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3C" w:rsidRDefault="000E253C" w:rsidP="000E253C">
      <w:pPr>
        <w:pStyle w:val="a3"/>
        <w:ind w:firstLine="708"/>
        <w:jc w:val="both"/>
      </w:pPr>
      <w:r>
        <w:t>В июле 2022 года Законом Республики Беларусь от 28 июня 2022 г. № 176-З (далее – Закон) внесены изменения в Закон Республики Беларусь от 18 июля 2011 г. № 300-З «Об обращениях граждан и юридических лиц». Законом изменяется порядок рассмотрения электронных обращений граждан и юридических лиц.</w:t>
      </w:r>
    </w:p>
    <w:p w:rsidR="000E253C" w:rsidRDefault="000E253C" w:rsidP="000E253C">
      <w:pPr>
        <w:pStyle w:val="a3"/>
        <w:ind w:firstLine="708"/>
        <w:jc w:val="both"/>
      </w:pPr>
      <w:r>
        <w:t xml:space="preserve">С нового, 2023 года электронные обращения будут подаваться в государственные органы и иные государственные организации посредством государственной единой (интегрированной) республиканской информационной системы учета и обработки обращений граждан и юридических лиц – </w:t>
      </w:r>
      <w:r w:rsidRPr="000E253C">
        <w:rPr>
          <w:b/>
        </w:rPr>
        <w:t>Система обращений</w:t>
      </w:r>
      <w:r>
        <w:t xml:space="preserve"> расположенную по адресу </w:t>
      </w:r>
      <w:hyperlink r:id="rId4" w:history="1">
        <w:r w:rsidRPr="00DD5434">
          <w:rPr>
            <w:rStyle w:val="a4"/>
          </w:rPr>
          <w:t>https://обращения.бел</w:t>
        </w:r>
      </w:hyperlink>
      <w:r>
        <w:t>.</w:t>
      </w:r>
      <w:r>
        <w:t xml:space="preserve"> </w:t>
      </w:r>
      <w:r>
        <w:t xml:space="preserve"> Предоставление доступа к Системе обращений будет осуществляться </w:t>
      </w:r>
      <w:r w:rsidRPr="000E253C">
        <w:rPr>
          <w:b/>
        </w:rPr>
        <w:t>бесплатно</w:t>
      </w:r>
      <w:r>
        <w:t>. У граждан, их представителей или юридических лиц не будут брать согласие на представление сведений об их обращениях вышестоящим организациям, другим государственным органам и иным государственным организациям, если эти сведения понадобятся для рассмотрения обращения.</w:t>
      </w:r>
    </w:p>
    <w:p w:rsidR="000E253C" w:rsidRDefault="000E253C" w:rsidP="000E253C">
      <w:pPr>
        <w:pStyle w:val="a3"/>
        <w:ind w:firstLine="708"/>
        <w:jc w:val="both"/>
      </w:pPr>
      <w:r>
        <w:t>Законом определено, что суть электронного обращения не может излагаться посредством ссылок на Интернет-ресурсы. Текст обращения должен поддаваться прочтению. Не допускается употребление в обращениях нецензурных или оскорбительных слов</w:t>
      </w:r>
      <w:r>
        <w:t>,</w:t>
      </w:r>
      <w:r>
        <w:t xml:space="preserve"> или выражений. Ответы (уведомления) на электронные обращения будут направляться посредством Системы обращений. На электронное обращение дадут письменный ответ (направят письменное уведомление) только в случае, если заявитель попросит об этом. Кроме того, заявителям предоставляется право отозвать свое обращение посредством подачи электронного заявления.</w:t>
      </w:r>
    </w:p>
    <w:p w:rsidR="000E253C" w:rsidRDefault="000E253C" w:rsidP="000E253C">
      <w:pPr>
        <w:pStyle w:val="a3"/>
        <w:ind w:firstLine="708"/>
        <w:jc w:val="both"/>
      </w:pPr>
      <w:r>
        <w:t>Для взаимодействия с Системой обращений необходимо пройти регистрацию. После регистрации будет создан личный кабинет, который обеспечивает доступ к личной информации пользователя, уведомлениям и информации о поданных обращениях.</w:t>
      </w:r>
    </w:p>
    <w:p w:rsidR="000E253C" w:rsidRDefault="000E253C" w:rsidP="000E253C">
      <w:pPr>
        <w:pStyle w:val="a3"/>
        <w:ind w:firstLine="708"/>
        <w:jc w:val="both"/>
      </w:pPr>
      <w:r>
        <w:t>Закон «Об обращениях граждан и юридических лиц» дополнен статьей о рассмотрении обращений, носящих массовый характер. Если поступающие письменные и (или)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организации либо лица, уполномоченного им подписывать в установленном порядке ответы на обращения, могут размещаться на официальном сайте организации в глобальной компьютерной сети Интернет без направления ответов (уведомлений) заявителям. После размещения на официальном сайте организации в глобальной компьютерной сети Интернет названной информации последующие письменные и (или) электронные обращения аналогичного содержания не подлежат рассмотрению и ответы (уведомления) на них заявителям не направляются.</w:t>
      </w:r>
    </w:p>
    <w:p w:rsidR="000E253C" w:rsidRDefault="000E253C" w:rsidP="000E253C">
      <w:pPr>
        <w:pStyle w:val="a3"/>
        <w:ind w:firstLine="708"/>
        <w:jc w:val="both"/>
      </w:pPr>
      <w:r>
        <w:t>Согласно Закону</w:t>
      </w:r>
      <w:r>
        <w:t>,</w:t>
      </w:r>
      <w:r>
        <w:t xml:space="preserve"> устные обращения могут быть оставлены без рассмотрения по существу, помимо ранее установленных оснований, также в случаях, если:</w:t>
      </w:r>
    </w:p>
    <w:p w:rsidR="000E253C" w:rsidRDefault="000E253C" w:rsidP="000E253C">
      <w:pPr>
        <w:pStyle w:val="a3"/>
        <w:jc w:val="both"/>
      </w:pPr>
    </w:p>
    <w:p w:rsidR="000E253C" w:rsidRDefault="000E253C" w:rsidP="000E253C">
      <w:pPr>
        <w:pStyle w:val="a3"/>
        <w:jc w:val="both"/>
      </w:pPr>
      <w: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0E253C" w:rsidRDefault="000E253C" w:rsidP="000E253C">
      <w:pPr>
        <w:pStyle w:val="a3"/>
        <w:jc w:val="both"/>
      </w:pPr>
      <w: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0E253C" w:rsidRDefault="000E253C" w:rsidP="000E253C">
      <w:pPr>
        <w:pStyle w:val="a3"/>
        <w:ind w:firstLine="708"/>
        <w:jc w:val="both"/>
      </w:pPr>
      <w:bookmarkStart w:id="0" w:name="_GoBack"/>
      <w:bookmarkEnd w:id="0"/>
      <w:r>
        <w:t>Законом заявителям предоставляется право не только знакомиться с материалами, непосредственно относящимися к рассмотрению их обращений, но и делать выписки из материалов, осуществлять их фотосъемку. Также заявители будут вправе применять технические средства (аудио- и видеозапись, кино- и фотосъемку) с согласия должностного лица, проводящего личный прием.</w:t>
      </w:r>
    </w:p>
    <w:p w:rsidR="000E253C" w:rsidRDefault="000E253C" w:rsidP="000E253C">
      <w:pPr>
        <w:pStyle w:val="a3"/>
        <w:jc w:val="both"/>
      </w:pPr>
    </w:p>
    <w:p w:rsidR="00401162" w:rsidRPr="000E253C" w:rsidRDefault="000E253C" w:rsidP="000E253C">
      <w:pPr>
        <w:pStyle w:val="a3"/>
        <w:jc w:val="both"/>
      </w:pPr>
      <w:r>
        <w:t>Закон вступает в силу 2 января 2023 года.</w:t>
      </w:r>
    </w:p>
    <w:sectPr w:rsidR="00401162" w:rsidRPr="000E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1"/>
    <w:rsid w:val="000E253C"/>
    <w:rsid w:val="0014370B"/>
    <w:rsid w:val="003C220A"/>
    <w:rsid w:val="00401162"/>
    <w:rsid w:val="004C6FA7"/>
    <w:rsid w:val="009E7B26"/>
    <w:rsid w:val="00BD3EF1"/>
    <w:rsid w:val="00C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AD08-0ECD-458E-AC9B-A44DF52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F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&#1072;&#1097;&#1077;&#1085;&#1080;&#1103;.&#1073;&#1077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2022-12-05T05:22:00Z</dcterms:created>
  <dcterms:modified xsi:type="dcterms:W3CDTF">2022-12-05T05:22:00Z</dcterms:modified>
</cp:coreProperties>
</file>