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3253"/>
        <w:gridCol w:w="3615"/>
        <w:gridCol w:w="1393"/>
        <w:gridCol w:w="940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97458A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BC7FDD" w:rsidRPr="0097458A" w14:paraId="2AF82BA9" w14:textId="77777777" w:rsidTr="00BC7FDD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BC7FDD" w:rsidRPr="00C65DE6" w:rsidRDefault="00BC7FDD" w:rsidP="00BC7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BC7FDD" w:rsidRPr="0097458A" w:rsidRDefault="00BC7FDD" w:rsidP="00BC7F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E36" w14:textId="60E8C87C" w:rsidR="00BC7FDD" w:rsidRPr="00BC7FDD" w:rsidRDefault="00BC7FDD" w:rsidP="00BC7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FDD">
              <w:rPr>
                <w:rFonts w:ascii="Times New Roman" w:hAnsi="Times New Roman"/>
                <w:sz w:val="16"/>
                <w:szCs w:val="16"/>
              </w:rPr>
              <w:t>319366,80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417" w14:textId="4B2F8A91" w:rsidR="00BC7FDD" w:rsidRPr="00BC7FDD" w:rsidRDefault="00BC7FDD" w:rsidP="00BC7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FDD">
              <w:rPr>
                <w:rFonts w:ascii="Times New Roman" w:hAnsi="Times New Roman"/>
                <w:sz w:val="16"/>
                <w:szCs w:val="16"/>
              </w:rPr>
              <w:t>31936,68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AFF" w14:textId="3017350A" w:rsidR="00BC7FDD" w:rsidRPr="00BC7FDD" w:rsidRDefault="00BC7FDD" w:rsidP="00BC7F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FDD">
              <w:rPr>
                <w:rFonts w:ascii="Times New Roman" w:hAnsi="Times New Roman"/>
                <w:sz w:val="16"/>
                <w:szCs w:val="16"/>
              </w:rPr>
              <w:t>15968,34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71892B3C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C65DE6">
              <w:rPr>
                <w:rFonts w:ascii="Times New Roman" w:hAnsi="Times New Roman"/>
                <w:sz w:val="16"/>
                <w:szCs w:val="16"/>
              </w:rPr>
              <w:t>первые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2C44E960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C65DE6">
        <w:tc>
          <w:tcPr>
            <w:tcW w:w="1774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226" w:type="pct"/>
            <w:gridSpan w:val="4"/>
            <w:vAlign w:val="center"/>
          </w:tcPr>
          <w:p w14:paraId="53CA2ADB" w14:textId="5F19AC5E" w:rsidR="00992168" w:rsidRPr="00160DC8" w:rsidRDefault="00160DC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октября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в 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 xml:space="preserve">по адресу: г. Минск, ул. </w:t>
            </w:r>
            <w:proofErr w:type="spellStart"/>
            <w:r w:rsidRPr="00160DC8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/>
                <w:sz w:val="16"/>
                <w:szCs w:val="16"/>
              </w:rPr>
              <w:t>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C65DE6">
        <w:tc>
          <w:tcPr>
            <w:tcW w:w="1774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226" w:type="pct"/>
            <w:gridSpan w:val="4"/>
            <w:vAlign w:val="center"/>
          </w:tcPr>
          <w:p w14:paraId="6B8964C5" w14:textId="4C90E733" w:rsidR="00992168" w:rsidRPr="00160DC8" w:rsidRDefault="00E540A3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22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сентября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AC4737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2</w:t>
            </w:r>
            <w:r w:rsidR="00233094" w:rsidRPr="00160DC8">
              <w:rPr>
                <w:rFonts w:ascii="Times New Roman" w:hAnsi="Times New Roman"/>
                <w:sz w:val="16"/>
                <w:szCs w:val="16"/>
              </w:rPr>
              <w:t>1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октября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4C3EA95F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, ОАО «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», проводимых </w:t>
            </w:r>
            <w:r w:rsidR="00160DC8" w:rsidRPr="00160DC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) принимаются в рабочие дни с 10.00 до 18.00 по адресу: г. Минск, ул.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09E10EE8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2F25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>Сигизмундовна</w:t>
            </w:r>
            <w:proofErr w:type="spellEnd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C65DE6">
        <w:tc>
          <w:tcPr>
            <w:tcW w:w="1774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226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, д.1, УНП 30038815)</w:t>
            </w:r>
          </w:p>
        </w:tc>
      </w:tr>
      <w:tr w:rsidR="00992168" w:rsidRPr="00BC7FDD" w14:paraId="7FA402B4" w14:textId="77777777" w:rsidTr="00C65DE6">
        <w:trPr>
          <w:trHeight w:val="441"/>
        </w:trPr>
        <w:tc>
          <w:tcPr>
            <w:tcW w:w="1774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226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</w:t>
            </w:r>
            <w:proofErr w:type="spellStart"/>
            <w:r w:rsidRPr="0097458A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97458A">
              <w:rPr>
                <w:rFonts w:ascii="Times New Roman" w:hAnsi="Times New Roman"/>
                <w:sz w:val="16"/>
                <w:szCs w:val="16"/>
              </w:rPr>
              <w:t xml:space="preserve">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BC7FDD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BC7FDD"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C7FD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BC7FDD"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BC7FDD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</w:hyperlink>
          </w:p>
        </w:tc>
      </w:tr>
    </w:tbl>
    <w:p w14:paraId="5208ABA6" w14:textId="77777777" w:rsidR="002A7A04" w:rsidRPr="00BC7FDD" w:rsidRDefault="002A7A04" w:rsidP="00247969">
      <w:pPr>
        <w:rPr>
          <w:rFonts w:ascii="Times New Roman" w:hAnsi="Times New Roman"/>
          <w:lang w:val="en-US"/>
        </w:rPr>
      </w:pPr>
    </w:p>
    <w:sectPr w:rsidR="002A7A04" w:rsidRPr="00BC7FDD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9ED"/>
    <w:rsid w:val="005223BE"/>
    <w:rsid w:val="005229E8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40924"/>
    <w:rsid w:val="00F43DDD"/>
    <w:rsid w:val="00F51D7A"/>
    <w:rsid w:val="00F84F8D"/>
    <w:rsid w:val="00FA3471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160</cp:revision>
  <cp:lastPrinted>2025-04-11T14:27:00Z</cp:lastPrinted>
  <dcterms:created xsi:type="dcterms:W3CDTF">2019-05-20T09:01:00Z</dcterms:created>
  <dcterms:modified xsi:type="dcterms:W3CDTF">2025-09-18T09:28:00Z</dcterms:modified>
</cp:coreProperties>
</file>