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555F9" w14:textId="77777777" w:rsidR="00993691" w:rsidRDefault="00993691" w:rsidP="000F5CC7">
      <w:pPr>
        <w:ind w:firstLine="709"/>
        <w:jc w:val="both"/>
        <w:rPr>
          <w:b/>
          <w:bCs/>
          <w:color w:val="0070C0"/>
          <w:sz w:val="28"/>
          <w:szCs w:val="28"/>
        </w:rPr>
      </w:pPr>
      <w:r w:rsidRPr="000A76F2">
        <w:rPr>
          <w:b/>
          <w:bCs/>
          <w:color w:val="0070C0"/>
          <w:sz w:val="28"/>
          <w:szCs w:val="28"/>
        </w:rPr>
        <w:t>Выплата пенсий</w:t>
      </w:r>
    </w:p>
    <w:p w14:paraId="2AD01C62" w14:textId="77777777" w:rsidR="00993691" w:rsidRDefault="00993691" w:rsidP="000F5CC7">
      <w:pPr>
        <w:ind w:firstLine="709"/>
        <w:jc w:val="both"/>
        <w:rPr>
          <w:b/>
          <w:bCs/>
          <w:color w:val="0070C0"/>
          <w:sz w:val="28"/>
          <w:szCs w:val="28"/>
        </w:rPr>
      </w:pPr>
    </w:p>
    <w:p w14:paraId="0CDDA26A" w14:textId="490D21C0" w:rsidR="00993691" w:rsidRPr="000F5CC7" w:rsidRDefault="00993691" w:rsidP="000F5CC7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F5CC7">
        <w:rPr>
          <w:color w:val="000000" w:themeColor="text1"/>
          <w:sz w:val="28"/>
          <w:szCs w:val="28"/>
        </w:rPr>
        <w:t>Согласно Инструкции, утвержденной постановлением Министерства труда и социальной защиты Республики Беларусь 24.04.2009 №</w:t>
      </w:r>
      <w:r w:rsidR="000F5CC7">
        <w:rPr>
          <w:color w:val="000000" w:themeColor="text1"/>
          <w:sz w:val="28"/>
          <w:szCs w:val="28"/>
        </w:rPr>
        <w:t xml:space="preserve"> </w:t>
      </w:r>
      <w:r w:rsidRPr="000F5CC7">
        <w:rPr>
          <w:color w:val="000000" w:themeColor="text1"/>
          <w:sz w:val="28"/>
          <w:szCs w:val="28"/>
        </w:rPr>
        <w:t xml:space="preserve">53, выплата пенсий (пособий) через подразделения банков осуществляется в соответствии с графиками перечисления денежных средств (далее - графики). Графики ежегодно составляются комитетами по труду, занятости и социальной защите областных и Минского городского исполнительных комитетов совместно с областными и Минским городским управлениями Фонда социальной защиты населения Министерства труда и социальной защиты Республики Беларусь и согласовываются с филиалами - областными (Минским) управлениями банка либо с центральным аппаратом банка (в отношении выплаты пенсий (пособий) через подразделения банка города Минска). </w:t>
      </w:r>
    </w:p>
    <w:p w14:paraId="2DAC6293" w14:textId="6015139D" w:rsidR="00993691" w:rsidRPr="000F5CC7" w:rsidRDefault="00993691" w:rsidP="000F5CC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F5CC7">
        <w:rPr>
          <w:color w:val="000000" w:themeColor="text1"/>
          <w:sz w:val="28"/>
          <w:szCs w:val="28"/>
        </w:rPr>
        <w:t>На основании этого комитетом по труду, занятости и социальной защите Витебского облисполкома по согласованию с Витебским областным управлением Фонда социальной защиты населения и банковскими учреждениями на 202</w:t>
      </w:r>
      <w:r w:rsidR="00F84A0B">
        <w:rPr>
          <w:color w:val="000000" w:themeColor="text1"/>
          <w:sz w:val="28"/>
          <w:szCs w:val="28"/>
        </w:rPr>
        <w:t>5</w:t>
      </w:r>
      <w:r w:rsidRPr="000F5CC7">
        <w:rPr>
          <w:color w:val="000000" w:themeColor="text1"/>
          <w:sz w:val="28"/>
          <w:szCs w:val="28"/>
        </w:rPr>
        <w:t xml:space="preserve"> год утверждены графики перечисления денежных средств на выплату пенсий (пособий).        В графиках определяются даты перечисления денежных средств на выплату сумм пенсий (пособий) через банк и даты выплаты этих средств (в разрезе филиалов банка). Перечисление денежных средств осуществляется в срок не позднее чем за два рабочих дня до даты выплаты. При совпадении определенных графиком сроков перечисления денежных средств с выходными днями, государственными праздниками и праздничными днями, установленными и объявленными Президентом Республики Беларусь нерабочими, перечисление сумм пенсий (пособий) при наличии денежных средств производится досрочно, но не позднее чем за три рабочих дня до установленного графиком срока перечисления. </w:t>
      </w:r>
    </w:p>
    <w:p w14:paraId="494E5F5E" w14:textId="72D9A0FE" w:rsidR="00993691" w:rsidRPr="000F5CC7" w:rsidRDefault="00993691" w:rsidP="000F5CC7">
      <w:pPr>
        <w:shd w:val="clear" w:color="auto" w:fill="FFFFFF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0F5CC7">
        <w:rPr>
          <w:i/>
          <w:iCs/>
          <w:color w:val="000000" w:themeColor="text1"/>
          <w:sz w:val="28"/>
          <w:szCs w:val="28"/>
        </w:rPr>
        <w:t>По вновь назначенным пенсиям дата выплаты через банковское учреждение устанавливается – 21 число, через отделения почтовой связи устанавливается с 21 по 26 число.</w:t>
      </w:r>
    </w:p>
    <w:p w14:paraId="6FB09BAA" w14:textId="057DB8F0" w:rsidR="005F0D27" w:rsidRPr="000F5CC7" w:rsidRDefault="005F0D27" w:rsidP="000F5CC7">
      <w:pPr>
        <w:ind w:firstLine="709"/>
        <w:jc w:val="both"/>
        <w:rPr>
          <w:color w:val="000000" w:themeColor="text1"/>
        </w:rPr>
      </w:pPr>
    </w:p>
    <w:p w14:paraId="432C7D6B" w14:textId="5B324347" w:rsidR="00993691" w:rsidRPr="000F5CC7" w:rsidRDefault="00993691" w:rsidP="000F5CC7">
      <w:pPr>
        <w:ind w:firstLine="709"/>
        <w:jc w:val="both"/>
        <w:rPr>
          <w:color w:val="000000" w:themeColor="text1"/>
          <w:sz w:val="28"/>
          <w:szCs w:val="28"/>
        </w:rPr>
      </w:pPr>
      <w:r w:rsidRPr="000F5CC7">
        <w:rPr>
          <w:i/>
          <w:iCs/>
          <w:color w:val="000000" w:themeColor="text1"/>
          <w:sz w:val="28"/>
          <w:szCs w:val="28"/>
        </w:rPr>
        <w:t>Также информируем</w:t>
      </w:r>
      <w:r w:rsidRPr="000F5CC7">
        <w:rPr>
          <w:color w:val="000000" w:themeColor="text1"/>
          <w:sz w:val="28"/>
          <w:szCs w:val="28"/>
        </w:rPr>
        <w:t>, что в случае перехода на выплату пенсии (пособия) из банковского учреждения на предприятие почтовой связи, таким получателям будет устанавливаться дата получения пенсии (пособия) в отделении почтовой связи с 21 по 26 число.</w:t>
      </w:r>
    </w:p>
    <w:p w14:paraId="735A1FD3" w14:textId="6383DC29" w:rsidR="00993691" w:rsidRPr="000F5CC7" w:rsidRDefault="00993691" w:rsidP="000F5C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139FB6C4" w14:textId="77777777" w:rsidR="00993691" w:rsidRPr="000F5CC7" w:rsidRDefault="00993691" w:rsidP="000F5CC7">
      <w:pPr>
        <w:shd w:val="clear" w:color="auto" w:fill="FFFFFF"/>
        <w:spacing w:after="9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0F5CC7">
        <w:rPr>
          <w:i/>
          <w:iCs/>
          <w:color w:val="000000" w:themeColor="text1"/>
          <w:sz w:val="28"/>
          <w:szCs w:val="28"/>
        </w:rPr>
        <w:t xml:space="preserve">Информация о перерасчетах пенсий </w:t>
      </w:r>
    </w:p>
    <w:p w14:paraId="7133394B" w14:textId="1498E743" w:rsidR="00993691" w:rsidRPr="000F5CC7" w:rsidRDefault="00993691" w:rsidP="000F5CC7">
      <w:pPr>
        <w:shd w:val="clear" w:color="auto" w:fill="FFFFFF"/>
        <w:spacing w:after="90"/>
        <w:ind w:firstLine="709"/>
        <w:jc w:val="both"/>
        <w:rPr>
          <w:color w:val="000000" w:themeColor="text1"/>
          <w:sz w:val="28"/>
          <w:szCs w:val="28"/>
        </w:rPr>
      </w:pPr>
      <w:r w:rsidRPr="000F5CC7">
        <w:rPr>
          <w:color w:val="000000" w:themeColor="text1"/>
          <w:sz w:val="28"/>
          <w:szCs w:val="28"/>
        </w:rPr>
        <w:t>На 01.01.202</w:t>
      </w:r>
      <w:r w:rsidR="00F84A0B">
        <w:rPr>
          <w:color w:val="000000" w:themeColor="text1"/>
          <w:sz w:val="28"/>
          <w:szCs w:val="28"/>
        </w:rPr>
        <w:t>5</w:t>
      </w:r>
      <w:r w:rsidRPr="000F5CC7">
        <w:rPr>
          <w:color w:val="000000" w:themeColor="text1"/>
          <w:sz w:val="28"/>
          <w:szCs w:val="28"/>
        </w:rPr>
        <w:t xml:space="preserve"> на учете в управлении по труду, занятости и социальной защите Лепельского райисполкома состоит </w:t>
      </w:r>
      <w:r w:rsidR="00CE6755" w:rsidRPr="000F5CC7">
        <w:rPr>
          <w:color w:val="000000" w:themeColor="text1"/>
          <w:sz w:val="28"/>
          <w:szCs w:val="28"/>
        </w:rPr>
        <w:t>8</w:t>
      </w:r>
      <w:r w:rsidRPr="000F5CC7">
        <w:rPr>
          <w:color w:val="000000" w:themeColor="text1"/>
          <w:sz w:val="28"/>
          <w:szCs w:val="28"/>
        </w:rPr>
        <w:t>,</w:t>
      </w:r>
      <w:r w:rsidR="00CE6755" w:rsidRPr="000F5CC7">
        <w:rPr>
          <w:color w:val="000000" w:themeColor="text1"/>
          <w:sz w:val="28"/>
          <w:szCs w:val="28"/>
        </w:rPr>
        <w:t>4</w:t>
      </w:r>
      <w:r w:rsidRPr="000F5CC7">
        <w:rPr>
          <w:color w:val="000000" w:themeColor="text1"/>
          <w:sz w:val="28"/>
          <w:szCs w:val="28"/>
        </w:rPr>
        <w:t xml:space="preserve"> тыс. п</w:t>
      </w:r>
      <w:r w:rsidR="003E15F1">
        <w:rPr>
          <w:color w:val="000000" w:themeColor="text1"/>
          <w:sz w:val="28"/>
          <w:szCs w:val="28"/>
        </w:rPr>
        <w:t>олучателей пенсий (на 01.01.202</w:t>
      </w:r>
      <w:r w:rsidR="00F84A0B">
        <w:rPr>
          <w:color w:val="000000" w:themeColor="text1"/>
          <w:sz w:val="28"/>
          <w:szCs w:val="28"/>
        </w:rPr>
        <w:t>4</w:t>
      </w:r>
      <w:r w:rsidRPr="000F5CC7">
        <w:rPr>
          <w:color w:val="000000" w:themeColor="text1"/>
          <w:sz w:val="28"/>
          <w:szCs w:val="28"/>
        </w:rPr>
        <w:t xml:space="preserve"> – </w:t>
      </w:r>
      <w:r w:rsidR="00CE6755" w:rsidRPr="000F5CC7">
        <w:rPr>
          <w:color w:val="000000" w:themeColor="text1"/>
          <w:sz w:val="28"/>
          <w:szCs w:val="28"/>
        </w:rPr>
        <w:t>8</w:t>
      </w:r>
      <w:r w:rsidRPr="000F5CC7">
        <w:rPr>
          <w:color w:val="000000" w:themeColor="text1"/>
          <w:sz w:val="28"/>
          <w:szCs w:val="28"/>
        </w:rPr>
        <w:t>,</w:t>
      </w:r>
      <w:r w:rsidR="00F84A0B">
        <w:rPr>
          <w:color w:val="000000" w:themeColor="text1"/>
          <w:sz w:val="28"/>
          <w:szCs w:val="28"/>
        </w:rPr>
        <w:t>4</w:t>
      </w:r>
      <w:r w:rsidRPr="000F5CC7">
        <w:rPr>
          <w:color w:val="000000" w:themeColor="text1"/>
          <w:sz w:val="28"/>
          <w:szCs w:val="28"/>
        </w:rPr>
        <w:t xml:space="preserve"> тыс. человек). </w:t>
      </w:r>
    </w:p>
    <w:p w14:paraId="5529E602" w14:textId="38B39B81" w:rsidR="00993691" w:rsidRPr="000F5CC7" w:rsidRDefault="00993691" w:rsidP="000F5CC7">
      <w:pPr>
        <w:shd w:val="clear" w:color="auto" w:fill="FFFFFF"/>
        <w:spacing w:after="90"/>
        <w:ind w:firstLine="709"/>
        <w:jc w:val="both"/>
        <w:rPr>
          <w:color w:val="000000" w:themeColor="text1"/>
          <w:sz w:val="28"/>
          <w:szCs w:val="28"/>
        </w:rPr>
      </w:pPr>
      <w:r w:rsidRPr="000F5CC7">
        <w:rPr>
          <w:color w:val="000000" w:themeColor="text1"/>
          <w:sz w:val="28"/>
          <w:szCs w:val="28"/>
        </w:rPr>
        <w:t>В связи с ростом бюдж</w:t>
      </w:r>
      <w:r w:rsidR="003E15F1">
        <w:rPr>
          <w:color w:val="000000" w:themeColor="text1"/>
          <w:sz w:val="28"/>
          <w:szCs w:val="28"/>
        </w:rPr>
        <w:t>ета прожиточного минимума в 202</w:t>
      </w:r>
      <w:r w:rsidR="00F84A0B">
        <w:rPr>
          <w:color w:val="000000" w:themeColor="text1"/>
          <w:sz w:val="28"/>
          <w:szCs w:val="28"/>
        </w:rPr>
        <w:t>4</w:t>
      </w:r>
      <w:r w:rsidRPr="000F5CC7">
        <w:rPr>
          <w:color w:val="000000" w:themeColor="text1"/>
          <w:sz w:val="28"/>
          <w:szCs w:val="28"/>
        </w:rPr>
        <w:t xml:space="preserve"> году </w:t>
      </w:r>
      <w:r w:rsidR="003E15F1">
        <w:rPr>
          <w:color w:val="000000" w:themeColor="text1"/>
          <w:sz w:val="28"/>
          <w:szCs w:val="28"/>
        </w:rPr>
        <w:t>дважды</w:t>
      </w:r>
      <w:r w:rsidRPr="000F5CC7">
        <w:rPr>
          <w:color w:val="000000" w:themeColor="text1"/>
          <w:sz w:val="28"/>
          <w:szCs w:val="28"/>
        </w:rPr>
        <w:t xml:space="preserve"> повышались размеры минимальных трудовых и социальных пенсий, надбавок и повышений к пенсиям. </w:t>
      </w:r>
    </w:p>
    <w:p w14:paraId="5CCBE767" w14:textId="72E8ECBE" w:rsidR="003E15F1" w:rsidRDefault="003E15F1" w:rsidP="000F5CC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Дважды</w:t>
      </w:r>
      <w:r w:rsidR="00993691" w:rsidRPr="000F5CC7">
        <w:rPr>
          <w:color w:val="000000" w:themeColor="text1"/>
          <w:sz w:val="28"/>
          <w:szCs w:val="28"/>
        </w:rPr>
        <w:t xml:space="preserve"> по Указам Президента Республики Беларусь от </w:t>
      </w:r>
      <w:r w:rsidR="00F84A0B">
        <w:rPr>
          <w:color w:val="000000" w:themeColor="text1"/>
          <w:sz w:val="28"/>
          <w:szCs w:val="28"/>
        </w:rPr>
        <w:t>29</w:t>
      </w:r>
      <w:r>
        <w:rPr>
          <w:color w:val="000000" w:themeColor="text1"/>
          <w:sz w:val="28"/>
          <w:szCs w:val="28"/>
        </w:rPr>
        <w:t xml:space="preserve"> </w:t>
      </w:r>
      <w:r w:rsidR="00F84A0B">
        <w:rPr>
          <w:color w:val="000000" w:themeColor="text1"/>
          <w:sz w:val="28"/>
          <w:szCs w:val="28"/>
        </w:rPr>
        <w:t xml:space="preserve">декабря </w:t>
      </w:r>
      <w:r>
        <w:rPr>
          <w:color w:val="000000" w:themeColor="text1"/>
          <w:sz w:val="28"/>
          <w:szCs w:val="28"/>
        </w:rPr>
        <w:t>2023</w:t>
      </w:r>
      <w:r w:rsidR="00993691" w:rsidRPr="000F5CC7">
        <w:rPr>
          <w:color w:val="000000" w:themeColor="text1"/>
          <w:sz w:val="28"/>
          <w:szCs w:val="28"/>
        </w:rPr>
        <w:t xml:space="preserve"> г. № </w:t>
      </w:r>
      <w:r w:rsidR="00B450F0" w:rsidRPr="000F5CC7">
        <w:rPr>
          <w:color w:val="000000" w:themeColor="text1"/>
          <w:sz w:val="28"/>
          <w:szCs w:val="28"/>
        </w:rPr>
        <w:t xml:space="preserve"> </w:t>
      </w:r>
      <w:r w:rsidR="00F84A0B">
        <w:rPr>
          <w:color w:val="000000" w:themeColor="text1"/>
          <w:sz w:val="28"/>
          <w:szCs w:val="28"/>
        </w:rPr>
        <w:t>413</w:t>
      </w:r>
      <w:r>
        <w:rPr>
          <w:color w:val="000000" w:themeColor="text1"/>
          <w:sz w:val="28"/>
          <w:szCs w:val="28"/>
        </w:rPr>
        <w:t xml:space="preserve"> (вступил в законную силу </w:t>
      </w:r>
      <w:r w:rsidR="00F84A0B">
        <w:rPr>
          <w:color w:val="000000" w:themeColor="text1"/>
          <w:sz w:val="28"/>
          <w:szCs w:val="28"/>
        </w:rPr>
        <w:t>29</w:t>
      </w:r>
      <w:r>
        <w:rPr>
          <w:color w:val="000000" w:themeColor="text1"/>
          <w:sz w:val="28"/>
          <w:szCs w:val="28"/>
        </w:rPr>
        <w:t>.</w:t>
      </w:r>
      <w:r w:rsidR="00F84A0B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>.2023)</w:t>
      </w:r>
      <w:r w:rsidR="00993691" w:rsidRPr="000F5CC7">
        <w:rPr>
          <w:color w:val="000000" w:themeColor="text1"/>
          <w:sz w:val="28"/>
          <w:szCs w:val="28"/>
        </w:rPr>
        <w:t>,</w:t>
      </w:r>
      <w:r w:rsidR="00B450F0" w:rsidRPr="000F5CC7">
        <w:rPr>
          <w:color w:val="000000" w:themeColor="text1"/>
          <w:sz w:val="28"/>
          <w:szCs w:val="28"/>
        </w:rPr>
        <w:t xml:space="preserve"> </w:t>
      </w:r>
      <w:r w:rsidR="00993691" w:rsidRPr="000F5CC7">
        <w:rPr>
          <w:color w:val="000000" w:themeColor="text1"/>
          <w:sz w:val="28"/>
          <w:szCs w:val="28"/>
        </w:rPr>
        <w:t xml:space="preserve"> от</w:t>
      </w:r>
      <w:r w:rsidR="00B450F0" w:rsidRPr="000F5CC7">
        <w:rPr>
          <w:color w:val="000000" w:themeColor="text1"/>
          <w:sz w:val="28"/>
          <w:szCs w:val="28"/>
        </w:rPr>
        <w:t xml:space="preserve"> </w:t>
      </w:r>
      <w:r w:rsidR="00993691" w:rsidRPr="000F5CC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 </w:t>
      </w:r>
      <w:r w:rsidR="00F84A0B">
        <w:rPr>
          <w:color w:val="000000" w:themeColor="text1"/>
          <w:sz w:val="28"/>
          <w:szCs w:val="28"/>
        </w:rPr>
        <w:t xml:space="preserve">октября </w:t>
      </w:r>
      <w:r>
        <w:rPr>
          <w:color w:val="000000" w:themeColor="text1"/>
          <w:sz w:val="28"/>
          <w:szCs w:val="28"/>
        </w:rPr>
        <w:t xml:space="preserve"> 202</w:t>
      </w:r>
      <w:r w:rsidR="00F84A0B">
        <w:rPr>
          <w:color w:val="000000" w:themeColor="text1"/>
          <w:sz w:val="28"/>
          <w:szCs w:val="28"/>
        </w:rPr>
        <w:t>4</w:t>
      </w:r>
      <w:r w:rsidR="00B450F0" w:rsidRPr="000F5CC7">
        <w:rPr>
          <w:color w:val="000000" w:themeColor="text1"/>
          <w:sz w:val="28"/>
          <w:szCs w:val="28"/>
        </w:rPr>
        <w:t xml:space="preserve"> </w:t>
      </w:r>
      <w:r w:rsidR="00993691" w:rsidRPr="000F5CC7">
        <w:rPr>
          <w:color w:val="000000" w:themeColor="text1"/>
          <w:sz w:val="28"/>
          <w:szCs w:val="28"/>
        </w:rPr>
        <w:t xml:space="preserve"> г.</w:t>
      </w:r>
      <w:r w:rsidR="00B450F0" w:rsidRPr="000F5CC7">
        <w:rPr>
          <w:color w:val="000000" w:themeColor="text1"/>
          <w:sz w:val="28"/>
          <w:szCs w:val="28"/>
        </w:rPr>
        <w:t xml:space="preserve"> </w:t>
      </w:r>
      <w:r w:rsidR="00993691" w:rsidRPr="000F5CC7">
        <w:rPr>
          <w:color w:val="000000" w:themeColor="text1"/>
          <w:sz w:val="28"/>
          <w:szCs w:val="28"/>
        </w:rPr>
        <w:t xml:space="preserve"> № </w:t>
      </w:r>
      <w:r w:rsidR="00F84A0B">
        <w:rPr>
          <w:color w:val="000000" w:themeColor="text1"/>
          <w:sz w:val="28"/>
          <w:szCs w:val="28"/>
        </w:rPr>
        <w:t>375</w:t>
      </w:r>
      <w:r w:rsidR="00993691" w:rsidRPr="000F5CC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(вступил в законную силу с </w:t>
      </w:r>
      <w:r w:rsidR="00F84A0B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>.09.202</w:t>
      </w:r>
      <w:r w:rsidR="00F84A0B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)</w:t>
      </w:r>
      <w:r w:rsidR="00993691" w:rsidRPr="000F5CC7">
        <w:rPr>
          <w:color w:val="000000" w:themeColor="text1"/>
          <w:sz w:val="28"/>
          <w:szCs w:val="28"/>
        </w:rPr>
        <w:t>.</w:t>
      </w:r>
    </w:p>
    <w:p w14:paraId="6A79C43C" w14:textId="77777777" w:rsidR="003E15F1" w:rsidRDefault="003E15F1" w:rsidP="000F5CC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249F9596" w14:textId="77777777" w:rsidR="003E15F1" w:rsidRPr="00277A6C" w:rsidRDefault="003E15F1" w:rsidP="003E15F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7A6C">
        <w:rPr>
          <w:rFonts w:ascii="Times New Roman" w:hAnsi="Times New Roman" w:cs="Times New Roman"/>
          <w:b/>
          <w:sz w:val="32"/>
          <w:szCs w:val="32"/>
          <w:u w:val="single"/>
        </w:rPr>
        <w:t>ВНИМАНИЮ</w:t>
      </w:r>
      <w:r w:rsidRPr="00277A6C">
        <w:rPr>
          <w:rFonts w:ascii="Times New Roman" w:hAnsi="Times New Roman" w:cs="Times New Roman"/>
          <w:b/>
          <w:sz w:val="32"/>
          <w:szCs w:val="32"/>
        </w:rPr>
        <w:t xml:space="preserve"> граждан, получающих пенсии, пособия семьям, воспитывающим детей!</w:t>
      </w:r>
    </w:p>
    <w:p w14:paraId="193A5BC9" w14:textId="77777777" w:rsidR="003E15F1" w:rsidRPr="00FA6D33" w:rsidRDefault="003E15F1" w:rsidP="003E15F1">
      <w:pPr>
        <w:jc w:val="center"/>
        <w:rPr>
          <w:b/>
          <w:sz w:val="6"/>
          <w:szCs w:val="30"/>
        </w:rPr>
      </w:pPr>
    </w:p>
    <w:p w14:paraId="6EDFDBA6" w14:textId="77777777" w:rsidR="003E15F1" w:rsidRDefault="003E15F1" w:rsidP="003E15F1">
      <w:pPr>
        <w:ind w:firstLine="567"/>
        <w:jc w:val="both"/>
        <w:rPr>
          <w:sz w:val="32"/>
          <w:szCs w:val="32"/>
        </w:rPr>
      </w:pPr>
      <w:r w:rsidRPr="00851D2F">
        <w:rPr>
          <w:sz w:val="32"/>
          <w:szCs w:val="30"/>
        </w:rPr>
        <w:t xml:space="preserve">В связи с изменением законодательства </w:t>
      </w:r>
      <w:r w:rsidRPr="00851D2F">
        <w:rPr>
          <w:b/>
          <w:sz w:val="32"/>
          <w:szCs w:val="30"/>
        </w:rPr>
        <w:t>с 1 июля 2024 г</w:t>
      </w:r>
      <w:r>
        <w:rPr>
          <w:b/>
          <w:sz w:val="32"/>
          <w:szCs w:val="30"/>
        </w:rPr>
        <w:t>.</w:t>
      </w:r>
      <w:r w:rsidRPr="00851D2F">
        <w:rPr>
          <w:b/>
          <w:sz w:val="32"/>
          <w:szCs w:val="30"/>
        </w:rPr>
        <w:t xml:space="preserve"> </w:t>
      </w:r>
      <w:r w:rsidRPr="004D53C0">
        <w:rPr>
          <w:sz w:val="32"/>
          <w:szCs w:val="30"/>
        </w:rPr>
        <w:t xml:space="preserve">изменяется </w:t>
      </w:r>
      <w:r w:rsidRPr="00851D2F">
        <w:rPr>
          <w:b/>
          <w:sz w:val="32"/>
          <w:szCs w:val="30"/>
        </w:rPr>
        <w:t xml:space="preserve">порядок получения </w:t>
      </w:r>
      <w:r w:rsidRPr="004D53C0">
        <w:rPr>
          <w:sz w:val="32"/>
          <w:szCs w:val="30"/>
        </w:rPr>
        <w:t xml:space="preserve">гражданами </w:t>
      </w:r>
      <w:r w:rsidRPr="004D53C0">
        <w:rPr>
          <w:sz w:val="32"/>
          <w:szCs w:val="32"/>
        </w:rPr>
        <w:t>пенсий, пособий</w:t>
      </w:r>
      <w:r>
        <w:rPr>
          <w:sz w:val="32"/>
          <w:szCs w:val="32"/>
        </w:rPr>
        <w:t xml:space="preserve"> семьям, воспитывающим детей.</w:t>
      </w:r>
    </w:p>
    <w:p w14:paraId="1CFA60E6" w14:textId="0B5600C1" w:rsidR="003E15F1" w:rsidRPr="004D53C0" w:rsidRDefault="003E15F1" w:rsidP="003E15F1">
      <w:pPr>
        <w:ind w:firstLine="567"/>
        <w:jc w:val="both"/>
        <w:rPr>
          <w:sz w:val="32"/>
          <w:szCs w:val="32"/>
        </w:rPr>
      </w:pPr>
      <w:r>
        <w:rPr>
          <w:b/>
          <w:sz w:val="36"/>
          <w:szCs w:val="32"/>
          <w:u w:val="single"/>
        </w:rPr>
        <w:t>Н</w:t>
      </w:r>
      <w:r w:rsidRPr="00D62F2C">
        <w:rPr>
          <w:b/>
          <w:sz w:val="36"/>
          <w:szCs w:val="32"/>
          <w:u w:val="single"/>
        </w:rPr>
        <w:t>ачиная с 1 июля 2024 г.</w:t>
      </w:r>
      <w:r w:rsidRPr="00D62F2C">
        <w:rPr>
          <w:sz w:val="36"/>
          <w:szCs w:val="32"/>
          <w:u w:val="single"/>
        </w:rPr>
        <w:t xml:space="preserve"> </w:t>
      </w:r>
      <w:r w:rsidRPr="00B64771">
        <w:rPr>
          <w:sz w:val="36"/>
          <w:szCs w:val="36"/>
          <w:u w:val="single"/>
        </w:rPr>
        <w:t>гражданам, проживающим в городе Минске, городах областного подчинения, районных центрах,</w:t>
      </w:r>
      <w:r w:rsidRPr="00B64771">
        <w:rPr>
          <w:sz w:val="36"/>
          <w:szCs w:val="36"/>
        </w:rPr>
        <w:t> </w:t>
      </w:r>
      <w:r w:rsidRPr="00B64771">
        <w:rPr>
          <w:sz w:val="36"/>
          <w:szCs w:val="36"/>
          <w:u w:val="single"/>
        </w:rPr>
        <w:t>пенсия (пособие) будет выплачиваться</w:t>
      </w:r>
      <w:r w:rsidRPr="00B64771">
        <w:rPr>
          <w:b/>
          <w:sz w:val="36"/>
          <w:szCs w:val="32"/>
          <w:u w:val="single"/>
        </w:rPr>
        <w:t xml:space="preserve"> </w:t>
      </w:r>
      <w:r>
        <w:rPr>
          <w:b/>
          <w:sz w:val="36"/>
          <w:szCs w:val="32"/>
          <w:u w:val="single"/>
        </w:rPr>
        <w:t xml:space="preserve">                   </w:t>
      </w:r>
      <w:r w:rsidRPr="00D62F2C">
        <w:rPr>
          <w:b/>
          <w:sz w:val="36"/>
          <w:szCs w:val="32"/>
          <w:u w:val="single"/>
        </w:rPr>
        <w:t>через банк</w:t>
      </w:r>
      <w:r w:rsidR="00F84A0B">
        <w:rPr>
          <w:b/>
          <w:sz w:val="36"/>
          <w:szCs w:val="32"/>
          <w:u w:val="single"/>
        </w:rPr>
        <w:t xml:space="preserve"> на базовый счет</w:t>
      </w:r>
    </w:p>
    <w:p w14:paraId="4C64191E" w14:textId="77777777" w:rsidR="003E15F1" w:rsidRPr="00B64771" w:rsidRDefault="003E15F1" w:rsidP="003E15F1">
      <w:pPr>
        <w:ind w:firstLine="567"/>
        <w:rPr>
          <w:b/>
          <w:sz w:val="32"/>
          <w:szCs w:val="32"/>
          <w:u w:val="single"/>
        </w:rPr>
      </w:pPr>
      <w:r w:rsidRPr="00B64771">
        <w:rPr>
          <w:b/>
          <w:sz w:val="32"/>
          <w:szCs w:val="32"/>
          <w:u w:val="single"/>
        </w:rPr>
        <w:t>пенсия:</w:t>
      </w:r>
    </w:p>
    <w:p w14:paraId="37246B44" w14:textId="77777777" w:rsidR="003E15F1" w:rsidRDefault="003E15F1" w:rsidP="003E15F1">
      <w:pPr>
        <w:ind w:firstLine="567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6523BC">
        <w:rPr>
          <w:b/>
          <w:sz w:val="32"/>
          <w:szCs w:val="32"/>
        </w:rPr>
        <w:t xml:space="preserve"> </w:t>
      </w:r>
      <w:r w:rsidRPr="00AE6904">
        <w:rPr>
          <w:sz w:val="32"/>
          <w:szCs w:val="32"/>
        </w:rPr>
        <w:t xml:space="preserve">гражданам </w:t>
      </w:r>
      <w:r w:rsidRPr="00AE6904">
        <w:rPr>
          <w:b/>
          <w:sz w:val="32"/>
          <w:szCs w:val="32"/>
        </w:rPr>
        <w:t>в возрасте до 70 лет</w:t>
      </w:r>
      <w:r>
        <w:rPr>
          <w:b/>
          <w:sz w:val="32"/>
          <w:szCs w:val="32"/>
        </w:rPr>
        <w:t>;</w:t>
      </w:r>
      <w:r w:rsidRPr="006523BC">
        <w:rPr>
          <w:sz w:val="32"/>
          <w:szCs w:val="32"/>
        </w:rPr>
        <w:t xml:space="preserve"> </w:t>
      </w:r>
    </w:p>
    <w:p w14:paraId="0B33E19A" w14:textId="77777777" w:rsidR="003E15F1" w:rsidRDefault="003E15F1" w:rsidP="003E15F1">
      <w:pPr>
        <w:ind w:firstLine="567"/>
        <w:rPr>
          <w:b/>
          <w:sz w:val="32"/>
          <w:szCs w:val="32"/>
        </w:rPr>
      </w:pPr>
      <w:r>
        <w:rPr>
          <w:sz w:val="32"/>
          <w:szCs w:val="32"/>
        </w:rPr>
        <w:t xml:space="preserve">-  </w:t>
      </w:r>
      <w:r w:rsidRPr="00E52C24">
        <w:rPr>
          <w:b/>
          <w:sz w:val="32"/>
          <w:szCs w:val="32"/>
        </w:rPr>
        <w:t xml:space="preserve">инвалидам </w:t>
      </w:r>
      <w:r w:rsidRPr="00E52C24">
        <w:rPr>
          <w:b/>
          <w:sz w:val="32"/>
          <w:szCs w:val="32"/>
          <w:lang w:val="en-US"/>
        </w:rPr>
        <w:t>I</w:t>
      </w:r>
      <w:r w:rsidRPr="006523BC">
        <w:rPr>
          <w:b/>
          <w:sz w:val="32"/>
          <w:szCs w:val="32"/>
          <w:lang w:val="en-US"/>
        </w:rPr>
        <w:t>II</w:t>
      </w:r>
      <w:r w:rsidRPr="006523BC">
        <w:rPr>
          <w:b/>
          <w:sz w:val="32"/>
          <w:szCs w:val="32"/>
        </w:rPr>
        <w:t xml:space="preserve"> группы</w:t>
      </w:r>
      <w:r>
        <w:rPr>
          <w:b/>
          <w:sz w:val="32"/>
          <w:szCs w:val="32"/>
        </w:rPr>
        <w:t>;</w:t>
      </w:r>
    </w:p>
    <w:p w14:paraId="606298E0" w14:textId="77777777" w:rsidR="003E15F1" w:rsidRPr="004940DB" w:rsidRDefault="003E15F1" w:rsidP="003E15F1">
      <w:pPr>
        <w:ind w:firstLine="567"/>
        <w:jc w:val="both"/>
        <w:rPr>
          <w:sz w:val="32"/>
          <w:szCs w:val="32"/>
        </w:rPr>
      </w:pPr>
      <w:r w:rsidRPr="003245A7">
        <w:rPr>
          <w:b/>
          <w:sz w:val="32"/>
          <w:szCs w:val="32"/>
          <w:u w:val="single"/>
        </w:rPr>
        <w:t>пособи</w:t>
      </w:r>
      <w:r w:rsidRPr="00372BDE">
        <w:rPr>
          <w:b/>
          <w:sz w:val="32"/>
          <w:szCs w:val="32"/>
          <w:u w:val="single"/>
        </w:rPr>
        <w:t>я</w:t>
      </w:r>
      <w:r w:rsidRPr="003245A7">
        <w:rPr>
          <w:b/>
          <w:sz w:val="32"/>
          <w:szCs w:val="32"/>
          <w:u w:val="single"/>
        </w:rPr>
        <w:t xml:space="preserve"> семьям</w:t>
      </w:r>
      <w:r w:rsidRPr="003245A7">
        <w:rPr>
          <w:b/>
          <w:sz w:val="32"/>
          <w:szCs w:val="32"/>
        </w:rPr>
        <w:t>, воспитывающим детей</w:t>
      </w:r>
      <w:r w:rsidRPr="003245A7">
        <w:rPr>
          <w:sz w:val="32"/>
          <w:szCs w:val="32"/>
        </w:rPr>
        <w:t xml:space="preserve"> </w:t>
      </w:r>
      <w:r w:rsidRPr="00372BDE">
        <w:rPr>
          <w:sz w:val="32"/>
          <w:szCs w:val="32"/>
        </w:rPr>
        <w:t>(за исключением получателей пособий, имеющих инвалидность 1 и 2 группы, и получателей пособий, в семье которых воспитывается ребенок-инвалид до 18 лет. Данным категориям граждан предоставлено право выбора – получать пособие через банк либо почту).</w:t>
      </w:r>
    </w:p>
    <w:p w14:paraId="54A1EA22" w14:textId="07E22B33" w:rsidR="00993691" w:rsidRPr="003E15F1" w:rsidRDefault="003E15F1" w:rsidP="003E15F1">
      <w:pPr>
        <w:ind w:firstLine="567"/>
        <w:rPr>
          <w:i/>
          <w:szCs w:val="30"/>
        </w:rPr>
      </w:pPr>
      <w:r w:rsidRPr="00872267">
        <w:rPr>
          <w:i/>
          <w:szCs w:val="30"/>
        </w:rPr>
        <w:t>Банки-партнеры: ОАО «Сберегательный банк «</w:t>
      </w:r>
      <w:r w:rsidRPr="00872267">
        <w:rPr>
          <w:b/>
          <w:i/>
          <w:szCs w:val="30"/>
        </w:rPr>
        <w:t>Беларусбанк</w:t>
      </w:r>
      <w:r w:rsidRPr="00872267">
        <w:rPr>
          <w:i/>
          <w:szCs w:val="30"/>
        </w:rPr>
        <w:t>», «</w:t>
      </w:r>
      <w:r w:rsidRPr="00872267">
        <w:rPr>
          <w:b/>
          <w:i/>
          <w:szCs w:val="30"/>
        </w:rPr>
        <w:t>Приорбанк</w:t>
      </w:r>
      <w:r w:rsidRPr="00872267">
        <w:rPr>
          <w:i/>
          <w:szCs w:val="30"/>
        </w:rPr>
        <w:t>» ОАО,</w:t>
      </w:r>
      <w:r>
        <w:rPr>
          <w:i/>
          <w:szCs w:val="30"/>
        </w:rPr>
        <w:t xml:space="preserve"> </w:t>
      </w:r>
      <w:r w:rsidRPr="00872267">
        <w:rPr>
          <w:i/>
          <w:szCs w:val="30"/>
        </w:rPr>
        <w:t xml:space="preserve">ОАО </w:t>
      </w:r>
      <w:r w:rsidRPr="00872267">
        <w:rPr>
          <w:b/>
          <w:i/>
          <w:szCs w:val="30"/>
        </w:rPr>
        <w:t>«Белагропромбанк</w:t>
      </w:r>
      <w:r w:rsidRPr="00872267">
        <w:rPr>
          <w:i/>
          <w:szCs w:val="30"/>
        </w:rPr>
        <w:t>», ОАО «</w:t>
      </w:r>
      <w:r w:rsidRPr="00872267">
        <w:rPr>
          <w:b/>
          <w:i/>
          <w:szCs w:val="30"/>
        </w:rPr>
        <w:t>Сбер Банк</w:t>
      </w:r>
      <w:r w:rsidRPr="00872267">
        <w:rPr>
          <w:i/>
          <w:szCs w:val="30"/>
        </w:rPr>
        <w:t>», ОАО «</w:t>
      </w:r>
      <w:r w:rsidRPr="00872267">
        <w:rPr>
          <w:b/>
          <w:i/>
          <w:szCs w:val="30"/>
        </w:rPr>
        <w:t>Белгазпромбанк</w:t>
      </w:r>
      <w:r w:rsidRPr="00872267">
        <w:rPr>
          <w:i/>
          <w:szCs w:val="30"/>
        </w:rPr>
        <w:t>», ОАО «Белорусский банк развития и реконструкции «</w:t>
      </w:r>
      <w:r w:rsidRPr="00872267">
        <w:rPr>
          <w:b/>
          <w:i/>
          <w:szCs w:val="30"/>
        </w:rPr>
        <w:t>Белинвестбанк</w:t>
      </w:r>
      <w:r w:rsidRPr="00872267">
        <w:rPr>
          <w:i/>
          <w:szCs w:val="30"/>
        </w:rPr>
        <w:t>», ОАО «</w:t>
      </w:r>
      <w:r w:rsidRPr="00872267">
        <w:rPr>
          <w:b/>
          <w:i/>
          <w:szCs w:val="30"/>
        </w:rPr>
        <w:t>Банк Дабрабыт</w:t>
      </w:r>
      <w:r w:rsidRPr="00872267">
        <w:rPr>
          <w:i/>
          <w:szCs w:val="30"/>
        </w:rPr>
        <w:t>», ОАО «</w:t>
      </w:r>
      <w:r w:rsidRPr="00872267">
        <w:rPr>
          <w:b/>
          <w:i/>
          <w:szCs w:val="30"/>
        </w:rPr>
        <w:t>Белвнешэкономбанк</w:t>
      </w:r>
      <w:r>
        <w:rPr>
          <w:i/>
          <w:szCs w:val="30"/>
        </w:rPr>
        <w:t>».</w:t>
      </w:r>
    </w:p>
    <w:sectPr w:rsidR="00993691" w:rsidRPr="003E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D5"/>
    <w:rsid w:val="0009718D"/>
    <w:rsid w:val="000F5CC7"/>
    <w:rsid w:val="002F1B63"/>
    <w:rsid w:val="003E15F1"/>
    <w:rsid w:val="004F64D5"/>
    <w:rsid w:val="005F0D27"/>
    <w:rsid w:val="00614078"/>
    <w:rsid w:val="00993691"/>
    <w:rsid w:val="009F10B5"/>
    <w:rsid w:val="00A60C27"/>
    <w:rsid w:val="00B450F0"/>
    <w:rsid w:val="00CE6755"/>
    <w:rsid w:val="00F60C2D"/>
    <w:rsid w:val="00F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8EE61"/>
  <w15:docId w15:val="{F0EA52E0-B1A0-4B7E-B6C2-F57ED595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15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2319">
              <w:marLeft w:val="150"/>
              <w:marRight w:val="150"/>
              <w:marTop w:val="225"/>
              <w:marBottom w:val="300"/>
              <w:divBdr>
                <w:top w:val="single" w:sz="18" w:space="8" w:color="D2D6D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2025-09-18T08:18:00Z</dcterms:created>
  <dcterms:modified xsi:type="dcterms:W3CDTF">2025-09-18T08:22:00Z</dcterms:modified>
</cp:coreProperties>
</file>