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9"/>
        <w:gridCol w:w="6420"/>
      </w:tblGrid>
      <w:tr w:rsidR="00503A98" w:rsidRPr="00FD7BDA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03A98" w:rsidRDefault="00FD7BD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8pt;height:30pt;mso-position-horizontal:left;mso-position-horizontal-relative:char;mso-position-vertical:top">
                  <v:imagedata r:id="rId5" o:title=""/>
                </v:shape>
              </w:pict>
            </w:r>
          </w:p>
        </w:tc>
        <w:tc>
          <w:tcPr>
            <w:tcW w:w="4400" w:type="dxa"/>
          </w:tcPr>
          <w:p w:rsidR="00503A98" w:rsidRPr="00FD7BDA" w:rsidRDefault="00FD7BDA">
            <w:pPr>
              <w:spacing w:after="0" w:line="288" w:lineRule="auto"/>
              <w:rPr>
                <w:lang w:val="ru-RU"/>
              </w:rPr>
            </w:pPr>
            <w:r w:rsidRPr="00FD7BD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503A98" w:rsidRPr="00FD7BDA" w:rsidRDefault="00FD7BDA">
            <w:pPr>
              <w:rPr>
                <w:lang w:val="ru-RU"/>
              </w:rPr>
            </w:pPr>
            <w:r w:rsidRPr="00FD7BDA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FD7BDA">
              <w:rPr>
                <w:sz w:val="20"/>
                <w:szCs w:val="20"/>
                <w:lang w:val="ru-RU"/>
              </w:rPr>
              <w:t>“, 29.01.2025  Национальный центр законодательства и правовой информации Республики Беларусь</w:t>
            </w:r>
          </w:p>
        </w:tc>
      </w:tr>
    </w:tbl>
    <w:p w:rsidR="00503A98" w:rsidRPr="00FD7BDA" w:rsidRDefault="00503A98">
      <w:pPr>
        <w:rPr>
          <w:lang w:val="ru-RU"/>
        </w:rPr>
      </w:pPr>
    </w:p>
    <w:p w:rsidR="00503A98" w:rsidRPr="00FD7BDA" w:rsidRDefault="00FD7BDA">
      <w:pPr>
        <w:spacing w:after="60"/>
        <w:jc w:val="center"/>
        <w:rPr>
          <w:lang w:val="ru-RU"/>
        </w:rPr>
      </w:pPr>
      <w:r w:rsidRPr="00FD7BDA">
        <w:rPr>
          <w:caps/>
          <w:lang w:val="ru-RU"/>
        </w:rPr>
        <w:t>ПОСТАНОВЛЕНИЕ</w:t>
      </w:r>
      <w:r>
        <w:rPr>
          <w:caps/>
        </w:rPr>
        <w:t> </w:t>
      </w:r>
      <w:r w:rsidRPr="00FD7BDA">
        <w:rPr>
          <w:caps/>
          <w:lang w:val="ru-RU"/>
        </w:rPr>
        <w:t>СОВЕТА МИНИСТРОВ РЕСПУБЛИКИ БЕЛАРУСЬ</w:t>
      </w:r>
    </w:p>
    <w:p w:rsidR="00503A98" w:rsidRPr="00FD7BDA" w:rsidRDefault="00FD7BDA">
      <w:pPr>
        <w:spacing w:after="60"/>
        <w:jc w:val="center"/>
        <w:rPr>
          <w:lang w:val="ru-RU"/>
        </w:rPr>
      </w:pPr>
      <w:r w:rsidRPr="00FD7BDA">
        <w:rPr>
          <w:lang w:val="ru-RU"/>
        </w:rPr>
        <w:t>17 октября 2003 г. № 1354</w:t>
      </w:r>
    </w:p>
    <w:p w:rsidR="00503A98" w:rsidRPr="00FD7BDA" w:rsidRDefault="00FD7BDA">
      <w:pPr>
        <w:spacing w:before="240" w:after="240"/>
        <w:rPr>
          <w:lang w:val="ru-RU"/>
        </w:rPr>
      </w:pPr>
      <w:r w:rsidRPr="00FD7BDA">
        <w:rPr>
          <w:b/>
          <w:bCs/>
          <w:sz w:val="28"/>
          <w:szCs w:val="28"/>
          <w:lang w:val="ru-RU"/>
        </w:rPr>
        <w:t xml:space="preserve">Об утверждении Примерного положения о добровольной дружине и Типового положения о порядке оформления и деятельности внештатных сотрудников правоохранительных органов, органов и подразделений по чрезвычайным ситуациям, органов пограничной службы Республики </w:t>
      </w:r>
      <w:r w:rsidRPr="00FD7BDA">
        <w:rPr>
          <w:b/>
          <w:bCs/>
          <w:sz w:val="28"/>
          <w:szCs w:val="28"/>
          <w:lang w:val="ru-RU"/>
        </w:rPr>
        <w:t>Беларусь</w:t>
      </w:r>
    </w:p>
    <w:p w:rsidR="00503A98" w:rsidRPr="00FD7BDA" w:rsidRDefault="00FD7BDA">
      <w:pPr>
        <w:spacing w:after="60"/>
        <w:ind w:left="1021"/>
        <w:rPr>
          <w:lang w:val="ru-RU"/>
        </w:rPr>
      </w:pPr>
      <w:r w:rsidRPr="00FD7BDA">
        <w:rPr>
          <w:lang w:val="ru-RU"/>
        </w:rPr>
        <w:t>Изменения и дополнения:</w:t>
      </w:r>
    </w:p>
    <w:p w:rsidR="00503A98" w:rsidRPr="00FD7BDA" w:rsidRDefault="00FD7BDA">
      <w:pPr>
        <w:spacing w:after="60"/>
        <w:ind w:left="1133" w:firstLine="566"/>
        <w:jc w:val="both"/>
        <w:rPr>
          <w:lang w:val="ru-RU"/>
        </w:rPr>
      </w:pPr>
      <w:r w:rsidRPr="00FD7BDA">
        <w:rPr>
          <w:lang w:val="ru-RU"/>
        </w:rPr>
        <w:t>Постановление Совета Министров Республики Беларусь от 10 января 2008</w:t>
      </w:r>
      <w:r>
        <w:t> </w:t>
      </w:r>
      <w:r w:rsidRPr="00FD7BDA">
        <w:rPr>
          <w:lang w:val="ru-RU"/>
        </w:rPr>
        <w:t>г. №</w:t>
      </w:r>
      <w:r>
        <w:t> </w:t>
      </w:r>
      <w:r w:rsidRPr="00FD7BDA">
        <w:rPr>
          <w:lang w:val="ru-RU"/>
        </w:rPr>
        <w:t>21</w:t>
      </w:r>
      <w:r>
        <w:t> </w:t>
      </w:r>
      <w:r w:rsidRPr="00FD7BDA">
        <w:rPr>
          <w:lang w:val="ru-RU"/>
        </w:rPr>
        <w:t>(Национальный реестр правовых актов Республики Беларусь, 2008</w:t>
      </w:r>
      <w:r>
        <w:t> </w:t>
      </w:r>
      <w:r w:rsidRPr="00FD7BDA">
        <w:rPr>
          <w:lang w:val="ru-RU"/>
        </w:rPr>
        <w:t>г., №</w:t>
      </w:r>
      <w:r>
        <w:t> </w:t>
      </w:r>
      <w:r w:rsidRPr="00FD7BDA">
        <w:rPr>
          <w:lang w:val="ru-RU"/>
        </w:rPr>
        <w:t>15, 5/26598);</w:t>
      </w:r>
    </w:p>
    <w:p w:rsidR="00503A98" w:rsidRPr="00FD7BDA" w:rsidRDefault="00FD7BDA">
      <w:pPr>
        <w:spacing w:after="60"/>
        <w:ind w:left="1133" w:firstLine="566"/>
        <w:jc w:val="both"/>
        <w:rPr>
          <w:lang w:val="ru-RU"/>
        </w:rPr>
      </w:pPr>
      <w:r w:rsidRPr="00FD7BDA">
        <w:rPr>
          <w:lang w:val="ru-RU"/>
        </w:rPr>
        <w:t xml:space="preserve">Постановление Совета Министров Республики Беларусь от 14 апреля </w:t>
      </w:r>
      <w:r w:rsidRPr="00FD7BDA">
        <w:rPr>
          <w:lang w:val="ru-RU"/>
        </w:rPr>
        <w:t>2014</w:t>
      </w:r>
      <w:r>
        <w:t> </w:t>
      </w:r>
      <w:r w:rsidRPr="00FD7BDA">
        <w:rPr>
          <w:lang w:val="ru-RU"/>
        </w:rPr>
        <w:t>г. №</w:t>
      </w:r>
      <w:r>
        <w:t> </w:t>
      </w:r>
      <w:r w:rsidRPr="00FD7BDA">
        <w:rPr>
          <w:lang w:val="ru-RU"/>
        </w:rPr>
        <w:t>353 (Национальный правовой Интернет-портал Республики Беларусь, 23.04.2014, 5/38729)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>
        <w:t> 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 соответствии с Законом Республики Беларусь от 26 июня 2003 года «Об участии граждан в охране правопорядка» Совет Министров Республики Беларусь ПОСТАНОВЛЯЕТ: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1.</w:t>
      </w:r>
      <w:r>
        <w:t> </w:t>
      </w:r>
      <w:r w:rsidRPr="00FD7BDA">
        <w:rPr>
          <w:lang w:val="ru-RU"/>
        </w:rPr>
        <w:t>Утвердить прилагаемые: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Примерное положение о добровольной дружине;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Типовое положение о порядке оформления и деятельности внештатных сотрудников правоохранительных органов, органов и подразделений по чрезвычайным ситуациям, органов пограничной службы Рес</w:t>
      </w:r>
      <w:r w:rsidRPr="00FD7BDA">
        <w:rPr>
          <w:lang w:val="ru-RU"/>
        </w:rPr>
        <w:t>публики Беларусь.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2.</w:t>
      </w:r>
      <w:r>
        <w:t> </w:t>
      </w:r>
      <w:r w:rsidRPr="00FD7BDA">
        <w:rPr>
          <w:lang w:val="ru-RU"/>
        </w:rPr>
        <w:t>Признать утратившими силу: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постановление ЦК Компартии Белоруссии и Совета Министров Белорусской ССР от 3 июля 1974</w:t>
      </w:r>
      <w:r>
        <w:t> </w:t>
      </w:r>
      <w:r w:rsidRPr="00FD7BDA">
        <w:rPr>
          <w:lang w:val="ru-RU"/>
        </w:rPr>
        <w:t>г. №</w:t>
      </w:r>
      <w:r>
        <w:t> </w:t>
      </w:r>
      <w:r w:rsidRPr="00FD7BDA">
        <w:rPr>
          <w:lang w:val="ru-RU"/>
        </w:rPr>
        <w:t>211 «О мероприятиях по выполнению постановления ЦК КПСС и Совета Министров СССР от 20 мая 1974</w:t>
      </w:r>
      <w:r>
        <w:t> </w:t>
      </w:r>
      <w:r w:rsidRPr="00FD7BDA">
        <w:rPr>
          <w:lang w:val="ru-RU"/>
        </w:rPr>
        <w:t>г. №</w:t>
      </w:r>
      <w:r>
        <w:t> </w:t>
      </w:r>
      <w:r w:rsidRPr="00FD7BDA">
        <w:rPr>
          <w:lang w:val="ru-RU"/>
        </w:rPr>
        <w:t>379 «О дальнейш</w:t>
      </w:r>
      <w:r w:rsidRPr="00FD7BDA">
        <w:rPr>
          <w:lang w:val="ru-RU"/>
        </w:rPr>
        <w:t>ем совершенствовании деятельности добровольных народных дружин по охране общественного порядка» (СЗ, 1974</w:t>
      </w:r>
      <w:r>
        <w:t> </w:t>
      </w:r>
      <w:r w:rsidRPr="00FD7BDA">
        <w:rPr>
          <w:lang w:val="ru-RU"/>
        </w:rPr>
        <w:t>г., №</w:t>
      </w:r>
      <w:r>
        <w:t> </w:t>
      </w:r>
      <w:r w:rsidRPr="00FD7BDA">
        <w:rPr>
          <w:lang w:val="ru-RU"/>
        </w:rPr>
        <w:t>22, ст.</w:t>
      </w:r>
      <w:r>
        <w:t> </w:t>
      </w:r>
      <w:r w:rsidRPr="00FD7BDA">
        <w:rPr>
          <w:lang w:val="ru-RU"/>
        </w:rPr>
        <w:t>359);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постановление Совета Министров Республики Беларусь от 5 января 1993</w:t>
      </w:r>
      <w:r>
        <w:t> </w:t>
      </w:r>
      <w:r w:rsidRPr="00FD7BDA">
        <w:rPr>
          <w:lang w:val="ru-RU"/>
        </w:rPr>
        <w:t>г. №</w:t>
      </w:r>
      <w:r>
        <w:t> </w:t>
      </w:r>
      <w:r w:rsidRPr="00FD7BDA">
        <w:rPr>
          <w:lang w:val="ru-RU"/>
        </w:rPr>
        <w:t>2 «Об изменении и признании утратившими силу некоторых ре</w:t>
      </w:r>
      <w:r w:rsidRPr="00FD7BDA">
        <w:rPr>
          <w:lang w:val="ru-RU"/>
        </w:rPr>
        <w:t>шений Совета Министров Республики Беларусь в связи с принятием Закона Республики Беларусь «О пенсионном обеспечении» (СП Республики Беларусь, 1993</w:t>
      </w:r>
      <w:r>
        <w:t> </w:t>
      </w:r>
      <w:r w:rsidRPr="00FD7BDA">
        <w:rPr>
          <w:lang w:val="ru-RU"/>
        </w:rPr>
        <w:t>г., №</w:t>
      </w:r>
      <w:r>
        <w:t> </w:t>
      </w:r>
      <w:r w:rsidRPr="00FD7BDA">
        <w:rPr>
          <w:lang w:val="ru-RU"/>
        </w:rPr>
        <w:t>1, ст.</w:t>
      </w:r>
      <w:r>
        <w:t> </w:t>
      </w:r>
      <w:r w:rsidRPr="00FD7BDA">
        <w:rPr>
          <w:lang w:val="ru-RU"/>
        </w:rPr>
        <w:t>2).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3.</w:t>
      </w:r>
      <w:r>
        <w:t> </w:t>
      </w:r>
      <w:r w:rsidRPr="00FD7BDA">
        <w:rPr>
          <w:lang w:val="ru-RU"/>
        </w:rPr>
        <w:t>Настоящее постановление вступает в силу со дня его опубликования.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  <w:gridCol w:w="3587"/>
      </w:tblGrid>
      <w:tr w:rsidR="00503A9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143" w:type="pct"/>
            <w:vMerge w:val="restart"/>
            <w:vAlign w:val="bottom"/>
          </w:tcPr>
          <w:p w:rsidR="00503A98" w:rsidRPr="00FD7BDA" w:rsidRDefault="00FD7BDA">
            <w:pPr>
              <w:spacing w:after="60"/>
              <w:rPr>
                <w:lang w:val="ru-RU"/>
              </w:rPr>
            </w:pPr>
            <w:proofErr w:type="gramStart"/>
            <w:r w:rsidRPr="00FD7BDA">
              <w:rPr>
                <w:b/>
                <w:bCs/>
                <w:sz w:val="22"/>
                <w:szCs w:val="22"/>
                <w:lang w:val="ru-RU"/>
              </w:rPr>
              <w:t>Исполняющий</w:t>
            </w:r>
            <w:proofErr w:type="gramEnd"/>
            <w:r w:rsidRPr="00FD7BDA">
              <w:rPr>
                <w:b/>
                <w:bCs/>
                <w:sz w:val="22"/>
                <w:szCs w:val="22"/>
                <w:lang w:val="ru-RU"/>
              </w:rPr>
              <w:t xml:space="preserve"> обязаннос</w:t>
            </w:r>
            <w:r w:rsidRPr="00FD7BDA">
              <w:rPr>
                <w:b/>
                <w:bCs/>
                <w:sz w:val="22"/>
                <w:szCs w:val="22"/>
                <w:lang w:val="ru-RU"/>
              </w:rPr>
              <w:t>ти Премьер-министра</w:t>
            </w:r>
            <w:r w:rsidRPr="00FD7BDA">
              <w:rPr>
                <w:lang w:val="ru-RU"/>
              </w:rPr>
              <w:br/>
            </w:r>
            <w:r w:rsidRPr="00FD7BDA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</w:tc>
        <w:tc>
          <w:tcPr>
            <w:tcW w:w="1857" w:type="pct"/>
            <w:vMerge w:val="restart"/>
            <w:vAlign w:val="bottom"/>
          </w:tcPr>
          <w:p w:rsidR="00503A98" w:rsidRDefault="00FD7BDA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С.Сидорский</w:t>
            </w:r>
            <w:proofErr w:type="spellEnd"/>
          </w:p>
        </w:tc>
      </w:tr>
    </w:tbl>
    <w:p w:rsidR="00503A98" w:rsidRDefault="00FD7BDA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503A9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503A98" w:rsidRDefault="00FD7BDA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503A98" w:rsidRPr="00FD7BDA" w:rsidRDefault="00FD7BDA">
            <w:pPr>
              <w:spacing w:after="120"/>
              <w:rPr>
                <w:lang w:val="ru-RU"/>
              </w:rPr>
            </w:pPr>
            <w:r w:rsidRPr="00FD7BDA">
              <w:rPr>
                <w:sz w:val="22"/>
                <w:szCs w:val="22"/>
                <w:lang w:val="ru-RU"/>
              </w:rPr>
              <w:t>УТВЕРЖДЕНО</w:t>
            </w:r>
          </w:p>
          <w:p w:rsidR="00503A98" w:rsidRPr="00FD7BDA" w:rsidRDefault="00FD7BDA">
            <w:pPr>
              <w:spacing w:after="60"/>
              <w:rPr>
                <w:lang w:val="ru-RU"/>
              </w:rPr>
            </w:pPr>
            <w:r w:rsidRPr="00FD7BDA">
              <w:rPr>
                <w:sz w:val="22"/>
                <w:szCs w:val="22"/>
                <w:lang w:val="ru-RU"/>
              </w:rPr>
              <w:t>Постановление</w:t>
            </w:r>
            <w:r w:rsidRPr="00FD7BDA">
              <w:rPr>
                <w:lang w:val="ru-RU"/>
              </w:rPr>
              <w:br/>
            </w:r>
            <w:r w:rsidRPr="00FD7BDA">
              <w:rPr>
                <w:sz w:val="22"/>
                <w:szCs w:val="22"/>
                <w:lang w:val="ru-RU"/>
              </w:rPr>
              <w:t>Совета Министров</w:t>
            </w:r>
            <w:r w:rsidRPr="00FD7BDA">
              <w:rPr>
                <w:lang w:val="ru-RU"/>
              </w:rPr>
              <w:br/>
            </w:r>
            <w:r w:rsidRPr="00FD7BDA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503A98" w:rsidRDefault="00FD7BDA">
            <w:pPr>
              <w:spacing w:after="60"/>
            </w:pPr>
            <w:r>
              <w:rPr>
                <w:sz w:val="22"/>
                <w:szCs w:val="22"/>
              </w:rPr>
              <w:t>17.10.2003 № 1354</w:t>
            </w:r>
          </w:p>
        </w:tc>
      </w:tr>
    </w:tbl>
    <w:p w:rsidR="00503A98" w:rsidRDefault="00FD7BDA">
      <w:pPr>
        <w:spacing w:before="240" w:after="240"/>
      </w:pPr>
      <w:r>
        <w:rPr>
          <w:b/>
          <w:bCs/>
        </w:rPr>
        <w:t>ПРИМЕРНОЕ ПОЛОЖЕНИЕ</w:t>
      </w:r>
      <w:r>
        <w:br/>
      </w:r>
      <w:r>
        <w:rPr>
          <w:b/>
          <w:bCs/>
        </w:rPr>
        <w:t xml:space="preserve">о </w:t>
      </w:r>
      <w:proofErr w:type="spellStart"/>
      <w:r>
        <w:rPr>
          <w:b/>
          <w:bCs/>
        </w:rPr>
        <w:t>добровольной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дружине</w:t>
      </w:r>
      <w:proofErr w:type="spellEnd"/>
    </w:p>
    <w:p w:rsidR="00503A98" w:rsidRDefault="00FD7BDA">
      <w:pPr>
        <w:spacing w:before="240" w:after="240"/>
        <w:jc w:val="center"/>
      </w:pPr>
      <w:proofErr w:type="spellStart"/>
      <w:r>
        <w:rPr>
          <w:b/>
          <w:bCs/>
        </w:rPr>
        <w:t>Общие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положения</w:t>
      </w:r>
      <w:proofErr w:type="spellEnd"/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1.</w:t>
      </w:r>
      <w:r>
        <w:t> </w:t>
      </w:r>
      <w:proofErr w:type="gramStart"/>
      <w:r w:rsidRPr="00FD7BDA">
        <w:rPr>
          <w:lang w:val="ru-RU"/>
        </w:rPr>
        <w:t>Настоящее Примерное положение разработано в соответствии с Законом Республики Беларусь от 26 июня 2003 года «Об участии граждан в охране правопорядка» (Национальный реестр правовых актов Республики Беларусь, 2003</w:t>
      </w:r>
      <w:r>
        <w:t> </w:t>
      </w:r>
      <w:r w:rsidRPr="00FD7BDA">
        <w:rPr>
          <w:lang w:val="ru-RU"/>
        </w:rPr>
        <w:t>г., №</w:t>
      </w:r>
      <w:r>
        <w:t> </w:t>
      </w:r>
      <w:r w:rsidRPr="00FD7BDA">
        <w:rPr>
          <w:lang w:val="ru-RU"/>
        </w:rPr>
        <w:t>74, 2/963) и устанавливает порядок</w:t>
      </w:r>
      <w:r w:rsidRPr="00FD7BDA">
        <w:rPr>
          <w:lang w:val="ru-RU"/>
        </w:rPr>
        <w:t xml:space="preserve"> создания и деятельности добровольных дружин в Республике Беларусь, кроме добровольных пожарных дружин, создаваемых в порядке, установленном законодательством о пожарной безопасности.</w:t>
      </w:r>
      <w:proofErr w:type="gramEnd"/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2.</w:t>
      </w:r>
      <w:r>
        <w:t> </w:t>
      </w:r>
      <w:r w:rsidRPr="00FD7BDA">
        <w:rPr>
          <w:lang w:val="ru-RU"/>
        </w:rPr>
        <w:t>В своей деятельности добровольная дружина руководствуется Конституцие</w:t>
      </w:r>
      <w:r w:rsidRPr="00FD7BDA">
        <w:rPr>
          <w:lang w:val="ru-RU"/>
        </w:rPr>
        <w:t xml:space="preserve">й Республики Беларусь, законами Республики Беларусь, декретами, указами и распоряжениями Президента Республики Беларусь, постановлениями и распоряжениями Правительства Республики Беларусь, решениями местных исполнительных и распорядительных органов, иными </w:t>
      </w:r>
      <w:r w:rsidRPr="00FD7BDA">
        <w:rPr>
          <w:lang w:val="ru-RU"/>
        </w:rPr>
        <w:t>актами законодательства Республики Беларусь, в том числе настоящим Примерным положением.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3.</w:t>
      </w:r>
      <w:r>
        <w:t> </w:t>
      </w:r>
      <w:r w:rsidRPr="00FD7BDA">
        <w:rPr>
          <w:lang w:val="ru-RU"/>
        </w:rPr>
        <w:t>Добровольная дружина создается по территориально-производственному принципу по решению органа местного управления для участия в охране правопорядка на территории ра</w:t>
      </w:r>
      <w:r w:rsidRPr="00FD7BDA">
        <w:rPr>
          <w:lang w:val="ru-RU"/>
        </w:rPr>
        <w:t>йона, сельсовета, города, поселка городского типа, района в городе либо по решению органа управления иного юридического лица для участия в охране правопорядка на его территории.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4.</w:t>
      </w:r>
      <w:r>
        <w:t> </w:t>
      </w:r>
      <w:r w:rsidRPr="00FD7BDA">
        <w:rPr>
          <w:lang w:val="ru-RU"/>
        </w:rPr>
        <w:t>Добровольная дружина принимает участие в охране правопорядка и осуществляет</w:t>
      </w:r>
      <w:r w:rsidRPr="00FD7BDA">
        <w:rPr>
          <w:lang w:val="ru-RU"/>
        </w:rPr>
        <w:t xml:space="preserve"> свою деятельность под руководством уполномоченных должностных лиц органов местного управления или иных юридических лиц, ее создавших.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5.</w:t>
      </w:r>
      <w:r>
        <w:t> </w:t>
      </w:r>
      <w:r w:rsidRPr="00FD7BDA">
        <w:rPr>
          <w:lang w:val="ru-RU"/>
        </w:rPr>
        <w:t>В добровольную дружину принимаются граждане Республики Беларусь, достигшие 18-летнего возраста, способные по своим дел</w:t>
      </w:r>
      <w:r w:rsidRPr="00FD7BDA">
        <w:rPr>
          <w:lang w:val="ru-RU"/>
        </w:rPr>
        <w:t>овым и моральным качествам, состоянию здоровья выполнять задачи по оказанию содействия в охране правопорядка.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6.</w:t>
      </w:r>
      <w:r>
        <w:t> </w:t>
      </w:r>
      <w:r w:rsidRPr="00FD7BDA">
        <w:rPr>
          <w:lang w:val="ru-RU"/>
        </w:rPr>
        <w:t>Правоохранительные органы, органы и подразделения по чрезвычайным ситуациям, органы пограничной службы Республики Беларусь взаимодействуют с до</w:t>
      </w:r>
      <w:r w:rsidRPr="00FD7BDA">
        <w:rPr>
          <w:lang w:val="ru-RU"/>
        </w:rPr>
        <w:t>бровольными дружинами путем оказания помощи в обучении формам и методам участия в охране правопорядка.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lastRenderedPageBreak/>
        <w:t>7.</w:t>
      </w:r>
      <w:r>
        <w:t> </w:t>
      </w:r>
      <w:r w:rsidRPr="00FD7BDA">
        <w:rPr>
          <w:lang w:val="ru-RU"/>
        </w:rPr>
        <w:t>Члены добровольных дружин (далее</w:t>
      </w:r>
      <w:r>
        <w:t> </w:t>
      </w:r>
      <w:r w:rsidRPr="00FD7BDA">
        <w:rPr>
          <w:lang w:val="ru-RU"/>
        </w:rPr>
        <w:t>– дружинники) привлекаются к выполнению функций по участию в охране правопорядка в свободное от работы время.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8.</w:t>
      </w:r>
      <w:r>
        <w:t> </w:t>
      </w:r>
      <w:r w:rsidRPr="00FD7BDA">
        <w:rPr>
          <w:lang w:val="ru-RU"/>
        </w:rPr>
        <w:t>Государственные органы и организации, их должностные лица содействуют созданию добровольных дружин и их участию в охране правопорядка.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9.</w:t>
      </w:r>
      <w:r>
        <w:t> </w:t>
      </w:r>
      <w:r w:rsidRPr="00FD7BDA">
        <w:rPr>
          <w:lang w:val="ru-RU"/>
        </w:rPr>
        <w:t xml:space="preserve">Противоправные действия в отношении дружинника, выполняющего общественный долг по охране общественного порядка или </w:t>
      </w:r>
      <w:r w:rsidRPr="00FD7BDA">
        <w:rPr>
          <w:lang w:val="ru-RU"/>
        </w:rPr>
        <w:t>пресечению правонарушений, либо из мести за выполнение общественного долга влекут за собой ответственность в соответствии с законодательством Республики Беларусь.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Основные задачи и функции добровольной дружины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10.</w:t>
      </w:r>
      <w:r>
        <w:t> </w:t>
      </w:r>
      <w:r w:rsidRPr="00FD7BDA">
        <w:rPr>
          <w:lang w:val="ru-RU"/>
        </w:rPr>
        <w:t>Основной задачей добровольной дружины явля</w:t>
      </w:r>
      <w:r w:rsidRPr="00FD7BDA">
        <w:rPr>
          <w:lang w:val="ru-RU"/>
        </w:rPr>
        <w:t>ется содействие правоохранительным органам, органам и подразделениям по чрезвычайным ситуациям, органам пограничной службы Республики Беларусь в охране правопорядка.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11.</w:t>
      </w:r>
      <w:r>
        <w:t> </w:t>
      </w:r>
      <w:r w:rsidRPr="00FD7BDA">
        <w:rPr>
          <w:lang w:val="ru-RU"/>
        </w:rPr>
        <w:t>В соответствии с основной задачей основными функциями добровольной дружины является уч</w:t>
      </w:r>
      <w:r w:rsidRPr="00FD7BDA">
        <w:rPr>
          <w:lang w:val="ru-RU"/>
        </w:rPr>
        <w:t>астие: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 охране общественного порядка, жизни и здоровья граждан и их собственности;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 деятельности по профилактике и пресечению правонарушений;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 обеспечении безопасности дорожного движения;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 охране общественного порядка в случаях возникновения чрезвычайн</w:t>
      </w:r>
      <w:r w:rsidRPr="00FD7BDA">
        <w:rPr>
          <w:lang w:val="ru-RU"/>
        </w:rPr>
        <w:t>ых ситуаций;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 обеспечении пожарной безопасности, охране окружающей среды;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 обучении граждан основам безопасного поведения в общественных местах и обеспечения безопасности жилища;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 мероприятиях по охране и защите Государственной границы Республики Белару</w:t>
      </w:r>
      <w:r w:rsidRPr="00FD7BDA">
        <w:rPr>
          <w:lang w:val="ru-RU"/>
        </w:rPr>
        <w:t>сь.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Порядок создания и деятельности добровольной дружины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12.</w:t>
      </w:r>
      <w:r>
        <w:t> </w:t>
      </w:r>
      <w:r w:rsidRPr="00FD7BDA">
        <w:rPr>
          <w:lang w:val="ru-RU"/>
        </w:rPr>
        <w:t>Для создания добровольной дружины проводится организационное собрание граждан, созываемое инициативной группой из числа представителей местных исполнительных и распорядительных органов либо орган</w:t>
      </w:r>
      <w:r w:rsidRPr="00FD7BDA">
        <w:rPr>
          <w:lang w:val="ru-RU"/>
        </w:rPr>
        <w:t>а управления иного юридического лица.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Решением органа местного управления либо органа управления иного юридического лица объявляется о создании добровольной дружины и утверждается положение о ней, принятое на основе настоящего Примерного положения.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13.</w:t>
      </w:r>
      <w:r>
        <w:t> </w:t>
      </w:r>
      <w:r w:rsidRPr="00FD7BDA">
        <w:rPr>
          <w:lang w:val="ru-RU"/>
        </w:rPr>
        <w:t>Доб</w:t>
      </w:r>
      <w:r w:rsidRPr="00FD7BDA">
        <w:rPr>
          <w:lang w:val="ru-RU"/>
        </w:rPr>
        <w:t>ровольную дружину возглавляет командир, избираемый открытым голосованием на общем собрании дружинников сроком на два года.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Для руководства добровольной дружиной численностью свыше 50 дружинников в аналогичном порядке может избираться на тот же срок штаб до</w:t>
      </w:r>
      <w:r w:rsidRPr="00FD7BDA">
        <w:rPr>
          <w:lang w:val="ru-RU"/>
        </w:rPr>
        <w:t>бровольной дружины.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14.</w:t>
      </w:r>
      <w:r>
        <w:t> </w:t>
      </w:r>
      <w:r w:rsidRPr="00FD7BDA">
        <w:rPr>
          <w:lang w:val="ru-RU"/>
        </w:rPr>
        <w:t>Для оперативного руководства работой добровольных дружин в пределах района, города решением соответствующих местных исполнительных и распорядительных органов могут создаваться районные, городские штабы добровольных дружин.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lastRenderedPageBreak/>
        <w:t xml:space="preserve">В состав </w:t>
      </w:r>
      <w:r w:rsidRPr="00FD7BDA">
        <w:rPr>
          <w:lang w:val="ru-RU"/>
        </w:rPr>
        <w:t>районных, городских штабов добровольных дружин включаются представители местных исполнительных и распорядительных органов.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Для координации деятельности районных, городских штабов добровольных дружин, обобщения и распространения передового опыта их работы и</w:t>
      </w:r>
      <w:r w:rsidRPr="00FD7BDA">
        <w:rPr>
          <w:lang w:val="ru-RU"/>
        </w:rPr>
        <w:t xml:space="preserve"> оказания им необходимой методической помощи в областях по решению соответствующих органов местного управления могут создаваться штабы добровольных дружин из представителей местных исполнительных и распорядительных органов.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15.</w:t>
      </w:r>
      <w:r>
        <w:t> </w:t>
      </w:r>
      <w:r w:rsidRPr="00FD7BDA">
        <w:rPr>
          <w:lang w:val="ru-RU"/>
        </w:rPr>
        <w:t>Добровольные дружины регистр</w:t>
      </w:r>
      <w:r w:rsidRPr="00FD7BDA">
        <w:rPr>
          <w:lang w:val="ru-RU"/>
        </w:rPr>
        <w:t>ируются в порядке, установленном Советом Министров Республики Беларусь.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Реорганизация или ликвидация добровольной дружины производится по решению соответствующего местного органа управления или органа управления иного юридического лица.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16.</w:t>
      </w:r>
      <w:r>
        <w:t> </w:t>
      </w:r>
      <w:r w:rsidRPr="00FD7BDA">
        <w:rPr>
          <w:lang w:val="ru-RU"/>
        </w:rPr>
        <w:t>Прием граждан в</w:t>
      </w:r>
      <w:r w:rsidRPr="00FD7BDA">
        <w:rPr>
          <w:lang w:val="ru-RU"/>
        </w:rPr>
        <w:t xml:space="preserve"> добровольную дружину осуществляется на добровольных основаниях в индивидуальном порядке по личному заявлению гражданина, желающего вступить в добровольную дружину.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17.</w:t>
      </w:r>
      <w:r>
        <w:t> </w:t>
      </w:r>
      <w:r w:rsidRPr="00FD7BDA">
        <w:rPr>
          <w:lang w:val="ru-RU"/>
        </w:rPr>
        <w:t>С гражданами, принятыми в добровольную дружину, организуется изучение настоящего Пример</w:t>
      </w:r>
      <w:r w:rsidRPr="00FD7BDA">
        <w:rPr>
          <w:lang w:val="ru-RU"/>
        </w:rPr>
        <w:t>ного положения, иных нормативных правовых актов, регламентирующих охрану общественного порядка и борьбу с правонарушениями, а также обучение формам и методам работы добровольных дружин.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Дружиннику разъясняются его обязанности и права, после чего командиром</w:t>
      </w:r>
      <w:r w:rsidRPr="00FD7BDA">
        <w:rPr>
          <w:lang w:val="ru-RU"/>
        </w:rPr>
        <w:t xml:space="preserve"> добровольной дружины (штаба) ему вручаются удостоверение члена добровольной дружины установленного образца по форме согласно приложению 1, отличительный нагрудный знак согласно приложению 2, нарукавная повязка согласно приложению 3 к настоящему Примерному</w:t>
      </w:r>
      <w:r w:rsidRPr="00FD7BDA">
        <w:rPr>
          <w:lang w:val="ru-RU"/>
        </w:rPr>
        <w:t xml:space="preserve"> положению, после чего он допускается к исполнению своих обязанностей.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18.</w:t>
      </w:r>
      <w:r>
        <w:t> </w:t>
      </w:r>
      <w:r w:rsidRPr="00FD7BDA">
        <w:rPr>
          <w:lang w:val="ru-RU"/>
        </w:rPr>
        <w:t>Дружинник, совершивший противоправное деяние, не исполняющий своих обязанностей или обратившийся с просьбой об освобождении от них, исключается из добровольной дружины. Дружинник, и</w:t>
      </w:r>
      <w:r w:rsidRPr="00FD7BDA">
        <w:rPr>
          <w:lang w:val="ru-RU"/>
        </w:rPr>
        <w:t>сключенный из состава добровольной дружины, сдает командиру дружины удостоверение члена добровольной дружины, отличительный нагрудный знак и нарукавную повязку.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19.</w:t>
      </w:r>
      <w:r>
        <w:t> </w:t>
      </w:r>
      <w:r w:rsidRPr="00FD7BDA">
        <w:rPr>
          <w:lang w:val="ru-RU"/>
        </w:rPr>
        <w:t>Добровольные дружины осуществляют свою деятельность путем: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патрулирования и выставления постов на улицах, участках местности с целью предотвращения и пресечения правонарушений;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проведения индивидуальной воспитательной работы с лицами, допускающими правонарушения;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разъяснения гражданам законодательства Республики Б</w:t>
      </w:r>
      <w:r w:rsidRPr="00FD7BDA">
        <w:rPr>
          <w:lang w:val="ru-RU"/>
        </w:rPr>
        <w:t>еларусь, проведения бесед с родителями и другими близкими родственниками несовершеннолетних, допускающих правонарушения и недостойное поведение;</w:t>
      </w:r>
    </w:p>
    <w:p w:rsidR="00503A98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выступлений в трудовых коллективах и по месту жительства граждан, в том числе с использованием средств массовой</w:t>
      </w:r>
      <w:r w:rsidRPr="00FD7BDA">
        <w:rPr>
          <w:lang w:val="ru-RU"/>
        </w:rPr>
        <w:t xml:space="preserve"> информации.</w:t>
      </w:r>
    </w:p>
    <w:p w:rsidR="00FD7BDA" w:rsidRPr="00FD7BDA" w:rsidRDefault="00FD7BDA">
      <w:pPr>
        <w:spacing w:after="60"/>
        <w:ind w:firstLine="566"/>
        <w:jc w:val="both"/>
        <w:rPr>
          <w:lang w:val="ru-RU"/>
        </w:rPr>
      </w:pP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lastRenderedPageBreak/>
        <w:t>Обязанности и права дружинника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20.</w:t>
      </w:r>
      <w:r>
        <w:t> </w:t>
      </w:r>
      <w:r w:rsidRPr="00FD7BDA">
        <w:rPr>
          <w:lang w:val="ru-RU"/>
        </w:rPr>
        <w:t>Дружинник при выполнении функций по участию в охране правопорядка обязан: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proofErr w:type="gramStart"/>
      <w:r w:rsidRPr="00FD7BDA">
        <w:rPr>
          <w:lang w:val="ru-RU"/>
        </w:rPr>
        <w:t xml:space="preserve">соблюдать требования законодательства Республики Беларусь, не допускать необоснованного ограничения прав и свобод граждан, совершения </w:t>
      </w:r>
      <w:r w:rsidRPr="00FD7BDA">
        <w:rPr>
          <w:lang w:val="ru-RU"/>
        </w:rPr>
        <w:t>действий, имеющих целью унижение чести и достоинства человека и гражданина;</w:t>
      </w:r>
      <w:proofErr w:type="gramEnd"/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повышать в определенном законодательством порядке уровень своих правовых знаний, а также проходить периодическую проверку на пригодность к действиям по участию в охране правопорядк</w:t>
      </w:r>
      <w:r w:rsidRPr="00FD7BDA">
        <w:rPr>
          <w:lang w:val="ru-RU"/>
        </w:rPr>
        <w:t>а в условиях, связанных с применением физической силы, на умение оказывать доврачебную помощь пострадавшим;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 xml:space="preserve">оказывать помощь, в том числе доврачебную помощь, пострадавшим от правонарушений или несчастных случаев, а также находящимся в беспомощном или ином </w:t>
      </w:r>
      <w:r w:rsidRPr="00FD7BDA">
        <w:rPr>
          <w:lang w:val="ru-RU"/>
        </w:rPr>
        <w:t>состоянии, опасном для их жизни;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 xml:space="preserve">в случаях обращения к нему граждан с сообщениями о правонарушениях или событиях, угрожающих </w:t>
      </w:r>
      <w:bookmarkStart w:id="0" w:name="_GoBack"/>
      <w:bookmarkEnd w:id="0"/>
      <w:r w:rsidRPr="00FD7BDA">
        <w:rPr>
          <w:lang w:val="ru-RU"/>
        </w:rPr>
        <w:t>общественному порядку или общественной безопасности, либо непосредственного обнаружения им таких событий принимать меры по спасению</w:t>
      </w:r>
      <w:r w:rsidRPr="00FD7BDA">
        <w:rPr>
          <w:lang w:val="ru-RU"/>
        </w:rPr>
        <w:t xml:space="preserve"> людей, предотвращению и пресечению правонарушений, задержанию правонарушителей, охране мест происшествий и сообщить об этом в ближайший правоохранительный орган;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 xml:space="preserve">разъяснять правонарушителям, при необходимости и иным гражданам, причины и </w:t>
      </w:r>
      <w:proofErr w:type="gramStart"/>
      <w:r w:rsidRPr="00FD7BDA">
        <w:rPr>
          <w:lang w:val="ru-RU"/>
        </w:rPr>
        <w:t>основания</w:t>
      </w:r>
      <w:proofErr w:type="gramEnd"/>
      <w:r w:rsidRPr="00FD7BDA">
        <w:rPr>
          <w:lang w:val="ru-RU"/>
        </w:rPr>
        <w:t xml:space="preserve"> применяе</w:t>
      </w:r>
      <w:r w:rsidRPr="00FD7BDA">
        <w:rPr>
          <w:lang w:val="ru-RU"/>
        </w:rPr>
        <w:t>мых в целях обеспечения правопорядка мер по ограничению их прав и свобод и возникающее в связи с этим право граждан на их обжалование.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Разглашение сведений, относящихся к государственной, коммерческой и иной охраняемой законом тайне, ставших известными чле</w:t>
      </w:r>
      <w:r w:rsidRPr="00FD7BDA">
        <w:rPr>
          <w:lang w:val="ru-RU"/>
        </w:rPr>
        <w:t>ну добровольной дружины в связи с выполнением им функций по охране правопорядка, запрещается.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21.</w:t>
      </w:r>
      <w:r>
        <w:t> </w:t>
      </w:r>
      <w:r w:rsidRPr="00FD7BDA">
        <w:rPr>
          <w:lang w:val="ru-RU"/>
        </w:rPr>
        <w:t>Дружинник при выполнении функций по участию в охране правопорядка имеет право: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требовать от граждан соблюдения правопорядка, прекращения правонарушений либо д</w:t>
      </w:r>
      <w:r w:rsidRPr="00FD7BDA">
        <w:rPr>
          <w:lang w:val="ru-RU"/>
        </w:rPr>
        <w:t>ействий, препятствующих выполнению им функций члена добровольной дружины;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осуществлять действия по пресечению правонарушений, задержанию и передаче в правоохранительные органы лиц, совершивших правонарушения;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proofErr w:type="gramStart"/>
      <w:r w:rsidRPr="00FD7BDA">
        <w:rPr>
          <w:lang w:val="ru-RU"/>
        </w:rPr>
        <w:t>при пресечении правонарушений изымать в установ</w:t>
      </w:r>
      <w:r w:rsidRPr="00FD7BDA">
        <w:rPr>
          <w:lang w:val="ru-RU"/>
        </w:rPr>
        <w:t>ленном порядке у правонарушителей в отсутствие сотрудников правоохранительных органов, органов и подразделений по чрезвычайным ситуациям, военнослужащих органов пограничной службы Республики Беларусь орудия совершения правонарушений или иные предметы, оста</w:t>
      </w:r>
      <w:r w:rsidRPr="00FD7BDA">
        <w:rPr>
          <w:lang w:val="ru-RU"/>
        </w:rPr>
        <w:t>вление которых у правонарушителя может угрожать личной безопасности члена добровольной дружины или других лиц с последующей незамедлительной передачей таких предметов сотрудникам правоохранительных органов, органов и подразделений по чрезвычайным</w:t>
      </w:r>
      <w:proofErr w:type="gramEnd"/>
      <w:r w:rsidRPr="00FD7BDA">
        <w:rPr>
          <w:lang w:val="ru-RU"/>
        </w:rPr>
        <w:t xml:space="preserve"> ситуациям</w:t>
      </w:r>
      <w:r w:rsidRPr="00FD7BDA">
        <w:rPr>
          <w:lang w:val="ru-RU"/>
        </w:rPr>
        <w:t>, военнослужащим органов пограничной службы Республики Беларусь;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входить в клубы, кинотеатры, на стадионы, в другие общественные места и помещения с согласия владельца или уполномоченного им лица для преследования скрывающихся правонарушителей или пресечен</w:t>
      </w:r>
      <w:r w:rsidRPr="00FD7BDA">
        <w:rPr>
          <w:lang w:val="ru-RU"/>
        </w:rPr>
        <w:t>ия правонарушений;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lastRenderedPageBreak/>
        <w:t xml:space="preserve">участвовать в осуществлении оцепления (блокирования) участков местности, пропускного режима при действиях в условиях чрезвычайных ситуаций, при пресечении групповых нарушений правопорядка, проведении массовых мероприятий, мероприятий по </w:t>
      </w:r>
      <w:r w:rsidRPr="00FD7BDA">
        <w:rPr>
          <w:lang w:val="ru-RU"/>
        </w:rPr>
        <w:t>охране и защите Государственной границы Республики Беларусь, ликвидации последствий чрезвычайных ситуаций по решению уполномоченных должностных лиц республиканских органов государственного управления, органов местного управления и самоуправления;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пользоват</w:t>
      </w:r>
      <w:r w:rsidRPr="00FD7BDA">
        <w:rPr>
          <w:lang w:val="ru-RU"/>
        </w:rPr>
        <w:t>ься бесплатно телефонами и иными средствами связи, принадлежащими юридическим лицам, для связи с правоохранительными органами, органами и подразделениями по чрезвычайным ситуациям, органами пограничной службы Республики Беларусь в случаях, не терпящих отла</w:t>
      </w:r>
      <w:r w:rsidRPr="00FD7BDA">
        <w:rPr>
          <w:lang w:val="ru-RU"/>
        </w:rPr>
        <w:t>гательства;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использовать транспортные средства юридических лиц и граждан (кроме транспортных средств, принадлежащих дипломатическим, консульским и иным представительствам иностранных государств, а также международным организациям, и транспортных сре</w:t>
      </w:r>
      <w:proofErr w:type="gramStart"/>
      <w:r w:rsidRPr="00FD7BDA">
        <w:rPr>
          <w:lang w:val="ru-RU"/>
        </w:rPr>
        <w:t>дств сп</w:t>
      </w:r>
      <w:proofErr w:type="gramEnd"/>
      <w:r w:rsidRPr="00FD7BDA">
        <w:rPr>
          <w:lang w:val="ru-RU"/>
        </w:rPr>
        <w:t>ециального н</w:t>
      </w:r>
      <w:r w:rsidRPr="00FD7BDA">
        <w:rPr>
          <w:lang w:val="ru-RU"/>
        </w:rPr>
        <w:t>азначения) для доставления в организации здравоохранения лиц, пострадавших от несчастных случаев или правонарушений и нуждающихся в срочной медицинской помощи;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применять к правонарушителям физическую силу в случаях и пределах, предусмотренных Законом Респу</w:t>
      </w:r>
      <w:r w:rsidRPr="00FD7BDA">
        <w:rPr>
          <w:lang w:val="ru-RU"/>
        </w:rPr>
        <w:t>блики Беларусь «Об участии граждан в охране правопорядка».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Руководство деятельностью добровольных дружин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22.</w:t>
      </w:r>
      <w:r>
        <w:t> </w:t>
      </w:r>
      <w:r w:rsidRPr="00FD7BDA">
        <w:rPr>
          <w:lang w:val="ru-RU"/>
        </w:rPr>
        <w:t>Органы местного управления, органы управления юридического лица, осуществляя руководство добровольными дружинами, организуют и направляют их деятел</w:t>
      </w:r>
      <w:r w:rsidRPr="00FD7BDA">
        <w:rPr>
          <w:lang w:val="ru-RU"/>
        </w:rPr>
        <w:t>ьность, принимают меры к укреплению дружин, обеспечивают соблюдение законности в деятельности дружин, организуют их взаимодействие с государственными органами и организациями, участвующими в охране правопорядка, заслушивают сообщения и отчеты, принимают по</w:t>
      </w:r>
      <w:r w:rsidRPr="00FD7BDA">
        <w:rPr>
          <w:lang w:val="ru-RU"/>
        </w:rPr>
        <w:t xml:space="preserve"> ним необходимые меры реагирования.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23.</w:t>
      </w:r>
      <w:r>
        <w:t> </w:t>
      </w:r>
      <w:r w:rsidRPr="00FD7BDA">
        <w:rPr>
          <w:lang w:val="ru-RU"/>
        </w:rPr>
        <w:t>Оперативное руководство работой дружинников осуществляет командир (штаб) добровольной дружины, который: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проводит работу по сплочению и укреплению дружины, воспитывает у дружинников высокую дисциплинированность, чувст</w:t>
      </w:r>
      <w:r w:rsidRPr="00FD7BDA">
        <w:rPr>
          <w:lang w:val="ru-RU"/>
        </w:rPr>
        <w:t>во общественного долга, товарищества и самоотверженности;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организует изучение дружинниками основ действующего законодательства, проведение занятий по физической подготовке, обучение их формам и методам борьбы с правонарушениями;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планирует работу дружины, и</w:t>
      </w:r>
      <w:r w:rsidRPr="00FD7BDA">
        <w:rPr>
          <w:lang w:val="ru-RU"/>
        </w:rPr>
        <w:t>нструктирует дружинников и контролирует их деятельность;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рассматривает составленные дружинниками материалы о правонарушениях и направляет их в соответствующие государственные органы и организации;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lastRenderedPageBreak/>
        <w:t>отчитывается не реже одного раза в год о своей работе перед дружинниками и о работе дружины перед соответствующим органом местного управления, органом управления юридического лица;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ходатайствует перед органами местного управления и самоуправления, иными юр</w:t>
      </w:r>
      <w:r w:rsidRPr="00FD7BDA">
        <w:rPr>
          <w:lang w:val="ru-RU"/>
        </w:rPr>
        <w:t>идическими лицами, правоохранительными органами, органами и подразделениями по чрезвычайным ситуациям, органами пограничной службы о поощрении наиболее отличившихся дружинников.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24.</w:t>
      </w:r>
      <w:r>
        <w:t> </w:t>
      </w:r>
      <w:r w:rsidRPr="00FD7BDA">
        <w:rPr>
          <w:lang w:val="ru-RU"/>
        </w:rPr>
        <w:t>Районный, городской штаб добровольной дружины: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проводит организационную ра</w:t>
      </w:r>
      <w:r w:rsidRPr="00FD7BDA">
        <w:rPr>
          <w:lang w:val="ru-RU"/>
        </w:rPr>
        <w:t>боту по созданию дружин и совершенствованию их деятельности;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планирует работу добровольных дружин, разрабатывает мероприятия по взаимодействию дружин, распределяет силы по территории и направлениям их деятельности;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 xml:space="preserve">проверяет деятельность дружин, принимает </w:t>
      </w:r>
      <w:r w:rsidRPr="00FD7BDA">
        <w:rPr>
          <w:lang w:val="ru-RU"/>
        </w:rPr>
        <w:t>меры к устранению выявленных недостатков, обобщает и распространяет положительный опыт работы;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принимает участие в разработке и осуществлении мероприятий по предупреждению правонарушений;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ходатайствует перед органами местного управления и самоуправления, и</w:t>
      </w:r>
      <w:r w:rsidRPr="00FD7BDA">
        <w:rPr>
          <w:lang w:val="ru-RU"/>
        </w:rPr>
        <w:t>ными юридическими лицами, правоохранительными органами, органами и подразделениями по чрезвычайным ситуациям, органами пограничной службы Республики Беларусь о поощрении наиболее отличившихся дружинников;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проводит собрания и конференции дружинников;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proofErr w:type="gramStart"/>
      <w:r w:rsidRPr="00FD7BDA">
        <w:rPr>
          <w:lang w:val="ru-RU"/>
        </w:rPr>
        <w:t>отчиты</w:t>
      </w:r>
      <w:r w:rsidRPr="00FD7BDA">
        <w:rPr>
          <w:lang w:val="ru-RU"/>
        </w:rPr>
        <w:t>вается о работе</w:t>
      </w:r>
      <w:proofErr w:type="gramEnd"/>
      <w:r w:rsidRPr="00FD7BDA">
        <w:rPr>
          <w:lang w:val="ru-RU"/>
        </w:rPr>
        <w:t xml:space="preserve"> штаба дружины перед соответствующим областным штабом добровольной дружины.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25.</w:t>
      </w:r>
      <w:r>
        <w:t> </w:t>
      </w:r>
      <w:r w:rsidRPr="00FD7BDA">
        <w:rPr>
          <w:lang w:val="ru-RU"/>
        </w:rPr>
        <w:t>Областной штаб добровольной дружины: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обобщает и распространяет положительный опыт деятельности дружин, оказывает необходимую методическую помощь в их работе;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про</w:t>
      </w:r>
      <w:r w:rsidRPr="00FD7BDA">
        <w:rPr>
          <w:lang w:val="ru-RU"/>
        </w:rPr>
        <w:t>веряет работу штабов дружин и принимает меры к устранению выявленных недостатков;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проводит областные слеты дружинников, организует учебу руководителей штабов дружин;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вносит в соответствующие государственные органы предложения по вопросам охраны правопорядк</w:t>
      </w:r>
      <w:r w:rsidRPr="00FD7BDA">
        <w:rPr>
          <w:lang w:val="ru-RU"/>
        </w:rPr>
        <w:t>а и борьбы с правонарушениями;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proofErr w:type="gramStart"/>
      <w:r w:rsidRPr="00FD7BDA">
        <w:rPr>
          <w:lang w:val="ru-RU"/>
        </w:rPr>
        <w:t>отчитывается о работе</w:t>
      </w:r>
      <w:proofErr w:type="gramEnd"/>
      <w:r w:rsidRPr="00FD7BDA">
        <w:rPr>
          <w:lang w:val="ru-RU"/>
        </w:rPr>
        <w:t xml:space="preserve"> штаба дружин перед исполкомом и Советом Министров Республики Беларусь.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 xml:space="preserve">Взаимодействие правоохранительных органов, органов и подразделений по чрезвычайным ситуациям, органов пограничной службы Республики </w:t>
      </w:r>
      <w:r w:rsidRPr="00FD7BDA">
        <w:rPr>
          <w:b/>
          <w:bCs/>
          <w:lang w:val="ru-RU"/>
        </w:rPr>
        <w:t>Беларусь с добровольными дружинами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lastRenderedPageBreak/>
        <w:t>26.</w:t>
      </w:r>
      <w:r>
        <w:t> </w:t>
      </w:r>
      <w:r w:rsidRPr="00FD7BDA">
        <w:rPr>
          <w:lang w:val="ru-RU"/>
        </w:rPr>
        <w:t>Правоохранительные органы, органы и подразделения по чрезвычайным ситуациям, органы пограничной службы Республики Беларусь оказывают всемерное содействие и поддержку добровольным дружинам в выполнении возложенных на н</w:t>
      </w:r>
      <w:r w:rsidRPr="00FD7BDA">
        <w:rPr>
          <w:lang w:val="ru-RU"/>
        </w:rPr>
        <w:t>их задач, в установленном порядке предоставляют командирам (штабам) необходимую для деятельности информацию о правонарушениях, проводят работу по правовому обучению дружинников.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27.</w:t>
      </w:r>
      <w:r>
        <w:t> </w:t>
      </w:r>
      <w:proofErr w:type="gramStart"/>
      <w:r w:rsidRPr="00FD7BDA">
        <w:rPr>
          <w:lang w:val="ru-RU"/>
        </w:rPr>
        <w:t>Правоохранительные органы, органы и подразделения по чрезвычайным ситуация</w:t>
      </w:r>
      <w:r w:rsidRPr="00FD7BDA">
        <w:rPr>
          <w:lang w:val="ru-RU"/>
        </w:rPr>
        <w:t>м, органы пограничной службы Республики Беларусь обеспечивают организацию повседневного взаимодействия с добровольными дружинами, в необходимых случаях инструктируют дружинников, обучают их формам и методам участия в охране правопорядка, борьбы с правонару</w:t>
      </w:r>
      <w:r w:rsidRPr="00FD7BDA">
        <w:rPr>
          <w:lang w:val="ru-RU"/>
        </w:rPr>
        <w:t>шениями, оказывают методическую помощь в планировании и учете их работы, проводят по согласованию с командирами дружин совместные мероприятия по охране общественного порядка и предупреждению</w:t>
      </w:r>
      <w:proofErr w:type="gramEnd"/>
      <w:r w:rsidRPr="00FD7BDA">
        <w:rPr>
          <w:lang w:val="ru-RU"/>
        </w:rPr>
        <w:t xml:space="preserve"> правонарушений.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Во время проведения таких мероприятий оперативное</w:t>
      </w:r>
      <w:r w:rsidRPr="00FD7BDA">
        <w:rPr>
          <w:lang w:val="ru-RU"/>
        </w:rPr>
        <w:t xml:space="preserve"> руководство работой дружинников осуществляют соответствующие должностные лица правоохранительных органов, органов и подразделений по чрезвычайным ситуациям, органов пограничной службы Республики Беларусь.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Меры поощрения дружинников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28.</w:t>
      </w:r>
      <w:r>
        <w:t> </w:t>
      </w:r>
      <w:r w:rsidRPr="00FD7BDA">
        <w:rPr>
          <w:lang w:val="ru-RU"/>
        </w:rPr>
        <w:t>За активное участие</w:t>
      </w:r>
      <w:r w:rsidRPr="00FD7BDA">
        <w:rPr>
          <w:lang w:val="ru-RU"/>
        </w:rPr>
        <w:t xml:space="preserve"> в охране правопорядка дружинники по представлениям начальников (штабов) добровольных дружин могут поощряться органами местного управления и самоуправления, иными юридическими лицами, правоохранительными органами, органами и подразделениями по чрезвычайным</w:t>
      </w:r>
      <w:r w:rsidRPr="00FD7BDA">
        <w:rPr>
          <w:lang w:val="ru-RU"/>
        </w:rPr>
        <w:t xml:space="preserve"> ситуациям, органами пограничной службы Республики Беларусь в соответствии с законодательством.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Юридические лица в пределах их компетенции могут предоставлять своим работникам, являющимся дружинниками, по представлению командиров (штабов) добровольных друж</w:t>
      </w:r>
      <w:r w:rsidRPr="00FD7BDA">
        <w:rPr>
          <w:lang w:val="ru-RU"/>
        </w:rPr>
        <w:t>ин в соответствии с коллективным договором трудовые и иные гарантии за счет собственных средств.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За особые заслуги при исполнении общественного долга и проявленные при этом мужество и героизм дружинники могут награждаться государственными наградами в поряд</w:t>
      </w:r>
      <w:r w:rsidRPr="00FD7BDA">
        <w:rPr>
          <w:lang w:val="ru-RU"/>
        </w:rPr>
        <w:t>ке, установленном законодательством Республики Беларусь.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29.</w:t>
      </w:r>
      <w:r>
        <w:t> </w:t>
      </w:r>
      <w:r w:rsidRPr="00FD7BDA">
        <w:rPr>
          <w:lang w:val="ru-RU"/>
        </w:rPr>
        <w:t>Объявление о поощрении дружинников производится в торжественной обстановке на общих собраниях и конференциях добровольных дружин.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Материально-техническое обеспечение добровольных дружин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30.</w:t>
      </w:r>
      <w:r>
        <w:t> </w:t>
      </w:r>
      <w:r w:rsidRPr="00FD7BDA">
        <w:rPr>
          <w:lang w:val="ru-RU"/>
        </w:rPr>
        <w:t>Добровольные дружины обеспечиваются необходимыми помещениями, телефонной связью, мебелью, инвентарем, оргтехникой, специальной литературой и наглядными пособиями за счет средств соответствующих местных бюджетов либо средств юридических лиц, создавших д</w:t>
      </w:r>
      <w:r w:rsidRPr="00FD7BDA">
        <w:rPr>
          <w:lang w:val="ru-RU"/>
        </w:rPr>
        <w:t>обровольные дружины, а также добровольных пожертвований юридических лиц и граждан, иных источников финансирования, не запрещенных законодательством Республики Беларусь.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lastRenderedPageBreak/>
        <w:t>31.</w:t>
      </w:r>
      <w:r>
        <w:t> </w:t>
      </w:r>
      <w:r w:rsidRPr="00FD7BDA">
        <w:rPr>
          <w:lang w:val="ru-RU"/>
        </w:rPr>
        <w:t xml:space="preserve">Органы местного управления, иные юридические лица, создавшие добровольные дружины, </w:t>
      </w:r>
      <w:r w:rsidRPr="00FD7BDA">
        <w:rPr>
          <w:lang w:val="ru-RU"/>
        </w:rPr>
        <w:t>при необходимости выделяют транспортные средства для обеспечения их деятельности.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32.</w:t>
      </w:r>
      <w:r>
        <w:t> </w:t>
      </w:r>
      <w:r w:rsidRPr="00FD7BDA">
        <w:rPr>
          <w:lang w:val="ru-RU"/>
        </w:rPr>
        <w:t>Правоохранительные органы, органы и подразделения по чрезвычайным ситуациям, органы пограничной службы Республики Беларусь в необходимых случаях могут предоставлять добро</w:t>
      </w:r>
      <w:r w:rsidRPr="00FD7BDA">
        <w:rPr>
          <w:lang w:val="ru-RU"/>
        </w:rPr>
        <w:t>вольным дружинам и дружинникам при выполнении ими обязанностей по охране правопорядка мобильные средства радиосвязи.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9"/>
        <w:gridCol w:w="2720"/>
      </w:tblGrid>
      <w:tr w:rsidR="00503A98" w:rsidRPr="00FD7BD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92" w:type="pct"/>
            <w:vMerge w:val="restart"/>
          </w:tcPr>
          <w:p w:rsidR="00503A98" w:rsidRPr="00FD7BDA" w:rsidRDefault="00FD7BDA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408" w:type="pct"/>
            <w:vMerge w:val="restart"/>
          </w:tcPr>
          <w:p w:rsidR="00503A98" w:rsidRPr="00FD7BDA" w:rsidRDefault="00FD7BDA">
            <w:pPr>
              <w:spacing w:after="28"/>
              <w:rPr>
                <w:lang w:val="ru-RU"/>
              </w:rPr>
            </w:pPr>
            <w:r w:rsidRPr="00FD7BDA">
              <w:rPr>
                <w:sz w:val="22"/>
                <w:szCs w:val="22"/>
                <w:lang w:val="ru-RU"/>
              </w:rPr>
              <w:t>Приложение 1</w:t>
            </w:r>
          </w:p>
          <w:p w:rsidR="00503A98" w:rsidRPr="00FD7BDA" w:rsidRDefault="00FD7BDA">
            <w:pPr>
              <w:spacing w:after="60"/>
              <w:rPr>
                <w:lang w:val="ru-RU"/>
              </w:rPr>
            </w:pPr>
            <w:r w:rsidRPr="00FD7BDA">
              <w:rPr>
                <w:sz w:val="22"/>
                <w:szCs w:val="22"/>
                <w:lang w:val="ru-RU"/>
              </w:rPr>
              <w:t>к Примерному положению</w:t>
            </w:r>
            <w:r w:rsidRPr="00FD7BDA">
              <w:rPr>
                <w:lang w:val="ru-RU"/>
              </w:rPr>
              <w:br/>
            </w:r>
            <w:r w:rsidRPr="00FD7BDA">
              <w:rPr>
                <w:sz w:val="22"/>
                <w:szCs w:val="22"/>
                <w:lang w:val="ru-RU"/>
              </w:rPr>
              <w:t>о добровольной дружине</w:t>
            </w:r>
          </w:p>
        </w:tc>
      </w:tr>
    </w:tbl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Описание удостоверения члена добровольной дружины</w:t>
      </w:r>
      <w:r w:rsidRPr="00FD7BDA">
        <w:rPr>
          <w:lang w:val="ru-RU"/>
        </w:rPr>
        <w:br/>
      </w:r>
      <w:r w:rsidRPr="00FD7BDA">
        <w:rPr>
          <w:b/>
          <w:bCs/>
          <w:lang w:val="ru-RU"/>
        </w:rPr>
        <w:t>по содействию в охране пр</w:t>
      </w:r>
      <w:r w:rsidRPr="00FD7BDA">
        <w:rPr>
          <w:b/>
          <w:bCs/>
          <w:lang w:val="ru-RU"/>
        </w:rPr>
        <w:t>авопорядка в Республике Беларусь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Удостоверение члена добровольной дружины по содействию в охране правопорядка в Республике Беларусь (далее</w:t>
      </w:r>
      <w:r>
        <w:t> </w:t>
      </w:r>
      <w:r w:rsidRPr="00FD7BDA">
        <w:rPr>
          <w:lang w:val="ru-RU"/>
        </w:rPr>
        <w:t>– удостоверение) изготовляется на специальной бумаге светло-зеленого цвета, имеющей водяные знаки. Размер удостоверен</w:t>
      </w:r>
      <w:r w:rsidRPr="00FD7BDA">
        <w:rPr>
          <w:lang w:val="ru-RU"/>
        </w:rPr>
        <w:t>ия</w:t>
      </w:r>
      <w:r>
        <w:t> </w:t>
      </w:r>
      <w:r w:rsidRPr="00FD7BDA">
        <w:rPr>
          <w:lang w:val="ru-RU"/>
        </w:rPr>
        <w:t>– 10</w:t>
      </w:r>
      <w:r>
        <w:t> x </w:t>
      </w:r>
      <w:r w:rsidRPr="00FD7BDA">
        <w:rPr>
          <w:lang w:val="ru-RU"/>
        </w:rPr>
        <w:t>6 см.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На лицевой стороне удостоверения в левом верхнем углу располагается надпись «РЕСПУБЛИКА БЕЛАРУСЬ», в правом</w:t>
      </w:r>
      <w:r>
        <w:t> </w:t>
      </w:r>
      <w:r w:rsidRPr="00FD7BDA">
        <w:rPr>
          <w:lang w:val="ru-RU"/>
        </w:rPr>
        <w:t>– «______ ОБЛАСТЬ (г.</w:t>
      </w:r>
      <w:r>
        <w:t> </w:t>
      </w:r>
      <w:r w:rsidRPr="00FD7BDA">
        <w:rPr>
          <w:lang w:val="ru-RU"/>
        </w:rPr>
        <w:t>Минск)», между ними</w:t>
      </w:r>
      <w:r>
        <w:t> </w:t>
      </w:r>
      <w:r w:rsidRPr="00FD7BDA">
        <w:rPr>
          <w:lang w:val="ru-RU"/>
        </w:rPr>
        <w:t>– изображение Государственного герба Республики Беларусь.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Ниже располагается надпись «УДОСТОВЕРЕНИЕ ДРУЖИННИКА №</w:t>
      </w:r>
      <w:r>
        <w:t> </w:t>
      </w:r>
      <w:r w:rsidRPr="00FD7BDA">
        <w:rPr>
          <w:lang w:val="ru-RU"/>
        </w:rPr>
        <w:t>_____» в одну строку, под ней</w:t>
      </w:r>
      <w:r>
        <w:t> </w:t>
      </w:r>
      <w:r w:rsidRPr="00FD7BDA">
        <w:rPr>
          <w:lang w:val="ru-RU"/>
        </w:rPr>
        <w:t>– текст: «выдано члену добровольной дружины», далее вписываются фамилия, имя и отчество дружинника.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 нижней части удостоверения располагается надпись «Председатель ______</w:t>
      </w:r>
      <w:r w:rsidRPr="00FD7BDA">
        <w:rPr>
          <w:lang w:val="ru-RU"/>
        </w:rPr>
        <w:t>_ районного исполнительного комитета», под ней</w:t>
      </w:r>
      <w:r>
        <w:t> </w:t>
      </w:r>
      <w:r w:rsidRPr="00FD7BDA">
        <w:rPr>
          <w:lang w:val="ru-RU"/>
        </w:rPr>
        <w:t>– место для подписи, фамилии и инициалов должностного лица и даты заполнения удостоверения.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 нижнем левом углу удостоверения</w:t>
      </w:r>
      <w:r>
        <w:t> </w:t>
      </w:r>
      <w:r w:rsidRPr="00FD7BDA">
        <w:rPr>
          <w:lang w:val="ru-RU"/>
        </w:rPr>
        <w:t>– место для фотографии члена добровольной дружины (размер 3</w:t>
      </w:r>
      <w:r>
        <w:t> x </w:t>
      </w:r>
      <w:r w:rsidRPr="00FD7BDA">
        <w:rPr>
          <w:lang w:val="ru-RU"/>
        </w:rPr>
        <w:t>4 см), которая заверя</w:t>
      </w:r>
      <w:r w:rsidRPr="00FD7BDA">
        <w:rPr>
          <w:lang w:val="ru-RU"/>
        </w:rPr>
        <w:t>ется печатью районного исполнительного комитета.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Все записи в удостоверении выполняются черными чернилами от руки печатными буквами.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На обратной стороне удостоверения указывается, какому подразделению правоохранительного органа, органа и подразделения по чрезвычайным ситуациям, органа пограничной службы Республики Беларусь оказывает содействие член данной добровольной дружины, и перечис</w:t>
      </w:r>
      <w:r w:rsidRPr="00FD7BDA">
        <w:rPr>
          <w:lang w:val="ru-RU"/>
        </w:rPr>
        <w:t>ляются его права согласно Закону Республики Беларусь от 26 июня 2003 года №</w:t>
      </w:r>
      <w:r>
        <w:t> </w:t>
      </w:r>
      <w:r w:rsidRPr="00FD7BDA">
        <w:rPr>
          <w:lang w:val="ru-RU"/>
        </w:rPr>
        <w:t>214-З «Об участии граждан в охране правопорядка».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 xml:space="preserve">После заполнения удостоверение покрывается прозрачной пленкой и оформляется в виде </w:t>
      </w:r>
      <w:proofErr w:type="spellStart"/>
      <w:r w:rsidRPr="00FD7BDA">
        <w:rPr>
          <w:lang w:val="ru-RU"/>
        </w:rPr>
        <w:t>бэджа</w:t>
      </w:r>
      <w:proofErr w:type="spellEnd"/>
      <w:r w:rsidRPr="00FD7BDA">
        <w:rPr>
          <w:lang w:val="ru-RU"/>
        </w:rPr>
        <w:t>, который носится на верхней одежде, на ле</w:t>
      </w:r>
      <w:r w:rsidRPr="00FD7BDA">
        <w:rPr>
          <w:lang w:val="ru-RU"/>
        </w:rPr>
        <w:t>вой стороне груди.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Удостоверение действительно при наличии паспорта гражданина Республики Беларусь.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9"/>
        <w:gridCol w:w="2720"/>
      </w:tblGrid>
      <w:tr w:rsidR="00503A98" w:rsidRPr="00FD7BD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92" w:type="pct"/>
            <w:vMerge w:val="restart"/>
          </w:tcPr>
          <w:p w:rsidR="00503A98" w:rsidRPr="00FD7BDA" w:rsidRDefault="00FD7BDA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408" w:type="pct"/>
            <w:vMerge w:val="restart"/>
          </w:tcPr>
          <w:p w:rsidR="00503A98" w:rsidRPr="00FD7BDA" w:rsidRDefault="00FD7BDA">
            <w:pPr>
              <w:spacing w:after="28"/>
              <w:rPr>
                <w:lang w:val="ru-RU"/>
              </w:rPr>
            </w:pPr>
            <w:r w:rsidRPr="00FD7BDA">
              <w:rPr>
                <w:sz w:val="22"/>
                <w:szCs w:val="22"/>
                <w:lang w:val="ru-RU"/>
              </w:rPr>
              <w:t>Приложение 2</w:t>
            </w:r>
          </w:p>
          <w:p w:rsidR="00503A98" w:rsidRPr="00FD7BDA" w:rsidRDefault="00FD7BDA">
            <w:pPr>
              <w:spacing w:after="60"/>
              <w:rPr>
                <w:lang w:val="ru-RU"/>
              </w:rPr>
            </w:pPr>
            <w:r w:rsidRPr="00FD7BDA">
              <w:rPr>
                <w:sz w:val="22"/>
                <w:szCs w:val="22"/>
                <w:lang w:val="ru-RU"/>
              </w:rPr>
              <w:t>к Примерному положению</w:t>
            </w:r>
            <w:r w:rsidRPr="00FD7BDA">
              <w:rPr>
                <w:lang w:val="ru-RU"/>
              </w:rPr>
              <w:br/>
            </w:r>
            <w:r w:rsidRPr="00FD7BDA">
              <w:rPr>
                <w:sz w:val="22"/>
                <w:szCs w:val="22"/>
                <w:lang w:val="ru-RU"/>
              </w:rPr>
              <w:t>о добровольной дружине</w:t>
            </w:r>
          </w:p>
        </w:tc>
      </w:tr>
    </w:tbl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Описание отличительного нагрудного знака</w:t>
      </w:r>
      <w:r w:rsidRPr="00FD7BDA">
        <w:rPr>
          <w:lang w:val="ru-RU"/>
        </w:rPr>
        <w:br/>
      </w:r>
      <w:r w:rsidRPr="00FD7BDA">
        <w:rPr>
          <w:b/>
          <w:bCs/>
          <w:lang w:val="ru-RU"/>
        </w:rPr>
        <w:t>«Дружинник по охране правопорядка в Республике Бела</w:t>
      </w:r>
      <w:r w:rsidRPr="00FD7BDA">
        <w:rPr>
          <w:b/>
          <w:bCs/>
          <w:lang w:val="ru-RU"/>
        </w:rPr>
        <w:t>русь»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Отличительный нагрудный знак «Дружинник по охране правопорядка в Республике Беларусь» (далее</w:t>
      </w:r>
      <w:r>
        <w:t> </w:t>
      </w:r>
      <w:r w:rsidRPr="00FD7BDA">
        <w:rPr>
          <w:lang w:val="ru-RU"/>
        </w:rPr>
        <w:t>– нагрудный знак) представляет собой щит варяжской формы с вырезанными верхними углами. В верхней части зеленого поля щита имеется фрагмент белорусского орна</w:t>
      </w:r>
      <w:r w:rsidRPr="00FD7BDA">
        <w:rPr>
          <w:lang w:val="ru-RU"/>
        </w:rPr>
        <w:t>мента. В нижней части поля</w:t>
      </w:r>
      <w:r>
        <w:t> </w:t>
      </w:r>
      <w:r w:rsidRPr="00FD7BDA">
        <w:rPr>
          <w:lang w:val="ru-RU"/>
        </w:rPr>
        <w:t>– надпись «ДРУЖИННИК ПО ОХРАНЕ». По кайме щита надпись «правопорядка в Республике Беларусь». В верхней части щита</w:t>
      </w:r>
      <w:r>
        <w:t> </w:t>
      </w:r>
      <w:r w:rsidRPr="00FD7BDA">
        <w:rPr>
          <w:lang w:val="ru-RU"/>
        </w:rPr>
        <w:t>– рельефное изображение пятиконечной звезды поверх дубовых листьев.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 xml:space="preserve">В нижней части щита крепится </w:t>
      </w:r>
      <w:proofErr w:type="spellStart"/>
      <w:r w:rsidRPr="00FD7BDA">
        <w:rPr>
          <w:lang w:val="ru-RU"/>
        </w:rPr>
        <w:t>шильд</w:t>
      </w:r>
      <w:proofErr w:type="spellEnd"/>
      <w:r w:rsidRPr="00FD7BDA">
        <w:rPr>
          <w:lang w:val="ru-RU"/>
        </w:rPr>
        <w:t xml:space="preserve">, на котором </w:t>
      </w:r>
      <w:r w:rsidRPr="00FD7BDA">
        <w:rPr>
          <w:lang w:val="ru-RU"/>
        </w:rPr>
        <w:t>гравируется личный номер дружинника.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Размер нагрудного знака</w:t>
      </w:r>
      <w:r>
        <w:t> </w:t>
      </w:r>
      <w:r w:rsidRPr="00FD7BDA">
        <w:rPr>
          <w:lang w:val="ru-RU"/>
        </w:rPr>
        <w:t>– 45</w:t>
      </w:r>
      <w:r>
        <w:t> x </w:t>
      </w:r>
      <w:r w:rsidRPr="00FD7BDA">
        <w:rPr>
          <w:lang w:val="ru-RU"/>
        </w:rPr>
        <w:t>32 мм.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Нагрудный знак изготавливается из желтого металла методом штамповки. На обратной стороне имеются штифт и гайка для крепления к одежде.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9"/>
        <w:gridCol w:w="2720"/>
      </w:tblGrid>
      <w:tr w:rsidR="00503A98" w:rsidRPr="00FD7BD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92" w:type="pct"/>
            <w:vMerge w:val="restart"/>
          </w:tcPr>
          <w:p w:rsidR="00503A98" w:rsidRPr="00FD7BDA" w:rsidRDefault="00FD7BDA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408" w:type="pct"/>
            <w:vMerge w:val="restart"/>
          </w:tcPr>
          <w:p w:rsidR="00503A98" w:rsidRPr="00FD7BDA" w:rsidRDefault="00FD7BDA">
            <w:pPr>
              <w:spacing w:after="28"/>
              <w:rPr>
                <w:lang w:val="ru-RU"/>
              </w:rPr>
            </w:pPr>
            <w:r w:rsidRPr="00FD7BDA">
              <w:rPr>
                <w:sz w:val="22"/>
                <w:szCs w:val="22"/>
                <w:lang w:val="ru-RU"/>
              </w:rPr>
              <w:t>Приложение 3</w:t>
            </w:r>
          </w:p>
          <w:p w:rsidR="00503A98" w:rsidRPr="00FD7BDA" w:rsidRDefault="00FD7BDA">
            <w:pPr>
              <w:spacing w:after="60"/>
              <w:rPr>
                <w:lang w:val="ru-RU"/>
              </w:rPr>
            </w:pPr>
            <w:r w:rsidRPr="00FD7BDA">
              <w:rPr>
                <w:sz w:val="22"/>
                <w:szCs w:val="22"/>
                <w:lang w:val="ru-RU"/>
              </w:rPr>
              <w:t>к Примерному положению</w:t>
            </w:r>
            <w:r w:rsidRPr="00FD7BDA">
              <w:rPr>
                <w:lang w:val="ru-RU"/>
              </w:rPr>
              <w:br/>
            </w:r>
            <w:r w:rsidRPr="00FD7BDA">
              <w:rPr>
                <w:sz w:val="22"/>
                <w:szCs w:val="22"/>
                <w:lang w:val="ru-RU"/>
              </w:rPr>
              <w:t>о добровольной дружине</w:t>
            </w:r>
          </w:p>
        </w:tc>
      </w:tr>
    </w:tbl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Описание нарукавной повязки дружинника по охране правопорядка в Республике Беларусь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Нарукавная повязка дружинника по охране правопорядка в Республике Беларусь представляет собой выполненную из материи красного цвета прямоугольную по</w:t>
      </w:r>
      <w:r w:rsidRPr="00FD7BDA">
        <w:rPr>
          <w:lang w:val="ru-RU"/>
        </w:rPr>
        <w:t>лосу размером 25</w:t>
      </w:r>
      <w:r>
        <w:t> x </w:t>
      </w:r>
      <w:r w:rsidRPr="00FD7BDA">
        <w:rPr>
          <w:lang w:val="ru-RU"/>
        </w:rPr>
        <w:t>10 см, которая крепится на правый рукав верхней одежды.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Вдоль полосы имеется надпись красителем желтого цвета «Дружинник по охране правопорядка в Республике Беларусь».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503A9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503A98" w:rsidRPr="00FD7BDA" w:rsidRDefault="00FD7BDA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503A98" w:rsidRPr="00FD7BDA" w:rsidRDefault="00FD7BDA">
            <w:pPr>
              <w:spacing w:after="120"/>
              <w:rPr>
                <w:lang w:val="ru-RU"/>
              </w:rPr>
            </w:pPr>
            <w:r w:rsidRPr="00FD7BDA">
              <w:rPr>
                <w:sz w:val="22"/>
                <w:szCs w:val="22"/>
                <w:lang w:val="ru-RU"/>
              </w:rPr>
              <w:t>УТВЕРЖДЕНО</w:t>
            </w:r>
          </w:p>
          <w:p w:rsidR="00503A98" w:rsidRPr="00FD7BDA" w:rsidRDefault="00FD7BDA">
            <w:pPr>
              <w:spacing w:after="60"/>
              <w:rPr>
                <w:lang w:val="ru-RU"/>
              </w:rPr>
            </w:pPr>
            <w:r w:rsidRPr="00FD7BDA">
              <w:rPr>
                <w:sz w:val="22"/>
                <w:szCs w:val="22"/>
                <w:lang w:val="ru-RU"/>
              </w:rPr>
              <w:t>Постановление</w:t>
            </w:r>
            <w:r w:rsidRPr="00FD7BDA">
              <w:rPr>
                <w:lang w:val="ru-RU"/>
              </w:rPr>
              <w:br/>
            </w:r>
            <w:r w:rsidRPr="00FD7BDA">
              <w:rPr>
                <w:sz w:val="22"/>
                <w:szCs w:val="22"/>
                <w:lang w:val="ru-RU"/>
              </w:rPr>
              <w:t>Совета Министров</w:t>
            </w:r>
            <w:r w:rsidRPr="00FD7BDA">
              <w:rPr>
                <w:lang w:val="ru-RU"/>
              </w:rPr>
              <w:br/>
            </w:r>
            <w:r w:rsidRPr="00FD7BDA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503A98" w:rsidRDefault="00FD7BDA">
            <w:pPr>
              <w:spacing w:after="60"/>
            </w:pPr>
            <w:r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10.2003 № 1354</w:t>
            </w:r>
          </w:p>
        </w:tc>
      </w:tr>
    </w:tbl>
    <w:p w:rsidR="00503A98" w:rsidRPr="00FD7BDA" w:rsidRDefault="00FD7BDA">
      <w:pPr>
        <w:spacing w:before="240" w:after="240"/>
        <w:rPr>
          <w:lang w:val="ru-RU"/>
        </w:rPr>
      </w:pPr>
      <w:r w:rsidRPr="00FD7BDA">
        <w:rPr>
          <w:b/>
          <w:bCs/>
          <w:lang w:val="ru-RU"/>
        </w:rPr>
        <w:t>ТИПОВОЕ ПОЛОЖЕНИЕ</w:t>
      </w:r>
      <w:r w:rsidRPr="00FD7BDA">
        <w:rPr>
          <w:lang w:val="ru-RU"/>
        </w:rPr>
        <w:br/>
      </w:r>
      <w:r w:rsidRPr="00FD7BDA">
        <w:rPr>
          <w:b/>
          <w:bCs/>
          <w:lang w:val="ru-RU"/>
        </w:rPr>
        <w:t>о порядке оформления и деятельности внештатных сотрудников правоохранительных органов, органов и подразделений по чрезвычайным ситуациям, органов пограничной службы Республики Беларусь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lastRenderedPageBreak/>
        <w:t>Общие положения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1.</w:t>
      </w:r>
      <w:r>
        <w:t> </w:t>
      </w:r>
      <w:proofErr w:type="gramStart"/>
      <w:r w:rsidRPr="00FD7BDA">
        <w:rPr>
          <w:lang w:val="ru-RU"/>
        </w:rPr>
        <w:t>Настоящее Типовое положение разработано на основании Закона Республики Беларусь от 26 июня 2003 года «Об участии граждан в охране правопорядка» (Национальный реестр правовых актов Республики Беларусь, 2003</w:t>
      </w:r>
      <w:r>
        <w:t> </w:t>
      </w:r>
      <w:r w:rsidRPr="00FD7BDA">
        <w:rPr>
          <w:lang w:val="ru-RU"/>
        </w:rPr>
        <w:t>г., №</w:t>
      </w:r>
      <w:r>
        <w:t> </w:t>
      </w:r>
      <w:r w:rsidRPr="00FD7BDA">
        <w:rPr>
          <w:lang w:val="ru-RU"/>
        </w:rPr>
        <w:t>74, 2/963) и устанавливает порядок привле</w:t>
      </w:r>
      <w:r w:rsidRPr="00FD7BDA">
        <w:rPr>
          <w:lang w:val="ru-RU"/>
        </w:rPr>
        <w:t>чения, оформления и деятельности в Республике Беларусь внештатных сотрудников органов прокуратуры, Следственного комитета, органов государственной безопасности, внутренних дел, финансовых расследований Комитета государственного контроля (далее</w:t>
      </w:r>
      <w:r>
        <w:t> </w:t>
      </w:r>
      <w:r w:rsidRPr="00FD7BDA">
        <w:rPr>
          <w:lang w:val="ru-RU"/>
        </w:rPr>
        <w:t>– правоохран</w:t>
      </w:r>
      <w:r w:rsidRPr="00FD7BDA">
        <w:rPr>
          <w:lang w:val="ru-RU"/>
        </w:rPr>
        <w:t>ительные органы</w:t>
      </w:r>
      <w:proofErr w:type="gramEnd"/>
      <w:r w:rsidRPr="00FD7BDA">
        <w:rPr>
          <w:lang w:val="ru-RU"/>
        </w:rPr>
        <w:t>), органов и подразделений по чрезвычайным ситуациям, органов пограничной службы Республики Беларусь.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2.</w:t>
      </w:r>
      <w:r>
        <w:t> </w:t>
      </w:r>
      <w:r w:rsidRPr="00FD7BDA">
        <w:rPr>
          <w:lang w:val="ru-RU"/>
        </w:rPr>
        <w:t>Правоохранительным органам, органам и подразделениям по чрезвычайным ситуациям, органам пограничной службы Республики Беларусь в целях о</w:t>
      </w:r>
      <w:r w:rsidRPr="00FD7BDA">
        <w:rPr>
          <w:lang w:val="ru-RU"/>
        </w:rPr>
        <w:t>беспечения выполнения возложенных на них обязанностей законодательством предоставляется право привлекать в установленном порядке для внештатной работы граждан, не состоящих в штате названных органов, подразделений, войск.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3.</w:t>
      </w:r>
      <w:r>
        <w:t> </w:t>
      </w:r>
      <w:proofErr w:type="gramStart"/>
      <w:r w:rsidRPr="00FD7BDA">
        <w:rPr>
          <w:lang w:val="ru-RU"/>
        </w:rPr>
        <w:t>В качестве внештатных сотрудник</w:t>
      </w:r>
      <w:r w:rsidRPr="00FD7BDA">
        <w:rPr>
          <w:lang w:val="ru-RU"/>
        </w:rPr>
        <w:t>ов правоохранительных органов, органов и подразделений по чрезвычайным ситуациям, органов пограничной службы Республики Беларусь (далее</w:t>
      </w:r>
      <w:r>
        <w:t> </w:t>
      </w:r>
      <w:r w:rsidRPr="00FD7BDA">
        <w:rPr>
          <w:lang w:val="ru-RU"/>
        </w:rPr>
        <w:t>– внештатные сотрудники) могут привлекаться на добровольных началах граждане Республики Беларусь не моложе 18 лет, полож</w:t>
      </w:r>
      <w:r w:rsidRPr="00FD7BDA">
        <w:rPr>
          <w:lang w:val="ru-RU"/>
        </w:rPr>
        <w:t>ительно характеризующиеся по месту службы, работы, учебы, имеющие, как правило, среднее или высшее образование, активно участвующие в общественной жизни, способные по своим деловым и моральным качествам успешно выполнять</w:t>
      </w:r>
      <w:proofErr w:type="gramEnd"/>
      <w:r w:rsidRPr="00FD7BDA">
        <w:rPr>
          <w:lang w:val="ru-RU"/>
        </w:rPr>
        <w:t xml:space="preserve"> поставленные перед ними задачи.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4.</w:t>
      </w:r>
      <w:r>
        <w:t> </w:t>
      </w:r>
      <w:r w:rsidRPr="00FD7BDA">
        <w:rPr>
          <w:lang w:val="ru-RU"/>
        </w:rPr>
        <w:t>Внештатные сотрудники оказывают правоохранительным органам, органам и подразделениям по чрезвычайным ситуациям, органам пограничной службы Республики Беларусь содействие в проведении мероприятий по охране общественного порядка, борьбе с преступностью и реш</w:t>
      </w:r>
      <w:r w:rsidRPr="00FD7BDA">
        <w:rPr>
          <w:lang w:val="ru-RU"/>
        </w:rPr>
        <w:t>ению других задач на общественных началах в свободное от работы или учебы время.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5.</w:t>
      </w:r>
      <w:r>
        <w:t> </w:t>
      </w:r>
      <w:r w:rsidRPr="00FD7BDA">
        <w:rPr>
          <w:lang w:val="ru-RU"/>
        </w:rPr>
        <w:t>Деятельность по руководству внештатными сотрудниками осуществляется на основе Конституции Республики Беларусь, Закона Республики Беларусь «Об участии граждан в охране право</w:t>
      </w:r>
      <w:r w:rsidRPr="00FD7BDA">
        <w:rPr>
          <w:lang w:val="ru-RU"/>
        </w:rPr>
        <w:t>порядка», настоящего Положения, иных актов законодательства Республики Беларусь.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Организационные основы работы с внештатными сотрудниками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6.</w:t>
      </w:r>
      <w:r>
        <w:t> </w:t>
      </w:r>
      <w:r w:rsidRPr="00FD7BDA">
        <w:rPr>
          <w:lang w:val="ru-RU"/>
        </w:rPr>
        <w:t>Работу с внештатными сотрудниками ведут сотрудники правоохранительных органов, органов и подразделений по чрезвычай</w:t>
      </w:r>
      <w:r w:rsidRPr="00FD7BDA">
        <w:rPr>
          <w:lang w:val="ru-RU"/>
        </w:rPr>
        <w:t>ным ситуациям, органов пограничной службы Республики Беларусь, которым данная работа вменена в должностные обязанности.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7.</w:t>
      </w:r>
      <w:r>
        <w:t> </w:t>
      </w:r>
      <w:r w:rsidRPr="00FD7BDA">
        <w:rPr>
          <w:lang w:val="ru-RU"/>
        </w:rPr>
        <w:t>Закрепление за сотрудником подразделения правоохранительных органов, органов и подразделений по чрезвычайным ситуациям, органов погра</w:t>
      </w:r>
      <w:r w:rsidRPr="00FD7BDA">
        <w:rPr>
          <w:lang w:val="ru-RU"/>
        </w:rPr>
        <w:t>ничной службы Республики Беларусь внештатного сотрудника производится приказом руководителя соответствующего правоохранительного органа, органа или подразделения по чрезвычайным ситуациям, органа пограничной службы Республики Беларусь.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lastRenderedPageBreak/>
        <w:t>8.</w:t>
      </w:r>
      <w:r>
        <w:t> </w:t>
      </w:r>
      <w:r w:rsidRPr="00FD7BDA">
        <w:rPr>
          <w:lang w:val="ru-RU"/>
        </w:rPr>
        <w:t xml:space="preserve">На подразделения </w:t>
      </w:r>
      <w:r w:rsidRPr="00FD7BDA">
        <w:rPr>
          <w:lang w:val="ru-RU"/>
        </w:rPr>
        <w:t>правоохранительного органа, органа или подразделения по чрезвычайным ситуациям, органа пограничной службы Республики Беларусь возлагаются: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8.1.</w:t>
      </w:r>
      <w:r>
        <w:t> </w:t>
      </w:r>
      <w:r w:rsidRPr="00FD7BDA">
        <w:rPr>
          <w:lang w:val="ru-RU"/>
        </w:rPr>
        <w:t>обеспечение взаимодействия с трудовыми, учебными коллективами, штабами добровольных дружин и другими общественными организациями по вопросам подбора внештатных сотрудников;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8.2.</w:t>
      </w:r>
      <w:r>
        <w:t> </w:t>
      </w:r>
      <w:r w:rsidRPr="00FD7BDA">
        <w:rPr>
          <w:lang w:val="ru-RU"/>
        </w:rPr>
        <w:t>расстановка внештатных сотрудников и организация их использования в соотв</w:t>
      </w:r>
      <w:r w:rsidRPr="00FD7BDA">
        <w:rPr>
          <w:lang w:val="ru-RU"/>
        </w:rPr>
        <w:t>етствии со складывающейся оперативной обстановкой;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8.3.</w:t>
      </w:r>
      <w:r>
        <w:t> </w:t>
      </w:r>
      <w:r w:rsidRPr="00FD7BDA">
        <w:rPr>
          <w:lang w:val="ru-RU"/>
        </w:rPr>
        <w:t xml:space="preserve">осуществление </w:t>
      </w:r>
      <w:proofErr w:type="gramStart"/>
      <w:r w:rsidRPr="00FD7BDA">
        <w:rPr>
          <w:lang w:val="ru-RU"/>
        </w:rPr>
        <w:t>контроля за</w:t>
      </w:r>
      <w:proofErr w:type="gramEnd"/>
      <w:r w:rsidRPr="00FD7BDA">
        <w:rPr>
          <w:lang w:val="ru-RU"/>
        </w:rPr>
        <w:t xml:space="preserve"> работой подчиненных с внештатными сотрудниками, оказание им практической помощи, выявление и распространение передового опыта, обеспечение законности, оценка состояния работы</w:t>
      </w:r>
      <w:r w:rsidRPr="00FD7BDA">
        <w:rPr>
          <w:lang w:val="ru-RU"/>
        </w:rPr>
        <w:t xml:space="preserve"> с внештатными сотрудниками и разработка мероприятий по повышению ее эффективности.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Порядок подбора и оформления внештатных сотрудников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9.</w:t>
      </w:r>
      <w:r>
        <w:t> </w:t>
      </w:r>
      <w:r w:rsidRPr="00FD7BDA">
        <w:rPr>
          <w:lang w:val="ru-RU"/>
        </w:rPr>
        <w:t>Внештатные сотрудники подбираются из числа служащих, рабочих, студентов высших учебных заведений, учащихся средних сп</w:t>
      </w:r>
      <w:r w:rsidRPr="00FD7BDA">
        <w:rPr>
          <w:lang w:val="ru-RU"/>
        </w:rPr>
        <w:t>ециальных учебных заведений, добровольных дружинников, а также из числа пенсионеров, как правило, бывших работников правоохранительных органов, органов или подразделений по чрезвычайным ситуациям, органов пограничной службы Республики Беларусь, военнослужа</w:t>
      </w:r>
      <w:r w:rsidRPr="00FD7BDA">
        <w:rPr>
          <w:lang w:val="ru-RU"/>
        </w:rPr>
        <w:t>щих.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В работе по подбору внештатных сотрудников правоохранительные органы, органы и подразделения по чрезвычайным ситуациям, органы пограничной службы Республики Беларусь опираются на помощь трудовых, учебных коллективов, добровольных дружин.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10.</w:t>
      </w:r>
      <w:r>
        <w:t> </w:t>
      </w:r>
      <w:proofErr w:type="gramStart"/>
      <w:r w:rsidRPr="00FD7BDA">
        <w:rPr>
          <w:lang w:val="ru-RU"/>
        </w:rPr>
        <w:t>Деловые и</w:t>
      </w:r>
      <w:r w:rsidRPr="00FD7BDA">
        <w:rPr>
          <w:lang w:val="ru-RU"/>
        </w:rPr>
        <w:t xml:space="preserve"> моральные качества кандидатов во внештатные сотрудники в течение месяца изучаются сотрудниками соответствующих правоохранительных органов, органов и подразделений по чрезвычайным ситуациям, органов пограничной службы Республики Беларусь.</w:t>
      </w:r>
      <w:proofErr w:type="gramEnd"/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11.</w:t>
      </w:r>
      <w:r>
        <w:t> </w:t>
      </w:r>
      <w:proofErr w:type="gramStart"/>
      <w:r w:rsidRPr="00FD7BDA">
        <w:rPr>
          <w:lang w:val="ru-RU"/>
        </w:rPr>
        <w:t xml:space="preserve">По окончании изучения деловых и моральных качеств кандидата во внештатные сотрудники сотрудник, ведущий работу с внештатными сотрудниками, докладывает об этом в установленном порядке руководителю соответствующего правоохранительного органа, органа или </w:t>
      </w:r>
      <w:r w:rsidRPr="00FD7BDA">
        <w:rPr>
          <w:lang w:val="ru-RU"/>
        </w:rPr>
        <w:t>подразделения по чрезвычайным ситуациям, органа пограничной службы Республики Беларусь.</w:t>
      </w:r>
      <w:proofErr w:type="gramEnd"/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При этом прилагаются: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личное заявление кандидата с просьбой о зачислении его внештатным сотрудником;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рекомендация трудового, учебного коллектива, добровольной дружины;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автобиография;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 xml:space="preserve">две фотокарточки размером 3 </w:t>
      </w:r>
      <w:r>
        <w:t>x</w:t>
      </w:r>
      <w:r w:rsidRPr="00FD7BDA">
        <w:rPr>
          <w:lang w:val="ru-RU"/>
        </w:rPr>
        <w:t xml:space="preserve"> 4 см;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заключение сотрудника, проводившего изучение кандидата.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12.</w:t>
      </w:r>
      <w:r>
        <w:t> </w:t>
      </w:r>
      <w:r w:rsidRPr="00FD7BDA">
        <w:rPr>
          <w:lang w:val="ru-RU"/>
        </w:rPr>
        <w:t>Решение о зачислении кандидата внештатным сотрудником принимает руководитель правоохранительного органа, органа или подразделения по чрезвычайным</w:t>
      </w:r>
      <w:r w:rsidRPr="00FD7BDA">
        <w:rPr>
          <w:lang w:val="ru-RU"/>
        </w:rPr>
        <w:t xml:space="preserve"> ситуациям, органа пограничной службы Республики Беларусь после проведенного с кандидатом собеседования.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lastRenderedPageBreak/>
        <w:t>Кандидату разъясняется о том, что он как внештатный сотрудник обязан добросовестно выполнять свои обязанности, способствовать укреплению авторитета пра</w:t>
      </w:r>
      <w:r w:rsidRPr="00FD7BDA">
        <w:rPr>
          <w:lang w:val="ru-RU"/>
        </w:rPr>
        <w:t>воохранительных органов, органов и подразделений по чрезвычайным ситуациям, органов пограничной службы Республики Беларусь, соблюдать законодательство Республики Беларусь, быть вежливым в обращении с гражданами, внимательно относиться к их обращениям, заяв</w:t>
      </w:r>
      <w:r w:rsidRPr="00FD7BDA">
        <w:rPr>
          <w:lang w:val="ru-RU"/>
        </w:rPr>
        <w:t>лениям и жалобам.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Зачисление кандидата внештатным сотрудником производится приказом руководителя соответствующего правоохранительного органа, органа или подразделения по чрезвычайным ситуациям, органа пограничной службы Республики Беларусь.</w:t>
      </w:r>
    </w:p>
    <w:p w:rsidR="00503A98" w:rsidRDefault="00FD7BDA">
      <w:pPr>
        <w:spacing w:after="60"/>
        <w:ind w:firstLine="566"/>
        <w:jc w:val="both"/>
      </w:pPr>
      <w:r w:rsidRPr="00FD7BDA">
        <w:rPr>
          <w:lang w:val="ru-RU"/>
        </w:rPr>
        <w:t>13.</w:t>
      </w:r>
      <w:r>
        <w:t> </w:t>
      </w:r>
      <w:r w:rsidRPr="00FD7BDA">
        <w:rPr>
          <w:lang w:val="ru-RU"/>
        </w:rPr>
        <w:t>Внештатному</w:t>
      </w:r>
      <w:r w:rsidRPr="00FD7BDA">
        <w:rPr>
          <w:lang w:val="ru-RU"/>
        </w:rPr>
        <w:t xml:space="preserve"> сотруднику выдается под расписку удостоверение установленного образца по форме согласно приложению </w:t>
      </w:r>
      <w:r>
        <w:t>1.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Удостоверение подписывается руководителем соответствующего правоохранительного органа, органа или подразделения по чрезвычайным ситуациям, органа пограни</w:t>
      </w:r>
      <w:r w:rsidRPr="00FD7BDA">
        <w:rPr>
          <w:lang w:val="ru-RU"/>
        </w:rPr>
        <w:t>чной службы Республики Беларусь.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Удостоверение внештатному сотруднику выдается сроком на один год и по мере необходимости продляется на такой же срок.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proofErr w:type="gramStart"/>
      <w:r w:rsidRPr="00FD7BDA">
        <w:rPr>
          <w:lang w:val="ru-RU"/>
        </w:rPr>
        <w:t xml:space="preserve">Учет выданных внештатным сотрудникам удостоверений ведется в специальном журнале, находящемся в кадровом </w:t>
      </w:r>
      <w:r w:rsidRPr="00FD7BDA">
        <w:rPr>
          <w:lang w:val="ru-RU"/>
        </w:rPr>
        <w:t>аппарате соответствующего правоохранительного органа, органа или подразделения по чрезвычайным ситуациям, органа пограничной службы Республики Беларусь, в котором отмечаются номер удостоверения, фамилия, имя, отчество сотрудника, его получившего, дата выда</w:t>
      </w:r>
      <w:r w:rsidRPr="00FD7BDA">
        <w:rPr>
          <w:lang w:val="ru-RU"/>
        </w:rPr>
        <w:t>чи удостоверения, сведения о продлении срока действия удостоверения или о его изъятии.</w:t>
      </w:r>
      <w:proofErr w:type="gramEnd"/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14.</w:t>
      </w:r>
      <w:r>
        <w:t> </w:t>
      </w:r>
      <w:proofErr w:type="gramStart"/>
      <w:r w:rsidRPr="00FD7BDA">
        <w:rPr>
          <w:lang w:val="ru-RU"/>
        </w:rPr>
        <w:t>На внештатного сотрудника заводится личное дело, в котором хранятся документы, перечисленные в пункте 11 настоящего Типового положения, а также выписка из приказа ру</w:t>
      </w:r>
      <w:r w:rsidRPr="00FD7BDA">
        <w:rPr>
          <w:lang w:val="ru-RU"/>
        </w:rPr>
        <w:t>ководителя соответствующего правоохранительного органа, органа или подразделения по чрезвычайным ситуациям, органа пограничной службы Республики Беларусь о зачислении его внештатным сотрудником, сведения о поощрениях и иные материалы, характеризующие внешт</w:t>
      </w:r>
      <w:r w:rsidRPr="00FD7BDA">
        <w:rPr>
          <w:lang w:val="ru-RU"/>
        </w:rPr>
        <w:t>атного сотрудника и отражающие результаты его работы.</w:t>
      </w:r>
      <w:proofErr w:type="gramEnd"/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 xml:space="preserve">Личное дело хранится в соответствующем правоохранительном органе, органе или подразделении по чрезвычайным ситуациям, органе пограничной службы Республики Беларусь в порядке, установленном для хранения </w:t>
      </w:r>
      <w:r w:rsidRPr="00FD7BDA">
        <w:rPr>
          <w:lang w:val="ru-RU"/>
        </w:rPr>
        <w:t>секретных документов.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15.</w:t>
      </w:r>
      <w:r>
        <w:t> </w:t>
      </w:r>
      <w:r w:rsidRPr="00FD7BDA">
        <w:rPr>
          <w:lang w:val="ru-RU"/>
        </w:rPr>
        <w:t>При переезде внештатного сотрудника на постоянное место жительства в другую местность руководитель правоохранительного органа, органа или подразделения по чрезвычайным ситуациям, органа пограничной службы Республики Беларусь издае</w:t>
      </w:r>
      <w:r w:rsidRPr="00FD7BDA">
        <w:rPr>
          <w:lang w:val="ru-RU"/>
        </w:rPr>
        <w:t>т приказ о его отчислении. Удостоверение внештатного сотрудника изымается и уничтожается по акту. Личное дело хранится в течение 3 лет, а затем уничтожается в установленном порядке.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16.</w:t>
      </w:r>
      <w:r>
        <w:t> </w:t>
      </w:r>
      <w:r w:rsidRPr="00FD7BDA">
        <w:rPr>
          <w:lang w:val="ru-RU"/>
        </w:rPr>
        <w:t>Внештатные сотрудники, не желающие работать и обратившиеся с заявление</w:t>
      </w:r>
      <w:r w:rsidRPr="00FD7BDA">
        <w:rPr>
          <w:lang w:val="ru-RU"/>
        </w:rPr>
        <w:t>м об освобождении от обязанностей в связи с болезнью или по иным причинам, лишающим возможности продолжать работу, а также в случаях ненадлежащего исполнения своих обязанностей, отчисляются из состава внештатных сотрудников.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lastRenderedPageBreak/>
        <w:t>Решение об отчислении оформляет</w:t>
      </w:r>
      <w:r w:rsidRPr="00FD7BDA">
        <w:rPr>
          <w:lang w:val="ru-RU"/>
        </w:rPr>
        <w:t>ся приказом руководителя соответствующего правоохранительного органа, органа или подразделения по чрезвычайным ситуациям, органа пограничной службы Республики Беларусь.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Личное дело внештатного сотрудника, отчисленного по основаниям, указанным в настоящем п</w:t>
      </w:r>
      <w:r w:rsidRPr="00FD7BDA">
        <w:rPr>
          <w:lang w:val="ru-RU"/>
        </w:rPr>
        <w:t>ункте, а также сданное им удостоверение уничтожаются в установленном порядке.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Руководство деятельностью внештатных сотрудников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17.</w:t>
      </w:r>
      <w:r>
        <w:t> </w:t>
      </w:r>
      <w:r w:rsidRPr="00FD7BDA">
        <w:rPr>
          <w:lang w:val="ru-RU"/>
        </w:rPr>
        <w:t>Руководство деятельностью внештатных сотрудников осуществляют непосредственно аттестованные сотрудники структурных подразделе</w:t>
      </w:r>
      <w:r w:rsidRPr="00FD7BDA">
        <w:rPr>
          <w:lang w:val="ru-RU"/>
        </w:rPr>
        <w:t>ний правоохранительных органов, органов и подразделений по чрезвычайным ситуациям, органов пограничной службы Республики Беларусь, за которыми данные внештатные сотрудники закреплены. Руководство заключается в планировании их работы, постановке им задач, о</w:t>
      </w:r>
      <w:r w:rsidRPr="00FD7BDA">
        <w:rPr>
          <w:lang w:val="ru-RU"/>
        </w:rPr>
        <w:t>бучении методике и тактике охраны общественного порядка, предупреждения и раскрытия преступлений, проведении с ними воспитательной работы.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18.</w:t>
      </w:r>
      <w:r>
        <w:t> </w:t>
      </w:r>
      <w:r w:rsidRPr="00FD7BDA">
        <w:rPr>
          <w:lang w:val="ru-RU"/>
        </w:rPr>
        <w:t>Работа внештатных сотрудников, имеющих постоянные поручения, планируется, как правило, ежеквартально. Такие планы</w:t>
      </w:r>
      <w:r w:rsidRPr="00FD7BDA">
        <w:rPr>
          <w:lang w:val="ru-RU"/>
        </w:rPr>
        <w:t xml:space="preserve"> внештатные сотрудники разрабатывают под непосредственным контролем и при участии сотрудника, за которым они закреплены.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19.</w:t>
      </w:r>
      <w:r>
        <w:t> </w:t>
      </w:r>
      <w:r w:rsidRPr="00FD7BDA">
        <w:rPr>
          <w:lang w:val="ru-RU"/>
        </w:rPr>
        <w:t>Поручение внештатному сотруднику дает, как правило, тот сотрудник правоохранительного органа, органа или подразделения по чрезвычай</w:t>
      </w:r>
      <w:r w:rsidRPr="00FD7BDA">
        <w:rPr>
          <w:lang w:val="ru-RU"/>
        </w:rPr>
        <w:t>ным ситуациям, органа пограничной службы Республики Беларусь, за которым внештатный сотрудник закреплен. Содержание поручения определяется должностными обязанностями такого сотрудника и не может выходить за их пределы.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При получении поручения внештатный со</w:t>
      </w:r>
      <w:r w:rsidRPr="00FD7BDA">
        <w:rPr>
          <w:lang w:val="ru-RU"/>
        </w:rPr>
        <w:t>трудник при необходимости информируется об оперативной обстановке, инструктируется о способах и методах решения поставленных перед ним задач.</w:t>
      </w:r>
      <w:r>
        <w:t> </w:t>
      </w:r>
      <w:r w:rsidRPr="00FD7BDA">
        <w:rPr>
          <w:lang w:val="ru-RU"/>
        </w:rPr>
        <w:t>При этом особое внимание обращается на необходимость соблюдения законности.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20.</w:t>
      </w:r>
      <w:r>
        <w:t> </w:t>
      </w:r>
      <w:r w:rsidRPr="00FD7BDA">
        <w:rPr>
          <w:lang w:val="ru-RU"/>
        </w:rPr>
        <w:t>Запрещается давать внештатному сот</w:t>
      </w:r>
      <w:r w:rsidRPr="00FD7BDA">
        <w:rPr>
          <w:lang w:val="ru-RU"/>
        </w:rPr>
        <w:t>руднику поручения, не отвечающие требованиям настоящего Типового положения.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Не разрешается поручать внештатным сотрудникам самостоятельное производство действий, составляющих исключительную компетенцию правоохранительных органов, органов и подразделений по</w:t>
      </w:r>
      <w:r w:rsidRPr="00FD7BDA">
        <w:rPr>
          <w:lang w:val="ru-RU"/>
        </w:rPr>
        <w:t xml:space="preserve"> чрезвычайным ситуациям, органов пограничной службы Республики Беларусь.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21.</w:t>
      </w:r>
      <w:r>
        <w:t> </w:t>
      </w:r>
      <w:r w:rsidRPr="00FD7BDA">
        <w:rPr>
          <w:lang w:val="ru-RU"/>
        </w:rPr>
        <w:t>Запрещается знакомить внештатных сотрудников с документами, имеющими грифы секретности.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22.</w:t>
      </w:r>
      <w:r>
        <w:t> </w:t>
      </w:r>
      <w:r w:rsidRPr="00FD7BDA">
        <w:rPr>
          <w:lang w:val="ru-RU"/>
        </w:rPr>
        <w:t>Сотрудник правоохранительного органа, органа или подразделения по чрезвычайным ситуациям, органа пограничной службы Республики Беларусь, за которым закреплен внештатный сотрудник, постоянно контролирует работу последнего, проверяет качество и полноту с</w:t>
      </w:r>
      <w:r w:rsidRPr="00FD7BDA">
        <w:rPr>
          <w:lang w:val="ru-RU"/>
        </w:rPr>
        <w:t>оставляемых внештатным сотрудником документов, объективность и достоверность сообщаемых им сведений.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lastRenderedPageBreak/>
        <w:t>Положительные примеры и характерные недостатки в деятельности внештатных сотрудников обобщаются и учитываются в дальнейшей работе с ними.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23.</w:t>
      </w:r>
      <w:r>
        <w:t> </w:t>
      </w:r>
      <w:proofErr w:type="gramStart"/>
      <w:r w:rsidRPr="00FD7BDA">
        <w:rPr>
          <w:lang w:val="ru-RU"/>
        </w:rPr>
        <w:t>Обучение внеш</w:t>
      </w:r>
      <w:r w:rsidRPr="00FD7BDA">
        <w:rPr>
          <w:lang w:val="ru-RU"/>
        </w:rPr>
        <w:t>татных сотрудников формам и методам работы по охране общественного порядка и борьбе с преступностью осуществляется в процессе их инструктирования, при осуществлении контроля за их работой и подведением ее результатов, а также на специальных занятиях, прово</w:t>
      </w:r>
      <w:r w:rsidRPr="00FD7BDA">
        <w:rPr>
          <w:lang w:val="ru-RU"/>
        </w:rPr>
        <w:t>димых по утвержденным руководителем структурного подразделения правоохранительного органа, органа или подразделения по чрезвычайным ситуациям, органа пограничной службы Республики Беларусь темам и программам.</w:t>
      </w:r>
      <w:proofErr w:type="gramEnd"/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Специальные (групповые) занятия с внештатными с</w:t>
      </w:r>
      <w:r w:rsidRPr="00FD7BDA">
        <w:rPr>
          <w:lang w:val="ru-RU"/>
        </w:rPr>
        <w:t>отрудниками проводятся не реже одного раза в полугодие. На занятиях изучаются основы уголовного, уголовно-процессуального, административного законодательства, формы и методы борьбы с правонарушениями, наработанный положительный опыт.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Для проведения занятий</w:t>
      </w:r>
      <w:r w:rsidRPr="00FD7BDA">
        <w:rPr>
          <w:lang w:val="ru-RU"/>
        </w:rPr>
        <w:t xml:space="preserve"> с внештатными сотрудниками могут приглашаться работники республиканских органов государственного управления, местных исполнительных и распорядительных органов, преподаватели высших и средних специальных учебных заведений, квалифицированные специалисты раз</w:t>
      </w:r>
      <w:r w:rsidRPr="00FD7BDA">
        <w:rPr>
          <w:lang w:val="ru-RU"/>
        </w:rPr>
        <w:t>личных отраслей науки и хозяйства.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Обязанности и права внештатного сотрудника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24.</w:t>
      </w:r>
      <w:r>
        <w:t> </w:t>
      </w:r>
      <w:r w:rsidRPr="00FD7BDA">
        <w:rPr>
          <w:lang w:val="ru-RU"/>
        </w:rPr>
        <w:t>Внештатный сотрудник правоохранительных органов, органов и подразделений по чрезвычайным ситуациям, органов пограничной службы Республики Беларусь обязан: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24.1.</w:t>
      </w:r>
      <w:r>
        <w:t> </w:t>
      </w:r>
      <w:r w:rsidRPr="00FD7BDA">
        <w:rPr>
          <w:lang w:val="ru-RU"/>
        </w:rPr>
        <w:t>активно участ</w:t>
      </w:r>
      <w:r w:rsidRPr="00FD7BDA">
        <w:rPr>
          <w:lang w:val="ru-RU"/>
        </w:rPr>
        <w:t>вовать в мероприятиях, проводимых правоохранительными органами, органами и подразделениями по чрезвычайным ситуациям, органами пограничной службы Республики Беларусь по охране общественного порядка и борьбе с преступностью;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24.2.</w:t>
      </w:r>
      <w:r>
        <w:t> </w:t>
      </w:r>
      <w:r w:rsidRPr="00FD7BDA">
        <w:rPr>
          <w:lang w:val="ru-RU"/>
        </w:rPr>
        <w:t>выполнять поручения в уста</w:t>
      </w:r>
      <w:r w:rsidRPr="00FD7BDA">
        <w:rPr>
          <w:lang w:val="ru-RU"/>
        </w:rPr>
        <w:t>новленный срок и в порядке, определяемом сотрудником, за которым он закреплен;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24.3.</w:t>
      </w:r>
      <w:r>
        <w:t> </w:t>
      </w:r>
      <w:r w:rsidRPr="00FD7BDA">
        <w:rPr>
          <w:lang w:val="ru-RU"/>
        </w:rPr>
        <w:t>защищать честь, достоинство, а также права и законные интересы граждан;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24.4.</w:t>
      </w:r>
      <w:r>
        <w:t> </w:t>
      </w:r>
      <w:r w:rsidRPr="00FD7BDA">
        <w:rPr>
          <w:lang w:val="ru-RU"/>
        </w:rPr>
        <w:t>оказывать помощь сотрудникам соответствующих правоохранительных органов в пресечении противоп</w:t>
      </w:r>
      <w:r w:rsidRPr="00FD7BDA">
        <w:rPr>
          <w:lang w:val="ru-RU"/>
        </w:rPr>
        <w:t>равных посягательств и иных антиобщественных действий;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24.5.</w:t>
      </w:r>
      <w:r>
        <w:t> </w:t>
      </w:r>
      <w:r w:rsidRPr="00FD7BDA">
        <w:rPr>
          <w:lang w:val="ru-RU"/>
        </w:rPr>
        <w:t>немедленно информировать сотрудников соответствующих правоохранительных органов о ставших ему известными подготавливаемых, совершаемых или совершенных преступлениях;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24.6.</w:t>
      </w:r>
      <w:r>
        <w:t> </w:t>
      </w:r>
      <w:r w:rsidRPr="00FD7BDA">
        <w:rPr>
          <w:lang w:val="ru-RU"/>
        </w:rPr>
        <w:t>при необходимости обеспечивать охрану места происшествия с целью сохранения следов преступления, других вещественных доказательств до прибытия сотрудников соответствующих органов и подразделений, войск;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24.7.</w:t>
      </w:r>
      <w:r>
        <w:t> </w:t>
      </w:r>
      <w:r w:rsidRPr="00FD7BDA">
        <w:rPr>
          <w:lang w:val="ru-RU"/>
        </w:rPr>
        <w:t>принимать меры по оказанию неотложной пом</w:t>
      </w:r>
      <w:r w:rsidRPr="00FD7BDA">
        <w:rPr>
          <w:lang w:val="ru-RU"/>
        </w:rPr>
        <w:t>ощи лицам, пострадавшим от несчастных случаев или правонарушений, а также находящимся в беспомощном состоянии;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24.8.</w:t>
      </w:r>
      <w:r>
        <w:t> </w:t>
      </w:r>
      <w:r w:rsidRPr="00FD7BDA">
        <w:rPr>
          <w:lang w:val="ru-RU"/>
        </w:rPr>
        <w:t>принимать участие в спасении людей, имущества и в поддержании общественного порядка при стихийных бедствиях и других чрезвычайных ситуациях</w:t>
      </w:r>
      <w:r w:rsidRPr="00FD7BDA">
        <w:rPr>
          <w:lang w:val="ru-RU"/>
        </w:rPr>
        <w:t>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24.9.</w:t>
      </w:r>
      <w:r>
        <w:t> </w:t>
      </w:r>
      <w:r w:rsidRPr="00FD7BDA">
        <w:rPr>
          <w:lang w:val="ru-RU"/>
        </w:rPr>
        <w:t>неукоснительно соблюдать законность, быть тактичным и вежливым в обращении с гражданами;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lastRenderedPageBreak/>
        <w:t>24.10.</w:t>
      </w:r>
      <w:r>
        <w:t> </w:t>
      </w:r>
      <w:r w:rsidRPr="00FD7BDA">
        <w:rPr>
          <w:lang w:val="ru-RU"/>
        </w:rPr>
        <w:t>иметь при себе удостоверение внештатного сотрудника и предъявлять его по требованию граждан или должностных лиц.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25.</w:t>
      </w:r>
      <w:r>
        <w:t> </w:t>
      </w:r>
      <w:r w:rsidRPr="00FD7BDA">
        <w:rPr>
          <w:lang w:val="ru-RU"/>
        </w:rPr>
        <w:t>Внештатный сотрудник правоохранител</w:t>
      </w:r>
      <w:r w:rsidRPr="00FD7BDA">
        <w:rPr>
          <w:lang w:val="ru-RU"/>
        </w:rPr>
        <w:t>ьных органов, органов и подразделений по чрезвычайным ситуациям, органов пограничной службы Республики Беларусь имеет право: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25.1.</w:t>
      </w:r>
      <w:r>
        <w:t> </w:t>
      </w:r>
      <w:r w:rsidRPr="00FD7BDA">
        <w:rPr>
          <w:lang w:val="ru-RU"/>
        </w:rPr>
        <w:t>требовать от граждан соблюдения общественного порядка и прекращения правонарушений;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25.2.</w:t>
      </w:r>
      <w:r>
        <w:t> </w:t>
      </w:r>
      <w:r w:rsidRPr="00FD7BDA">
        <w:rPr>
          <w:lang w:val="ru-RU"/>
        </w:rPr>
        <w:t>требовать от нарушителей общественн</w:t>
      </w:r>
      <w:r w:rsidRPr="00FD7BDA">
        <w:rPr>
          <w:lang w:val="ru-RU"/>
        </w:rPr>
        <w:t>ого порядка предъявления документов, удостоверяющих личность, в случаях, когда установление личности необходимо для выяснения обстоятельств совершения правонарушения или причастности к нему;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25.3.</w:t>
      </w:r>
      <w:r>
        <w:t> </w:t>
      </w:r>
      <w:r w:rsidRPr="00FD7BDA">
        <w:rPr>
          <w:lang w:val="ru-RU"/>
        </w:rPr>
        <w:t>принимать меры к пресечению правонарушений и в исключительн</w:t>
      </w:r>
      <w:r w:rsidRPr="00FD7BDA">
        <w:rPr>
          <w:lang w:val="ru-RU"/>
        </w:rPr>
        <w:t>ых случаях с целью пресечения правонарушений, когда исчерпаны другие меры воздействия, доставлять правонарушителей в соответствующие правоохранительные органы;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25.4.</w:t>
      </w:r>
      <w:r>
        <w:t> </w:t>
      </w:r>
      <w:r w:rsidRPr="00FD7BDA">
        <w:rPr>
          <w:lang w:val="ru-RU"/>
        </w:rPr>
        <w:t>при пресечении правонарушений изымать у нарушителей орудия их совершения с последующей нез</w:t>
      </w:r>
      <w:r w:rsidRPr="00FD7BDA">
        <w:rPr>
          <w:lang w:val="ru-RU"/>
        </w:rPr>
        <w:t>амедлительной передачей их в соответствующие правоохранительные органы;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25.5.</w:t>
      </w:r>
      <w:r>
        <w:t> </w:t>
      </w:r>
      <w:r w:rsidRPr="00FD7BDA">
        <w:rPr>
          <w:lang w:val="ru-RU"/>
        </w:rPr>
        <w:t>получать в установленном порядке возмещение транспортных расходов, произведенных при выполнении поручений правоохранительных органов, органов и подразделений по чрезвычайным ситу</w:t>
      </w:r>
      <w:r w:rsidRPr="00FD7BDA">
        <w:rPr>
          <w:lang w:val="ru-RU"/>
        </w:rPr>
        <w:t>ациям, органов пограничной службы Республики Беларусь.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Меры поощрения и взыскания, применяемые к внештатным сотрудникам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26.</w:t>
      </w:r>
      <w:r>
        <w:t> </w:t>
      </w:r>
      <w:r w:rsidRPr="00FD7BDA">
        <w:rPr>
          <w:lang w:val="ru-RU"/>
        </w:rPr>
        <w:t>Внештатные сотрудники правоохранительных органов, органов и подразделений по чрезвычайным ситуациям, органов пограничной службы Респ</w:t>
      </w:r>
      <w:r w:rsidRPr="00FD7BDA">
        <w:rPr>
          <w:lang w:val="ru-RU"/>
        </w:rPr>
        <w:t>ублики Беларусь, оказывающие активное содействие в охране общественного порядка и борьбе с преступностью, могут поощряться руководителями указанных органов, подразделений, войск.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27.</w:t>
      </w:r>
      <w:r>
        <w:t> </w:t>
      </w:r>
      <w:r w:rsidRPr="00FD7BDA">
        <w:rPr>
          <w:lang w:val="ru-RU"/>
        </w:rPr>
        <w:t>Виды поощрений внештатных сотрудников устанавливаются в соответствии с за</w:t>
      </w:r>
      <w:r w:rsidRPr="00FD7BDA">
        <w:rPr>
          <w:lang w:val="ru-RU"/>
        </w:rPr>
        <w:t>конодательством.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28.</w:t>
      </w:r>
      <w:r>
        <w:t> </w:t>
      </w:r>
      <w:r w:rsidRPr="00FD7BDA">
        <w:rPr>
          <w:lang w:val="ru-RU"/>
        </w:rPr>
        <w:t>Внештатные сотрудники, особо отличившиеся в охране общественного порядка и борьбе с преступностью, представляются к государственным наградам.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29.</w:t>
      </w:r>
      <w:r>
        <w:t> </w:t>
      </w:r>
      <w:r w:rsidRPr="00FD7BDA">
        <w:rPr>
          <w:lang w:val="ru-RU"/>
        </w:rPr>
        <w:t>За ненадлежащее исполнение обязанностей к внештатным сотрудникам на основании мотивированного рапорта сотрудника правоохранительного органа, органа или подразделения по чрезвычайным ситуациям, органа пограничной службы Республики Беларусь, закрепленног</w:t>
      </w:r>
      <w:r w:rsidRPr="00FD7BDA">
        <w:rPr>
          <w:lang w:val="ru-RU"/>
        </w:rPr>
        <w:t>о за внештатным сотрудником, могут применяться следующие взыскания: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предупреждение;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исключение из состава внештатных сотрудников.</w:t>
      </w:r>
    </w:p>
    <w:p w:rsidR="00503A98" w:rsidRPr="00FD7BDA" w:rsidRDefault="00FD7BDA">
      <w:pPr>
        <w:spacing w:before="240" w:after="240"/>
        <w:jc w:val="center"/>
        <w:rPr>
          <w:lang w:val="ru-RU"/>
        </w:rPr>
      </w:pPr>
      <w:r w:rsidRPr="00FD7BDA">
        <w:rPr>
          <w:b/>
          <w:bCs/>
          <w:lang w:val="ru-RU"/>
        </w:rPr>
        <w:t>Учет и оценка работы внештатных сотрудников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30.</w:t>
      </w:r>
      <w:r>
        <w:t> </w:t>
      </w:r>
      <w:r w:rsidRPr="00FD7BDA">
        <w:rPr>
          <w:lang w:val="ru-RU"/>
        </w:rPr>
        <w:t>Работа каждого внештатного сотрудника учитывается в лицевом счете. Ведение лиц</w:t>
      </w:r>
      <w:r w:rsidRPr="00FD7BDA">
        <w:rPr>
          <w:lang w:val="ru-RU"/>
        </w:rPr>
        <w:t xml:space="preserve">евого счета возлагается на сотрудника правоохранительного органа, органа или подразделения по чрезвычайным ситуациям, органа пограничной службы Республики </w:t>
      </w:r>
      <w:r w:rsidRPr="00FD7BDA">
        <w:rPr>
          <w:lang w:val="ru-RU"/>
        </w:rPr>
        <w:lastRenderedPageBreak/>
        <w:t>Беларусь, закрепленного за внештатным сотрудником. В лицевом счете отражаются мероприятия, к проведен</w:t>
      </w:r>
      <w:r w:rsidRPr="00FD7BDA">
        <w:rPr>
          <w:lang w:val="ru-RU"/>
        </w:rPr>
        <w:t>ию которых привлекался внештатный сотрудник, время, затраченное на участие в таких мероприятиях и на выполнение отдельных поручений, указываются результаты проведения таких мероприятий и выполнения поручений. Лицевой счет приобщается к личному делу внештат</w:t>
      </w:r>
      <w:r w:rsidRPr="00FD7BDA">
        <w:rPr>
          <w:lang w:val="ru-RU"/>
        </w:rPr>
        <w:t>ного сотрудника.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31.</w:t>
      </w:r>
      <w:r>
        <w:t> </w:t>
      </w:r>
      <w:r w:rsidRPr="00FD7BDA">
        <w:rPr>
          <w:lang w:val="ru-RU"/>
        </w:rPr>
        <w:t>Оценка работы внештатного сотрудника дается в характеристике, составляемой не реже одного раза в год сотрудником правоохранительного органа, органа или подразделения по чрезвычайным ситуациям, органа пограничной службы Республики Белар</w:t>
      </w:r>
      <w:r w:rsidRPr="00FD7BDA">
        <w:rPr>
          <w:lang w:val="ru-RU"/>
        </w:rPr>
        <w:t>усь. В характеристике отмечаются деловые качества внештатного сотрудника, достигнутые с его помощью результаты в обеспечении охраны общественного порядка и борьбе с преступностью, факты проявления им инициативы, активности и настойчивости при выполнении по</w:t>
      </w:r>
      <w:r w:rsidRPr="00FD7BDA">
        <w:rPr>
          <w:lang w:val="ru-RU"/>
        </w:rPr>
        <w:t>ручений, а также выявленные недостатки и принятые меры по их устранению. В характеристике формулируются выводы о целесообразности дальнейшего сотрудничества с внештатным сотрудником.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 w:rsidRPr="00FD7BDA">
        <w:rPr>
          <w:lang w:val="ru-RU"/>
        </w:rPr>
        <w:t>Характеристика утверждается руководителем соответствующего структурного п</w:t>
      </w:r>
      <w:r w:rsidRPr="00FD7BDA">
        <w:rPr>
          <w:lang w:val="ru-RU"/>
        </w:rPr>
        <w:t>одразделения правоохранительного органа, органа или подразделения по чрезвычайным ситуациям, органа пограничной службы Республики Беларусь. Основные ее положения и выводы доводятся до сведения внештатного сотрудника.</w:t>
      </w: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>
        <w:t> </w:t>
      </w:r>
    </w:p>
    <w:p w:rsidR="00503A98" w:rsidRPr="00FD7BDA" w:rsidRDefault="00503A98">
      <w:pPr>
        <w:rPr>
          <w:lang w:val="ru-RU"/>
        </w:rPr>
      </w:pPr>
    </w:p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1"/>
        <w:gridCol w:w="3968"/>
      </w:tblGrid>
      <w:tr w:rsidR="00503A98" w:rsidRPr="00FD7BD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946" w:type="pct"/>
            <w:vMerge w:val="restart"/>
          </w:tcPr>
          <w:p w:rsidR="00503A98" w:rsidRPr="00FD7BDA" w:rsidRDefault="00FD7BDA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054" w:type="pct"/>
            <w:vMerge w:val="restart"/>
          </w:tcPr>
          <w:p w:rsidR="00503A98" w:rsidRPr="00FD7BDA" w:rsidRDefault="00FD7BDA">
            <w:pPr>
              <w:spacing w:after="28"/>
              <w:rPr>
                <w:lang w:val="ru-RU"/>
              </w:rPr>
            </w:pPr>
            <w:r w:rsidRPr="00FD7BDA">
              <w:rPr>
                <w:sz w:val="22"/>
                <w:szCs w:val="22"/>
                <w:lang w:val="ru-RU"/>
              </w:rPr>
              <w:t>Приложение 1</w:t>
            </w:r>
          </w:p>
          <w:p w:rsidR="00503A98" w:rsidRPr="00FD7BDA" w:rsidRDefault="00FD7BDA">
            <w:pPr>
              <w:spacing w:after="60"/>
              <w:rPr>
                <w:lang w:val="ru-RU"/>
              </w:rPr>
            </w:pPr>
            <w:r w:rsidRPr="00FD7BDA">
              <w:rPr>
                <w:sz w:val="22"/>
                <w:szCs w:val="22"/>
                <w:lang w:val="ru-RU"/>
              </w:rPr>
              <w:t>к Типовому положени</w:t>
            </w:r>
            <w:r w:rsidRPr="00FD7BDA">
              <w:rPr>
                <w:sz w:val="22"/>
                <w:szCs w:val="22"/>
                <w:lang w:val="ru-RU"/>
              </w:rPr>
              <w:t>ю о порядке оформления и деятельности внештатных сотрудников правоохранительных органов, органов и подразделений по чрезвычайным ситуациям, органов пограничной службы Республики Беларусь</w:t>
            </w:r>
          </w:p>
        </w:tc>
      </w:tr>
    </w:tbl>
    <w:p w:rsidR="00503A98" w:rsidRPr="00FD7BDA" w:rsidRDefault="00FD7BDA">
      <w:pPr>
        <w:spacing w:after="60"/>
        <w:ind w:firstLine="566"/>
        <w:jc w:val="both"/>
        <w:rPr>
          <w:lang w:val="ru-RU"/>
        </w:rPr>
      </w:pPr>
      <w:r>
        <w:t> </w:t>
      </w:r>
    </w:p>
    <w:p w:rsidR="00503A98" w:rsidRDefault="00FD7BDA">
      <w:pPr>
        <w:spacing w:before="240" w:after="240"/>
        <w:jc w:val="center"/>
      </w:pPr>
      <w:r>
        <w:rPr>
          <w:b/>
          <w:bCs/>
        </w:rPr>
        <w:t>ОБРАЗЕЦ УДОСТОВЕРЕНИЯ</w:t>
      </w:r>
      <w:r>
        <w:br/>
      </w:r>
      <w:proofErr w:type="spellStart"/>
      <w:r>
        <w:rPr>
          <w:b/>
          <w:bCs/>
        </w:rPr>
        <w:t>внештатного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сотрудника</w:t>
      </w:r>
      <w:proofErr w:type="spellEnd"/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1"/>
        <w:gridCol w:w="5328"/>
      </w:tblGrid>
      <w:tr w:rsidR="00503A9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before="45" w:after="240" w:line="240" w:lineRule="auto"/>
              <w:jc w:val="center"/>
            </w:pPr>
            <w:r>
              <w:br/>
            </w:r>
            <w:r>
              <w:br/>
            </w:r>
            <w:r>
              <w:rPr>
                <w:sz w:val="20"/>
                <w:szCs w:val="20"/>
              </w:rPr>
              <w:t>УДОСТОВЕРЕНИЕ</w:t>
            </w:r>
          </w:p>
        </w:tc>
      </w:tr>
    </w:tbl>
    <w:p w:rsidR="00503A98" w:rsidRDefault="00FD7BDA">
      <w:pPr>
        <w:spacing w:after="60"/>
        <w:ind w:firstLine="566"/>
        <w:jc w:val="both"/>
      </w:pPr>
      <w:r>
        <w:t> </w:t>
      </w:r>
    </w:p>
    <w:tbl>
      <w:tblPr>
        <w:tblW w:w="4997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"/>
        <w:gridCol w:w="865"/>
        <w:gridCol w:w="3214"/>
        <w:gridCol w:w="3462"/>
        <w:gridCol w:w="1865"/>
      </w:tblGrid>
      <w:tr w:rsidR="00503A98" w:rsidRPr="00FD7BD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Государственный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герб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Беларусь</w:t>
            </w:r>
            <w:proofErr w:type="spellEnd"/>
          </w:p>
        </w:tc>
        <w:tc>
          <w:tcPr>
            <w:tcW w:w="27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3A98" w:rsidRPr="00FD7BDA" w:rsidRDefault="00FD7BDA">
            <w:pPr>
              <w:spacing w:after="120"/>
              <w:jc w:val="center"/>
              <w:rPr>
                <w:lang w:val="ru-RU"/>
              </w:rPr>
            </w:pPr>
            <w:r w:rsidRPr="00FD7BDA">
              <w:rPr>
                <w:sz w:val="20"/>
                <w:szCs w:val="20"/>
                <w:lang w:val="ru-RU"/>
              </w:rPr>
              <w:t>Наименование правоохранительного органа, органа или подразделения по чрезвычайным ситуациям, органа пограничной службы Республики Беларусь</w:t>
            </w:r>
          </w:p>
        </w:tc>
      </w:tr>
      <w:tr w:rsidR="00503A9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1" w:type="pct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Pr="00FD7BDA" w:rsidRDefault="00FD7BDA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9" w:type="pct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after="60"/>
              <w:jc w:val="center"/>
            </w:pPr>
            <w:r>
              <w:rPr>
                <w:b/>
                <w:bCs/>
              </w:rPr>
              <w:t>УДОСТОВЕРЕНИЕ № _____</w:t>
            </w:r>
          </w:p>
        </w:tc>
      </w:tr>
      <w:tr w:rsidR="00503A9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1" w:type="pct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59" w:type="pct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after="60"/>
              <w:jc w:val="both"/>
            </w:pPr>
            <w:r>
              <w:t> </w:t>
            </w:r>
          </w:p>
        </w:tc>
      </w:tr>
      <w:tr w:rsidR="00503A9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1" w:type="pct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9" w:type="pct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after="60"/>
              <w:jc w:val="center"/>
            </w:pPr>
            <w:r>
              <w:t>______________________________________</w:t>
            </w:r>
          </w:p>
        </w:tc>
      </w:tr>
      <w:tr w:rsidR="00503A9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1" w:type="pct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9" w:type="pct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03A98" w:rsidRPr="00FD7BD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1" w:type="pct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9" w:type="pct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Pr="00FD7BDA" w:rsidRDefault="00FD7BDA">
            <w:pPr>
              <w:spacing w:after="0"/>
              <w:rPr>
                <w:lang w:val="ru-RU"/>
              </w:rPr>
            </w:pPr>
            <w:r w:rsidRPr="00FD7BDA">
              <w:rPr>
                <w:sz w:val="20"/>
                <w:szCs w:val="20"/>
                <w:lang w:val="ru-RU"/>
              </w:rPr>
              <w:t xml:space="preserve">является внештатным сотрудником (наименование органа) </w:t>
            </w:r>
            <w:proofErr w:type="gramStart"/>
            <w:r w:rsidRPr="00FD7BDA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D7BDA">
              <w:rPr>
                <w:sz w:val="20"/>
                <w:szCs w:val="20"/>
                <w:lang w:val="ru-RU"/>
              </w:rPr>
              <w:t xml:space="preserve"> ______________________________________________</w:t>
            </w:r>
          </w:p>
        </w:tc>
      </w:tr>
      <w:tr w:rsidR="00503A9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1" w:type="pct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Pr="00FD7BDA" w:rsidRDefault="00FD7BDA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9" w:type="pct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after="60"/>
              <w:jc w:val="both"/>
            </w:pPr>
            <w:r>
              <w:t>________________________________________</w:t>
            </w:r>
          </w:p>
        </w:tc>
      </w:tr>
      <w:tr w:rsidR="00503A9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A98" w:rsidRDefault="00FD7BD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br/>
            </w: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фото</w:t>
            </w:r>
            <w:proofErr w:type="spellEnd"/>
          </w:p>
        </w:tc>
        <w:tc>
          <w:tcPr>
            <w:tcW w:w="166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03A98" w:rsidRPr="00FD7BDA" w:rsidRDefault="00FD7BDA">
            <w:pPr>
              <w:spacing w:after="0"/>
              <w:rPr>
                <w:lang w:val="ru-RU"/>
              </w:rPr>
            </w:pPr>
            <w:r w:rsidRPr="00FD7BDA">
              <w:rPr>
                <w:sz w:val="20"/>
                <w:szCs w:val="20"/>
                <w:lang w:val="ru-RU"/>
              </w:rPr>
              <w:t>Действительно</w:t>
            </w:r>
            <w:r w:rsidRPr="00FD7BDA">
              <w:rPr>
                <w:lang w:val="ru-RU"/>
              </w:rPr>
              <w:br/>
            </w:r>
            <w:r w:rsidRPr="00FD7BDA">
              <w:rPr>
                <w:sz w:val="20"/>
                <w:szCs w:val="20"/>
                <w:lang w:val="ru-RU"/>
              </w:rPr>
              <w:t>по «__» ___________ 20__ г.</w:t>
            </w:r>
            <w:r w:rsidRPr="00FD7BDA">
              <w:rPr>
                <w:lang w:val="ru-RU"/>
              </w:rPr>
              <w:br/>
            </w:r>
            <w:r w:rsidRPr="00FD7BDA">
              <w:rPr>
                <w:sz w:val="20"/>
                <w:szCs w:val="20"/>
                <w:lang w:val="ru-RU"/>
              </w:rPr>
              <w:t>Срок действия продлен по</w:t>
            </w:r>
            <w:r w:rsidRPr="00FD7BDA">
              <w:rPr>
                <w:lang w:val="ru-RU"/>
              </w:rPr>
              <w:br/>
            </w:r>
            <w:r w:rsidRPr="00FD7BDA">
              <w:rPr>
                <w:sz w:val="20"/>
                <w:szCs w:val="20"/>
                <w:lang w:val="ru-RU"/>
              </w:rPr>
              <w:t>«__» ___________ 20__ г.</w:t>
            </w:r>
          </w:p>
        </w:tc>
        <w:tc>
          <w:tcPr>
            <w:tcW w:w="1793" w:type="pct"/>
            <w:vMerge w:val="restart"/>
            <w:tcBorders>
              <w:left w:val="single" w:sz="5" w:space="0" w:color="000000"/>
            </w:tcBorders>
            <w:vAlign w:val="bottom"/>
          </w:tcPr>
          <w:p w:rsidR="00503A98" w:rsidRDefault="00FD7BDA">
            <w:pPr>
              <w:spacing w:after="60"/>
              <w:jc w:val="center"/>
            </w:pPr>
            <w:r>
              <w:t>_________________________</w:t>
            </w:r>
          </w:p>
        </w:tc>
        <w:tc>
          <w:tcPr>
            <w:tcW w:w="965" w:type="pct"/>
            <w:vMerge w:val="restart"/>
            <w:tcBorders>
              <w:right w:val="single" w:sz="5" w:space="0" w:color="000000"/>
            </w:tcBorders>
            <w:vAlign w:val="bottom"/>
          </w:tcPr>
          <w:p w:rsidR="00503A98" w:rsidRDefault="00FD7BDA">
            <w:pPr>
              <w:spacing w:after="60"/>
              <w:jc w:val="center"/>
            </w:pPr>
            <w:r>
              <w:t>______________</w:t>
            </w:r>
          </w:p>
        </w:tc>
      </w:tr>
      <w:tr w:rsidR="00503A9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" w:type="pct"/>
            <w:vMerge w:val="restart"/>
            <w:tcBorders>
              <w:left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vMerge w:val="restart"/>
            <w:tcBorders>
              <w:top w:val="single" w:sz="5" w:space="0" w:color="000000"/>
            </w:tcBorders>
          </w:tcPr>
          <w:p w:rsidR="00503A98" w:rsidRDefault="00FD7BDA">
            <w:pPr>
              <w:spacing w:after="60"/>
              <w:jc w:val="both"/>
            </w:pPr>
            <w:r>
              <w:t>М.П.</w:t>
            </w:r>
          </w:p>
        </w:tc>
        <w:tc>
          <w:tcPr>
            <w:tcW w:w="1665" w:type="pct"/>
            <w:vMerge w:val="restart"/>
            <w:tcBorders>
              <w:right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right w:val="single" w:sz="5" w:space="0" w:color="000000"/>
            </w:tcBorders>
            <w:vAlign w:val="bottom"/>
          </w:tcPr>
          <w:p w:rsidR="00503A98" w:rsidRDefault="00503A98"/>
        </w:tc>
        <w:tc>
          <w:tcPr>
            <w:tcW w:w="0" w:type="auto"/>
            <w:vMerge/>
            <w:tcBorders>
              <w:right w:val="single" w:sz="5" w:space="0" w:color="000000"/>
            </w:tcBorders>
            <w:vAlign w:val="bottom"/>
          </w:tcPr>
          <w:p w:rsidR="00503A98" w:rsidRDefault="00503A98"/>
        </w:tc>
      </w:tr>
      <w:tr w:rsidR="00503A9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" w:type="pct"/>
            <w:vMerge w:val="restart"/>
            <w:tcBorders>
              <w:left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vMerge w:val="restart"/>
          </w:tcPr>
          <w:p w:rsidR="00503A98" w:rsidRDefault="00FD7BD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vMerge w:val="restart"/>
            <w:tcBorders>
              <w:right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3" w:type="pct"/>
            <w:vMerge w:val="restart"/>
            <w:tcBorders>
              <w:left w:val="single" w:sz="5" w:space="0" w:color="000000"/>
            </w:tcBorders>
          </w:tcPr>
          <w:p w:rsidR="00503A98" w:rsidRDefault="00FD7BDA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65" w:type="pct"/>
            <w:vMerge w:val="restart"/>
            <w:tcBorders>
              <w:right w:val="single" w:sz="5" w:space="0" w:color="000000"/>
            </w:tcBorders>
          </w:tcPr>
          <w:p w:rsidR="00503A98" w:rsidRDefault="00FD7BDA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03A9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" w:type="pct"/>
            <w:vMerge w:val="restart"/>
            <w:tcBorders>
              <w:left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3" w:type="pct"/>
            <w:gridSpan w:val="2"/>
            <w:vMerge w:val="restart"/>
            <w:tcBorders>
              <w:right w:val="single" w:sz="5" w:space="0" w:color="000000"/>
            </w:tcBorders>
          </w:tcPr>
          <w:p w:rsidR="00503A98" w:rsidRDefault="00FD7BDA">
            <w:pPr>
              <w:spacing w:after="60"/>
              <w:jc w:val="both"/>
            </w:pPr>
            <w:r>
              <w:t>_____________</w:t>
            </w:r>
          </w:p>
        </w:tc>
        <w:tc>
          <w:tcPr>
            <w:tcW w:w="1793" w:type="pct"/>
            <w:vMerge w:val="restart"/>
            <w:tcBorders>
              <w:left w:val="single" w:sz="5" w:space="0" w:color="000000"/>
            </w:tcBorders>
          </w:tcPr>
          <w:p w:rsidR="00503A98" w:rsidRDefault="00FD7BDA">
            <w:pPr>
              <w:spacing w:after="60"/>
              <w:jc w:val="both"/>
            </w:pPr>
            <w:r>
              <w:t> </w:t>
            </w:r>
          </w:p>
        </w:tc>
        <w:tc>
          <w:tcPr>
            <w:tcW w:w="965" w:type="pct"/>
            <w:vMerge w:val="restart"/>
            <w:tcBorders>
              <w:right w:val="single" w:sz="5" w:space="0" w:color="000000"/>
            </w:tcBorders>
          </w:tcPr>
          <w:p w:rsidR="00503A98" w:rsidRDefault="00FD7BDA">
            <w:pPr>
              <w:spacing w:after="60"/>
              <w:jc w:val="center"/>
            </w:pPr>
            <w:r>
              <w:t>М.П.</w:t>
            </w:r>
          </w:p>
        </w:tc>
      </w:tr>
      <w:tr w:rsidR="00503A9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8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503A98" w:rsidRDefault="00FD7BD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3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after="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личная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59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A98" w:rsidRDefault="00FD7BDA">
            <w:pPr>
              <w:spacing w:after="60"/>
            </w:pPr>
            <w:r>
              <w:t xml:space="preserve">«__» _______________ 200_ </w:t>
            </w:r>
            <w:proofErr w:type="spellStart"/>
            <w:r>
              <w:t>года</w:t>
            </w:r>
            <w:proofErr w:type="spellEnd"/>
          </w:p>
        </w:tc>
      </w:tr>
    </w:tbl>
    <w:p w:rsidR="00503A98" w:rsidRDefault="00FD7BDA">
      <w:pPr>
        <w:spacing w:after="60"/>
        <w:jc w:val="both"/>
      </w:pPr>
      <w:r>
        <w:t> </w:t>
      </w:r>
    </w:p>
    <w:p w:rsidR="00503A98" w:rsidRDefault="00FD7BDA">
      <w:pPr>
        <w:spacing w:after="60"/>
        <w:ind w:firstLine="709"/>
        <w:jc w:val="both"/>
      </w:pPr>
      <w:proofErr w:type="spellStart"/>
      <w:r>
        <w:rPr>
          <w:sz w:val="20"/>
          <w:szCs w:val="20"/>
        </w:rPr>
        <w:t>Примечания</w:t>
      </w:r>
      <w:proofErr w:type="spellEnd"/>
      <w:r>
        <w:rPr>
          <w:sz w:val="20"/>
          <w:szCs w:val="20"/>
        </w:rPr>
        <w:t>:</w:t>
      </w:r>
    </w:p>
    <w:p w:rsidR="00503A98" w:rsidRPr="00FD7BDA" w:rsidRDefault="00FD7BDA">
      <w:pPr>
        <w:spacing w:after="60"/>
        <w:ind w:firstLine="709"/>
        <w:jc w:val="both"/>
        <w:rPr>
          <w:lang w:val="ru-RU"/>
        </w:rPr>
      </w:pPr>
      <w:r w:rsidRPr="00FD7BDA">
        <w:rPr>
          <w:sz w:val="20"/>
          <w:szCs w:val="20"/>
          <w:lang w:val="ru-RU"/>
        </w:rPr>
        <w:t>1.</w:t>
      </w:r>
      <w:r>
        <w:rPr>
          <w:sz w:val="20"/>
          <w:szCs w:val="20"/>
        </w:rPr>
        <w:t> </w:t>
      </w:r>
      <w:r w:rsidRPr="00FD7BDA">
        <w:rPr>
          <w:sz w:val="20"/>
          <w:szCs w:val="20"/>
          <w:lang w:val="ru-RU"/>
        </w:rPr>
        <w:t>Обложка удостоверения изготовляется из ледерина коричневого цвета, защитная сетка</w:t>
      </w:r>
      <w:r>
        <w:rPr>
          <w:sz w:val="20"/>
          <w:szCs w:val="20"/>
        </w:rPr>
        <w:t> </w:t>
      </w:r>
      <w:r w:rsidRPr="00FD7BDA">
        <w:rPr>
          <w:sz w:val="20"/>
          <w:szCs w:val="20"/>
          <w:lang w:val="ru-RU"/>
        </w:rPr>
        <w:t>– светло-коричневая, в развернутом виде удостоверение имеет размер 6</w:t>
      </w:r>
      <w:r>
        <w:rPr>
          <w:sz w:val="20"/>
          <w:szCs w:val="20"/>
        </w:rPr>
        <w:t> x </w:t>
      </w:r>
      <w:r w:rsidRPr="00FD7BDA">
        <w:rPr>
          <w:sz w:val="20"/>
          <w:szCs w:val="20"/>
          <w:lang w:val="ru-RU"/>
        </w:rPr>
        <w:t>18 см.</w:t>
      </w:r>
    </w:p>
    <w:p w:rsidR="00503A98" w:rsidRPr="00FD7BDA" w:rsidRDefault="00FD7BDA">
      <w:pPr>
        <w:spacing w:after="60"/>
        <w:ind w:firstLine="709"/>
        <w:jc w:val="both"/>
        <w:rPr>
          <w:lang w:val="ru-RU"/>
        </w:rPr>
      </w:pPr>
      <w:r w:rsidRPr="00FD7BDA">
        <w:rPr>
          <w:sz w:val="20"/>
          <w:szCs w:val="20"/>
          <w:lang w:val="ru-RU"/>
        </w:rPr>
        <w:t>2.</w:t>
      </w:r>
      <w:r>
        <w:rPr>
          <w:sz w:val="20"/>
          <w:szCs w:val="20"/>
        </w:rPr>
        <w:t> </w:t>
      </w:r>
      <w:r w:rsidRPr="00FD7BDA">
        <w:rPr>
          <w:sz w:val="20"/>
          <w:szCs w:val="20"/>
          <w:lang w:val="ru-RU"/>
        </w:rPr>
        <w:t>В удостоверении после слов «является внештатным сотрудником по» указывается название соотв</w:t>
      </w:r>
      <w:r w:rsidRPr="00FD7BDA">
        <w:rPr>
          <w:sz w:val="20"/>
          <w:szCs w:val="20"/>
          <w:lang w:val="ru-RU"/>
        </w:rPr>
        <w:t>етствующей службы.</w:t>
      </w:r>
    </w:p>
    <w:p w:rsidR="00503A98" w:rsidRDefault="00FD7BDA">
      <w:pPr>
        <w:spacing w:after="60"/>
        <w:ind w:firstLine="709"/>
        <w:jc w:val="both"/>
      </w:pPr>
      <w:r>
        <w:rPr>
          <w:sz w:val="20"/>
          <w:szCs w:val="20"/>
        </w:rPr>
        <w:t>3. </w:t>
      </w:r>
      <w:proofErr w:type="spellStart"/>
      <w:r>
        <w:rPr>
          <w:sz w:val="20"/>
          <w:szCs w:val="20"/>
        </w:rPr>
        <w:t>Рукописный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заполняется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чернилами</w:t>
      </w:r>
      <w:proofErr w:type="spellEnd"/>
      <w:r>
        <w:rPr>
          <w:sz w:val="20"/>
          <w:szCs w:val="20"/>
        </w:rPr>
        <w:t>.</w:t>
      </w:r>
    </w:p>
    <w:p w:rsidR="00503A98" w:rsidRDefault="00FD7BDA">
      <w:pPr>
        <w:spacing w:after="60"/>
        <w:ind w:firstLine="566"/>
        <w:jc w:val="both"/>
      </w:pPr>
      <w:r>
        <w:t> </w:t>
      </w:r>
    </w:p>
    <w:p w:rsidR="00503A98" w:rsidRDefault="00FD7BDA">
      <w:pPr>
        <w:spacing w:after="60"/>
        <w:ind w:firstLine="566"/>
        <w:jc w:val="both"/>
      </w:pPr>
      <w:r>
        <w:t> </w:t>
      </w:r>
    </w:p>
    <w:sectPr w:rsidR="00503A9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A98"/>
    <w:rsid w:val="00503A98"/>
    <w:rsid w:val="00F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6283</Words>
  <Characters>35814</Characters>
  <Application>Microsoft Office Word</Application>
  <DocSecurity>0</DocSecurity>
  <Lines>298</Lines>
  <Paragraphs>84</Paragraphs>
  <ScaleCrop>false</ScaleCrop>
  <Manager/>
  <Company/>
  <LinksUpToDate>false</LinksUpToDate>
  <CharactersWithSpaces>42013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WorkPC1</cp:lastModifiedBy>
  <cp:revision>2</cp:revision>
  <dcterms:created xsi:type="dcterms:W3CDTF">2025-01-29T10:18:00Z</dcterms:created>
  <dcterms:modified xsi:type="dcterms:W3CDTF">2025-01-29T10:22:00Z</dcterms:modified>
  <cp:category/>
</cp:coreProperties>
</file>