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16"/>
          <w:szCs w:val="16"/>
        </w:rPr>
        <w:t>ДЕКРЕТ ПРЕЗИДЕНТА РЕСПУБЛИКИ БЕЛАРУСЬ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28 декабря 2014 г. N 6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НЕОТЛОЖНЫХ МЕРАХ ПО ПРОТИВОДЕЙСТВИЮ НЕЗАКОННОМУ ОБОРОТУ НАРКОТИКОВ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E76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A89" w:rsidRDefault="00E7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</w:t>
            </w:r>
            <w:hyperlink r:id="rId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Декрета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Президента Республики Беларусь от 28.12.2014 N 6)</w:t>
            </w:r>
          </w:p>
        </w:tc>
      </w:tr>
    </w:tbl>
    <w:p w:rsidR="00E76A89" w:rsidRDefault="00E76A89" w:rsidP="00E76A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частью третьей статьи 101</w:t>
        </w:r>
      </w:hyperlink>
      <w:r>
        <w:rPr>
          <w:rFonts w:ascii="Arial CYR" w:hAnsi="Arial CYR" w:cs="Arial CYR"/>
          <w:sz w:val="16"/>
          <w:szCs w:val="16"/>
        </w:rPr>
        <w:t xml:space="preserve"> Конституции Республики Беларусь ПОСТАНОВЛЯЮ: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Министров Республики Беларусь: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</w:rPr>
          <w:t>пункта 1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Декрета. Для осуществления указанных полномочий Министерство внутренних дел: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обобщает практику применения законодательства в сфере противодействия незаконному обороту наркотиков;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Для целей настоящего Декрета используемые термины, если не установлено иное, имеют следующие значения: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аналоги наркотических средств, психотропных веществ -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базовая структура - указанная в Республиканском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перечне</w:t>
        </w:r>
      </w:hyperlink>
      <w:r>
        <w:rPr>
          <w:rFonts w:ascii="Arial CYR" w:hAnsi="Arial CYR" w:cs="Arial CYR"/>
          <w:sz w:val="16"/>
          <w:szCs w:val="16"/>
        </w:rPr>
        <w:t xml:space="preserve"> наркотических средств, психотропных веществ и их прекурсоров, подлежащих государственному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владелец информационного ресурса, размещенного в глобальной компьютерной сети Интернет (далее - владелец интернет-ресурса), -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- информационные ресурсы);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наркотики - наркотические средства, психотропные вещества либо их прекурсоры и аналоги;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поставщик интернет-услуг -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Утратил силу.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4 утратил силу с 4 февраля 2015 года. -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Часть вторая пункта 20</w:t>
        </w:r>
      </w:hyperlink>
      <w:r>
        <w:rPr>
          <w:rFonts w:ascii="Arial CYR" w:hAnsi="Arial CYR" w:cs="Arial CYR"/>
          <w:sz w:val="16"/>
          <w:szCs w:val="16"/>
        </w:rPr>
        <w:t xml:space="preserve"> данного Декрета)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Утратил силу.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5 утратил силу с 4 февраля 2015 года. -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Часть вторая пункта 20</w:t>
        </w:r>
      </w:hyperlink>
      <w:r>
        <w:rPr>
          <w:rFonts w:ascii="Arial CYR" w:hAnsi="Arial CYR" w:cs="Arial CYR"/>
          <w:sz w:val="16"/>
          <w:szCs w:val="16"/>
        </w:rPr>
        <w:t xml:space="preserve"> данного Декрета)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Утратил силу.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6 утратил силу с 4 февраля 2015 года. -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Часть вторая пункта 20</w:t>
        </w:r>
      </w:hyperlink>
      <w:r>
        <w:rPr>
          <w:rFonts w:ascii="Arial CYR" w:hAnsi="Arial CYR" w:cs="Arial CYR"/>
          <w:sz w:val="16"/>
          <w:szCs w:val="16"/>
        </w:rPr>
        <w:t xml:space="preserve"> данного Декрета)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Владельцы интернет-ресурсов обязаны: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порядке</w:t>
        </w:r>
      </w:hyperlink>
      <w:r>
        <w:rPr>
          <w:rFonts w:ascii="Arial CYR" w:hAnsi="Arial CYR" w:cs="Arial CYR"/>
          <w:sz w:val="16"/>
          <w:szCs w:val="16"/>
        </w:rPr>
        <w:t>, определяемом Министерством связи и информатизации.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Решения Министерства информации, принятые в соответствии с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частью третьей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пункта, обязательны для исполнения всеми поставщиками интернет-услуг на территории Республики Беларусь.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E76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A89" w:rsidRDefault="00E7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Пункт 11 действовал до вступления в силу </w:t>
            </w:r>
            <w:hyperlink r:id="rId1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Закона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Республики Беларусь от 19.07.2016 N 407-З, внесшего дополнения и изменения в </w:t>
            </w:r>
            <w:hyperlink r:id="rId1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Кодекс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Республики Беларусь об административных правонарушениях (</w:t>
            </w:r>
            <w:hyperlink r:id="rId1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часть вторая пункта 20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</w:tr>
    </w:tbl>
    <w:p w:rsidR="00E76A89" w:rsidRDefault="00E76A89" w:rsidP="00E76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11. Утратил силу.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11 утратил силу. -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Часть вторая пункта 20</w:t>
        </w:r>
      </w:hyperlink>
      <w:r>
        <w:rPr>
          <w:rFonts w:ascii="Arial CYR" w:hAnsi="Arial CYR" w:cs="Arial CYR"/>
          <w:sz w:val="16"/>
          <w:szCs w:val="16"/>
        </w:rPr>
        <w:t xml:space="preserve"> данного Декрета)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E76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A89" w:rsidRDefault="00E7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Пункт 12 действовал до вступления в силу </w:t>
            </w:r>
            <w:hyperlink r:id="rId1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Закона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Республики Беларусь от 19.07.2016 N 407-З, внесшего дополнения и изменения в </w:t>
            </w:r>
            <w:hyperlink r:id="rId1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Кодекс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Республики Беларусь об административных правонарушениях (</w:t>
            </w:r>
            <w:hyperlink r:id="rId20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часть вторая пункта 20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данного документа).</w:t>
            </w:r>
          </w:p>
        </w:tc>
      </w:tr>
    </w:tbl>
    <w:p w:rsidR="00E76A89" w:rsidRDefault="00E76A89" w:rsidP="00E76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12. Утратил силу.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12 утратил силу. -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Часть вторая пункта 20</w:t>
        </w:r>
      </w:hyperlink>
      <w:r>
        <w:rPr>
          <w:rFonts w:ascii="Arial CYR" w:hAnsi="Arial CYR" w:cs="Arial CYR"/>
          <w:sz w:val="16"/>
          <w:szCs w:val="16"/>
        </w:rPr>
        <w:t xml:space="preserve"> данного Декрета)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</w:t>
      </w:r>
      <w:hyperlink r:id="rId22" w:history="1">
        <w:r>
          <w:rPr>
            <w:rFonts w:ascii="Arial CYR" w:hAnsi="Arial CYR" w:cs="Arial CYR"/>
            <w:color w:val="0000FF"/>
            <w:sz w:val="16"/>
            <w:szCs w:val="16"/>
          </w:rPr>
          <w:t>порядке</w:t>
        </w:r>
      </w:hyperlink>
      <w:r>
        <w:rPr>
          <w:rFonts w:ascii="Arial CYR" w:hAnsi="Arial CYR" w:cs="Arial CYR"/>
          <w:sz w:val="16"/>
          <w:szCs w:val="16"/>
        </w:rPr>
        <w:t>, определяемом Советом Министров Республики Беларусь.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Министерством здравоохранения обеспечивается незамедлительное представление сведений о лицах, включенных в Единую </w:t>
      </w:r>
      <w:hyperlink r:id="rId23" w:history="1">
        <w:r>
          <w:rPr>
            <w:rFonts w:ascii="Arial CYR" w:hAnsi="Arial CYR" w:cs="Arial CYR"/>
            <w:color w:val="0000FF"/>
            <w:sz w:val="16"/>
            <w:szCs w:val="16"/>
          </w:rPr>
          <w:t>систему</w:t>
        </w:r>
      </w:hyperlink>
      <w:r>
        <w:rPr>
          <w:rFonts w:ascii="Arial CYR" w:hAnsi="Arial CYR" w:cs="Arial CYR"/>
          <w:sz w:val="16"/>
          <w:szCs w:val="16"/>
        </w:rPr>
        <w:t xml:space="preserve">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E76A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A89" w:rsidRDefault="00E7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КонсультантПлюс: примечание.</w:t>
            </w:r>
          </w:p>
          <w:p w:rsidR="00E76A89" w:rsidRDefault="00E7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Государственный реестр лекарственных средств Республики Беларусь размещается на сайте </w:t>
            </w:r>
            <w:hyperlink r:id="rId2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http://www.rceth.by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.</w:t>
            </w:r>
          </w:p>
        </w:tc>
      </w:tr>
    </w:tbl>
    <w:p w:rsidR="00E76A89" w:rsidRDefault="00E76A89" w:rsidP="00E76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 аналогам наркотических средств, психотропных веществ не могут быть отнесены химические вещества, включенные в Республиканский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, а также лекарственные средства, включенные в Государственный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реестр</w:t>
        </w:r>
      </w:hyperlink>
      <w:r>
        <w:rPr>
          <w:rFonts w:ascii="Arial CYR" w:hAnsi="Arial CYR" w:cs="Arial CYR"/>
          <w:sz w:val="16"/>
          <w:szCs w:val="16"/>
        </w:rPr>
        <w:t xml:space="preserve"> лекарственных средств Республики Беларусь.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15. Республиканский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</w:rPr>
          <w:t>перечня</w:t>
        </w:r>
      </w:hyperlink>
      <w:r>
        <w:rPr>
          <w:rFonts w:ascii="Arial CYR" w:hAnsi="Arial CYR" w:cs="Arial CYR"/>
          <w:sz w:val="16"/>
          <w:szCs w:val="16"/>
        </w:rPr>
        <w:t>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Письменный запрос в банк либо иную организацию, открывшую электронный кошелек, имеют право направлять от имени: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органов государственной безопасности -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органов внутренних дел -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Следственного комитета -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 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19. Совету Министров Республики Беларусь: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19.2. в двухмесячный срок: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обеспечить создание и функционирование Единой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</w:rPr>
          <w:t>системы</w:t>
        </w:r>
      </w:hyperlink>
      <w:r>
        <w:rPr>
          <w:rFonts w:ascii="Arial CYR" w:hAnsi="Arial CYR" w:cs="Arial CYR"/>
          <w:sz w:val="16"/>
          <w:szCs w:val="16"/>
        </w:rPr>
        <w:t xml:space="preserve"> учета лиц, потребляющих наркотические средства, психотропные вещества, их аналоги;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принять меры по: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организации специализированных лечебно-трудовых профилакториев для больных наркоманией или токсикоманией;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20. Настоящий Декрет вступает в силу с 1 января 2015 г.</w:t>
      </w:r>
    </w:p>
    <w:p w:rsidR="00E76A89" w:rsidRDefault="00E76A89" w:rsidP="00E76A89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31" w:history="1">
        <w:r>
          <w:rPr>
            <w:rFonts w:ascii="Arial CYR" w:hAnsi="Arial CYR" w:cs="Arial CYR"/>
            <w:color w:val="0000FF"/>
            <w:sz w:val="16"/>
            <w:szCs w:val="16"/>
          </w:rPr>
          <w:t>Пункты 4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</w:rPr>
          <w:t>6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</w:rPr>
          <w:t>11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</w:rPr>
          <w:t>12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Декрета действуют до вступления в силу соответствующих дополнений и изменений в Уголовный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</w:rPr>
          <w:t>кодекс</w:t>
        </w:r>
      </w:hyperlink>
      <w:r>
        <w:rPr>
          <w:rFonts w:ascii="Arial CYR" w:hAnsi="Arial CYR" w:cs="Arial CYR"/>
          <w:sz w:val="16"/>
          <w:szCs w:val="16"/>
        </w:rPr>
        <w:t xml:space="preserve"> Республики Беларусь, Уголовно-процессуальный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</w:rPr>
          <w:t>кодекс</w:t>
        </w:r>
      </w:hyperlink>
      <w:r>
        <w:rPr>
          <w:rFonts w:ascii="Arial CYR" w:hAnsi="Arial CYR" w:cs="Arial CYR"/>
          <w:sz w:val="16"/>
          <w:szCs w:val="16"/>
        </w:rPr>
        <w:t xml:space="preserve"> Республики Беларусь,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</w:rPr>
          <w:t>Кодекс</w:t>
        </w:r>
      </w:hyperlink>
      <w:r>
        <w:rPr>
          <w:rFonts w:ascii="Arial CYR" w:hAnsi="Arial CYR" w:cs="Arial CYR"/>
          <w:sz w:val="16"/>
          <w:szCs w:val="16"/>
        </w:rPr>
        <w:t xml:space="preserve"> Республики Беларусь об административных правонарушениях и Процессуально-исполнительный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</w:rPr>
          <w:t>кодекс</w:t>
        </w:r>
      </w:hyperlink>
      <w:r>
        <w:rPr>
          <w:rFonts w:ascii="Arial CYR" w:hAnsi="Arial CYR" w:cs="Arial CYR"/>
          <w:sz w:val="16"/>
          <w:szCs w:val="16"/>
        </w:rPr>
        <w:t xml:space="preserve"> Республики Беларусь об административных правонарушениях.</w:t>
      </w: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76A89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A89" w:rsidRDefault="00E7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A89" w:rsidRDefault="00E76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А.Лукашенко</w:t>
            </w:r>
          </w:p>
        </w:tc>
      </w:tr>
    </w:tbl>
    <w:p w:rsidR="00E76A89" w:rsidRDefault="00E76A89" w:rsidP="00E76A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E76A89" w:rsidRDefault="00E76A89" w:rsidP="00E76A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E76A89" w:rsidRDefault="00E76A89" w:rsidP="00E76A8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632EA4" w:rsidRDefault="00632EA4"/>
    <w:sectPr w:rsidR="00632EA4" w:rsidSect="007D35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A"/>
    <w:rsid w:val="004D21DA"/>
    <w:rsid w:val="00632EA4"/>
    <w:rsid w:val="00E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6207-660A-4D95-951F-76F8ED3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9E17BC125D8BDBE7BA07BECFA60A3EEF0F5A4DDE5B56AE4A5B9C5BA6DCD2905910F7B2AE11D9855170EE5DAC7FBCC329EF575A72CD775ABC94587581Dn5F%20" TargetMode="External"/><Relationship Id="rId13" Type="http://schemas.openxmlformats.org/officeDocument/2006/relationships/hyperlink" Target="file:///C:\Users\Admin\Desktop\l%20Par43" TargetMode="External"/><Relationship Id="rId18" Type="http://schemas.openxmlformats.org/officeDocument/2006/relationships/hyperlink" Target="consultantplus://offline/ref=EBF9E17BC125D8BDBE7BA07BECFA60A3EEF0F5A4DDE5B965E9AEB9C5BA6DCD2905910F7B2AF31DC059170AFBDACBEE9A63D81An0F%20" TargetMode="External"/><Relationship Id="rId26" Type="http://schemas.openxmlformats.org/officeDocument/2006/relationships/hyperlink" Target="consultantplus://offline/ref=EBF9E17BC125D8BDBE7BA07BECFA60A3EEF0F5A4DDE5BC6CE6A0B9C5BA6DCD2905910F7B2AE11D9855170EE7D8CCFBCC329EF575A72CD775ABC94587581Dn5F%2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esktop\l%20Par85" TargetMode="External"/><Relationship Id="rId34" Type="http://schemas.openxmlformats.org/officeDocument/2006/relationships/hyperlink" Target="file:///C:\Users\Admin\Desktop\l%20Par50" TargetMode="External"/><Relationship Id="rId7" Type="http://schemas.openxmlformats.org/officeDocument/2006/relationships/hyperlink" Target="consultantplus://offline/ref=EBF9E17BC125D8BDBE7BA07BECFA60A3EEF0F5A4DDE5B969E8A1BDC5BA6DCD2905910F7B2AE11D9855170EE5DAC7FBCC329EF575A72CD775ABC94587581Dn5F%20" TargetMode="External"/><Relationship Id="rId12" Type="http://schemas.openxmlformats.org/officeDocument/2006/relationships/hyperlink" Target="consultantplus://offline/ref=EBF9E17BC125D8BDBE7BA07BECFA60A3EEF0F5A4DDE5B964E4A1BAC5BA6DCD2905910F7B2AE11D9855170EE5DAC6FBCC329EF575A72CD775ABC94587581Dn5F%20" TargetMode="External"/><Relationship Id="rId17" Type="http://schemas.openxmlformats.org/officeDocument/2006/relationships/hyperlink" Target="file:///C:\Users\Admin\Desktop\l%20Par85" TargetMode="External"/><Relationship Id="rId25" Type="http://schemas.openxmlformats.org/officeDocument/2006/relationships/hyperlink" Target="consultantplus://offline/ref=EBF9E17BC125D8BDBE7BA07BECFA60A3EEF0F5A4DDE5B56AE4A5B9C5BA6DCD2905910F7B2AE11D9855170EE5DAC7FBCC329EF575A72CD775ABC94587581Dn5F%20" TargetMode="External"/><Relationship Id="rId33" Type="http://schemas.openxmlformats.org/officeDocument/2006/relationships/hyperlink" Target="file:///C:\Users\Admin\Desktop\l%20Par47" TargetMode="External"/><Relationship Id="rId38" Type="http://schemas.openxmlformats.org/officeDocument/2006/relationships/hyperlink" Target="consultantplus://offline/ref=EBF9E17BC125D8BDBE7BA07BECFA60A3EEF0F5A4DDE2BF6AE0A6B398B0659425079600242FE60C98541310E5DFD0F298611DnAF%2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l%20Par85" TargetMode="External"/><Relationship Id="rId20" Type="http://schemas.openxmlformats.org/officeDocument/2006/relationships/hyperlink" Target="file:///C:\Users\Admin\Desktop\l%20Par85" TargetMode="External"/><Relationship Id="rId29" Type="http://schemas.openxmlformats.org/officeDocument/2006/relationships/hyperlink" Target="consultantplus://offline/ref=EBF9E17BC125D8BDBE7BA07BECFA60A3EEF0F5A4DDE5B56AE4A5B9C5BA6DCD2905910F7B2AE11D9855170EE5DAC7FBCC329EF575A72CD775ABC94587581Dn5F%2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l%20Par12" TargetMode="External"/><Relationship Id="rId11" Type="http://schemas.openxmlformats.org/officeDocument/2006/relationships/hyperlink" Target="file:///C:\Users\Admin\Desktop\l%20Par85" TargetMode="External"/><Relationship Id="rId24" Type="http://schemas.openxmlformats.org/officeDocument/2006/relationships/hyperlink" Target="http://www.rceth.by" TargetMode="External"/><Relationship Id="rId32" Type="http://schemas.openxmlformats.org/officeDocument/2006/relationships/hyperlink" Target="file:///C:\Users\Admin\Desktop\l%20Par34" TargetMode="External"/><Relationship Id="rId37" Type="http://schemas.openxmlformats.org/officeDocument/2006/relationships/hyperlink" Target="consultantplus://offline/ref=EBF9E17BC125D8BDBE7BA07BECFA60A3EEF0F5A4DDE2B969E7A6B398B0659425079600242FE60C98541310E5DFD0F298611DnAF%20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BF9E17BC125D8BDBE7BA07BECFA60A3EEF0F5A4DDE6B46FE7A5B398B0659425079600243DE65494541708E3DAC5A4C9278FAD78A336C970B0D5478515nAF%20" TargetMode="External"/><Relationship Id="rId15" Type="http://schemas.openxmlformats.org/officeDocument/2006/relationships/hyperlink" Target="consultantplus://offline/ref=EBF9E17BC125D8BDBE7BA07BECFA60A3EEF0F5A4DDE5B96AE2A0B9C5BA6DCD2905910F7B2AF31DC059170AFBDACBEE9A63D81An0F%20" TargetMode="External"/><Relationship Id="rId23" Type="http://schemas.openxmlformats.org/officeDocument/2006/relationships/hyperlink" Target="consultantplus://offline/ref=EBF9E17BC125D8BDBE7BA07BECFA60A3EEF0F5A4DDE5B96CE7A3BEC5BA6DCD2905910F7B2AE11D9855170EE5DAC7FBCC329EF575A72CD775ABC94587581Dn5F%20" TargetMode="External"/><Relationship Id="rId28" Type="http://schemas.openxmlformats.org/officeDocument/2006/relationships/hyperlink" Target="consultantplus://offline/ref=EBF9E17BC125D8BDBE7BA07BECFA60A3EEF0F5A4DDE5B56AE4A5B9C5BA6DCD2905910F7B2AE11D9855170EE5DAC7FBCC329EF575A72CD775ABC94587581Dn5F%20" TargetMode="External"/><Relationship Id="rId36" Type="http://schemas.openxmlformats.org/officeDocument/2006/relationships/hyperlink" Target="consultantplus://offline/ref=EBF9E17BC125D8BDBE7BA07BECFA60A3EEF0F5A4DDE5BF6CE4A7B0C5BA6DCD2905910F7B2AF31DC059170AFBDACBEE9A63D81An0F%20" TargetMode="External"/><Relationship Id="rId10" Type="http://schemas.openxmlformats.org/officeDocument/2006/relationships/hyperlink" Target="file:///C:\Users\Admin\Desktop\l%20Par85" TargetMode="External"/><Relationship Id="rId19" Type="http://schemas.openxmlformats.org/officeDocument/2006/relationships/hyperlink" Target="consultantplus://offline/ref=EBF9E17BC125D8BDBE7BA07BECFA60A3EEF0F5A4DDE5B96AE2A0B9C5BA6DCD2905910F7B2AF31DC059170AFBDACBEE9A63D81An0F%20" TargetMode="External"/><Relationship Id="rId31" Type="http://schemas.openxmlformats.org/officeDocument/2006/relationships/hyperlink" Target="file:///C:\Users\Admin\Desktop\l%20Par30" TargetMode="External"/><Relationship Id="rId4" Type="http://schemas.openxmlformats.org/officeDocument/2006/relationships/hyperlink" Target="file:///C:\Users\Admin\Desktop\l%20Par85" TargetMode="External"/><Relationship Id="rId9" Type="http://schemas.openxmlformats.org/officeDocument/2006/relationships/hyperlink" Target="file:///C:\Users\Admin\Desktop\l%20Par85" TargetMode="External"/><Relationship Id="rId14" Type="http://schemas.openxmlformats.org/officeDocument/2006/relationships/hyperlink" Target="consultantplus://offline/ref=EBF9E17BC125D8BDBE7BA07BECFA60A3EEF0F5A4DDE5B965E9AEB9C5BA6DCD2905910F7B2AF31DC059170AFBDACBEE9A63D81An0F%20" TargetMode="External"/><Relationship Id="rId22" Type="http://schemas.openxmlformats.org/officeDocument/2006/relationships/hyperlink" Target="consultantplus://offline/ref=EBF9E17BC125D8BDBE7BA07BECFA60A3EEF0F5A4DDE5B96CE7A3BEC5BA6DCD2905910F7B2AE11D9855170EE5DAC7FBCC329EF575A72CD775ABC94587581Dn5F%20" TargetMode="External"/><Relationship Id="rId27" Type="http://schemas.openxmlformats.org/officeDocument/2006/relationships/hyperlink" Target="consultantplus://offline/ref=EBF9E17BC125D8BDBE7BA07BECFA60A3EEF0F5A4DDE5B56AE4A5B9C5BA6DCD2905910F7B2AE11D9855170EE5DAC7FBCC329EF575A72CD775ABC94587581Dn5F%20" TargetMode="External"/><Relationship Id="rId30" Type="http://schemas.openxmlformats.org/officeDocument/2006/relationships/hyperlink" Target="consultantplus://offline/ref=EBF9E17BC125D8BDBE7BA07BECFA60A3EEF0F5A4DDE5B96CE7A3BEC5BA6DCD2905910F7B2AE11D9855170EE5DAC7FBCC329EF575A72CD775ABC94587581Dn5F%20" TargetMode="External"/><Relationship Id="rId35" Type="http://schemas.openxmlformats.org/officeDocument/2006/relationships/hyperlink" Target="consultantplus://offline/ref=EBF9E17BC125D8BDBE7BA07BECFA60A3EEF0F5A4DDE5B86CE7A6B9C5BA6DCD2905910F7B2AF31DC059170AFBDACBEE9A63D81An0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2020-05-04T05:41:00Z</cp:lastPrinted>
  <dcterms:created xsi:type="dcterms:W3CDTF">2020-05-04T05:41:00Z</dcterms:created>
  <dcterms:modified xsi:type="dcterms:W3CDTF">2020-05-04T05:41:00Z</dcterms:modified>
</cp:coreProperties>
</file>