
<file path=[Content_Types].xml><?xml version="1.0" encoding="utf-8"?>
<Types xmlns="http://schemas.openxmlformats.org/package/2006/content-types">
  <Default ContentType="image/png" Extension="png"/>
  <Default ContentType="image/jpeg" Extension="jpeg"/>
  <Default ContentType="application/vnd.openxmlformats-package.relationships+xml" Extension="rels"/>
  <Default ContentType="application/xml" Extension="xml"/>
  <Default ContentType="application/vnd.openxmlformats-officedocument.spreadsheetml.sheet" Extension="xlsx"/>
  <Override ContentType="application/vnd.openxmlformats-officedocument.wordprocessingml.document.main+xml" PartName="/word/document.xml"/>
  <Override ContentType="application/vnd.openxmlformats-officedocument.customXmlProperties+xml" PartName="/customXml/itemProps1.xml"/>
  <Override ContentType="application/vnd.openxmlformats-officedocument.wordprocessingml.numbering+xml" PartName="/word/numbering.xml"/>
  <Override ContentType="application/vnd.openxmlformats-officedocument.wordprocessingml.styles+xml" PartName="/word/styles.xml"/>
  <Override ContentType="application/vnd.ms-word.stylesWithEffects+xml" PartName="/word/stylesWithEffects.xml"/>
  <Override ContentType="application/vnd.openxmlformats-officedocument.wordprocessingml.settings+xml" PartName="/word/settings.xml"/>
  <Override ContentType="application/vnd.openxmlformats-officedocument.wordprocessingml.webSettings+xml" PartName="/word/webSettings.xml"/>
  <Override ContentType="application/vnd.openxmlformats-officedocument.wordprocessingml.footnotes+xml" PartName="/word/footnotes.xml"/>
  <Override ContentType="application/vnd.openxmlformats-officedocument.wordprocessingml.endnotes+xml" PartName="/word/endnotes.xml"/>
  <Override ContentType="application/vnd.openxmlformats-officedocument.drawingml.chart+xml" PartName="/word/charts/chart1.xml"/>
  <Override ContentType="application/vnd.openxmlformats-officedocument.drawingml.chart+xml" PartName="/word/charts/chart2.xml"/>
  <Override ContentType="application/vnd.openxmlformats-officedocument.drawingml.chart+xml" PartName="/word/charts/chart3.xml"/>
  <Override ContentType="application/vnd.openxmlformats-officedocument.drawingml.chart+xml" PartName="/word/charts/chart4.xml"/>
  <Override ContentType="application/vnd.openxmlformats-officedocument.drawingml.chart+xml" PartName="/word/charts/chart5.xml"/>
  <Override ContentType="application/vnd.openxmlformats-officedocument.drawingml.chart+xml" PartName="/word/charts/chart6.xml"/>
  <Override ContentType="application/vnd.openxmlformats-officedocument.drawingml.chart+xml" PartName="/word/charts/chart7.xml"/>
  <Override ContentType="application/vnd.openxmlformats-officedocument.drawingml.chart+xml" PartName="/word/charts/chart8.xml"/>
  <Override ContentType="application/vnd.openxmlformats-officedocument.drawingml.chart+xml" PartName="/word/charts/chart9.xml"/>
  <Override ContentType="application/vnd.openxmlformats-officedocument.drawingml.chart+xml" PartName="/word/charts/chart10.xml"/>
  <Override ContentType="application/vnd.openxmlformats-officedocument.drawingml.chart+xml" PartName="/word/charts/chart11.xml"/>
  <Override ContentType="application/vnd.openxmlformats-officedocument.drawingml.chart+xml" PartName="/word/charts/chart12.xml"/>
  <Override ContentType="application/vnd.openxmlformats-officedocument.drawingml.chart+xml" PartName="/word/charts/chart13.xml"/>
  <Override ContentType="application/vnd.openxmlformats-officedocument.drawingml.chart+xml" PartName="/word/charts/chart14.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theme+xml" PartName="/word/theme/theme1.xml"/>
  <Override ContentType="application/vnd.openxmlformats-package.core-properties+xml" PartName="/docProps/core.xml"/>
  <Override ContentType="application/vnd.openxmlformats-officedocument.extended-properties+xml" PartName="/docProps/app.xml"/>
  <Override ContentType="application/vnd.openxmlformats-officedocument.custom-properties+xml" PartName="/docProps/custom.xml"/>
</Types>
</file>

<file path=_rels/.rels><?xml version="1.0" encoding="UTF-8" standalone="yes" ?><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 Id="rId4" Target="docProps/custom.xml" Type="http://schemas.openxmlformats.org/officeDocument/2006/relationships/custom-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3BAF61" w14:textId="77777777" w:rsidR="002563E1" w:rsidRPr="00E04B3D" w:rsidRDefault="002563E1" w:rsidP="000714BF">
      <w:pPr>
        <w:tabs>
          <w:tab w:val="left" w:pos="567"/>
          <w:tab w:val="left" w:pos="2694"/>
        </w:tabs>
        <w:spacing w:line="280" w:lineRule="exact"/>
        <w:ind w:firstLine="567"/>
        <w:jc w:val="center"/>
        <w:rPr>
          <w:sz w:val="28"/>
          <w:szCs w:val="28"/>
        </w:rPr>
      </w:pPr>
      <w:bookmarkStart w:id="0" w:name="_GoBack"/>
      <w:bookmarkEnd w:id="0"/>
      <w:r w:rsidRPr="00E04B3D">
        <w:rPr>
          <w:sz w:val="28"/>
          <w:szCs w:val="28"/>
        </w:rPr>
        <w:t>Министерство здравоохранения Республики Беларусь</w:t>
      </w:r>
    </w:p>
    <w:p w14:paraId="3DC41672" w14:textId="77777777" w:rsidR="002563E1" w:rsidRPr="00E04B3D" w:rsidRDefault="002563E1" w:rsidP="000714BF">
      <w:pPr>
        <w:spacing w:line="280" w:lineRule="exact"/>
        <w:ind w:firstLine="567"/>
        <w:jc w:val="center"/>
        <w:rPr>
          <w:sz w:val="28"/>
          <w:szCs w:val="28"/>
        </w:rPr>
      </w:pPr>
    </w:p>
    <w:p w14:paraId="269DF712" w14:textId="77777777" w:rsidR="002563E1" w:rsidRPr="00E04B3D" w:rsidRDefault="002563E1" w:rsidP="000714BF">
      <w:pPr>
        <w:spacing w:line="280" w:lineRule="exact"/>
        <w:ind w:firstLine="567"/>
        <w:jc w:val="center"/>
        <w:rPr>
          <w:sz w:val="28"/>
          <w:szCs w:val="28"/>
        </w:rPr>
      </w:pPr>
      <w:r w:rsidRPr="00E04B3D">
        <w:rPr>
          <w:sz w:val="28"/>
          <w:szCs w:val="28"/>
        </w:rPr>
        <w:t>Государственное учреждение «</w:t>
      </w:r>
      <w:r w:rsidR="00316697" w:rsidRPr="00E04B3D">
        <w:rPr>
          <w:i/>
          <w:sz w:val="28"/>
          <w:szCs w:val="28"/>
        </w:rPr>
        <w:t>Лепельский районный центр гигиены и эпидемиологии</w:t>
      </w:r>
      <w:r w:rsidRPr="00E04B3D">
        <w:rPr>
          <w:sz w:val="28"/>
          <w:szCs w:val="28"/>
        </w:rPr>
        <w:t>»</w:t>
      </w:r>
    </w:p>
    <w:p w14:paraId="151C3759" w14:textId="77777777" w:rsidR="002563E1" w:rsidRPr="00E04B3D" w:rsidRDefault="002563E1" w:rsidP="000714BF">
      <w:pPr>
        <w:spacing w:line="280" w:lineRule="exact"/>
        <w:ind w:firstLine="567"/>
        <w:jc w:val="center"/>
        <w:rPr>
          <w:sz w:val="28"/>
          <w:szCs w:val="28"/>
        </w:rPr>
      </w:pPr>
    </w:p>
    <w:p w14:paraId="76840195" w14:textId="77777777" w:rsidR="002563E1" w:rsidRPr="00E04B3D" w:rsidRDefault="002563E1" w:rsidP="000714BF">
      <w:pPr>
        <w:ind w:firstLine="567"/>
        <w:jc w:val="center"/>
        <w:rPr>
          <w:sz w:val="44"/>
          <w:szCs w:val="44"/>
        </w:rPr>
      </w:pPr>
      <w:r w:rsidRPr="00E04B3D">
        <w:rPr>
          <w:sz w:val="44"/>
          <w:szCs w:val="44"/>
        </w:rPr>
        <w:t xml:space="preserve">ЗДОРОВЬЕ НАСЕЛЕНИЯ И ОКРУЖАЮЩАЯ СРЕДА: </w:t>
      </w:r>
    </w:p>
    <w:p w14:paraId="413DB06F" w14:textId="77777777" w:rsidR="002563E1" w:rsidRPr="00E04B3D" w:rsidRDefault="002563E1" w:rsidP="000714BF">
      <w:pPr>
        <w:ind w:firstLine="567"/>
        <w:jc w:val="center"/>
        <w:rPr>
          <w:sz w:val="16"/>
          <w:szCs w:val="16"/>
        </w:rPr>
      </w:pPr>
    </w:p>
    <w:p w14:paraId="76A65D2D" w14:textId="77777777" w:rsidR="002563E1" w:rsidRPr="00E04B3D" w:rsidRDefault="002563E1" w:rsidP="000714BF">
      <w:pPr>
        <w:ind w:firstLine="567"/>
        <w:jc w:val="center"/>
        <w:rPr>
          <w:sz w:val="44"/>
          <w:szCs w:val="44"/>
        </w:rPr>
      </w:pPr>
      <w:r w:rsidRPr="00E04B3D">
        <w:rPr>
          <w:sz w:val="44"/>
          <w:szCs w:val="44"/>
        </w:rPr>
        <w:t xml:space="preserve">мониторинг достижения </w:t>
      </w:r>
    </w:p>
    <w:p w14:paraId="675172CB" w14:textId="77777777" w:rsidR="002563E1" w:rsidRPr="00E04B3D" w:rsidRDefault="002563E1" w:rsidP="000714BF">
      <w:pPr>
        <w:ind w:firstLine="567"/>
        <w:jc w:val="center"/>
        <w:rPr>
          <w:sz w:val="44"/>
          <w:szCs w:val="44"/>
        </w:rPr>
      </w:pPr>
      <w:r w:rsidRPr="00E04B3D">
        <w:rPr>
          <w:sz w:val="44"/>
          <w:szCs w:val="44"/>
        </w:rPr>
        <w:t>Целей устойчивого развития</w:t>
      </w:r>
    </w:p>
    <w:p w14:paraId="3AADC1DE" w14:textId="77777777" w:rsidR="002563E1" w:rsidRPr="00E04B3D" w:rsidRDefault="00316697" w:rsidP="000714BF">
      <w:pPr>
        <w:pBdr>
          <w:bottom w:val="single" w:sz="12" w:space="1" w:color="auto"/>
        </w:pBdr>
        <w:ind w:firstLine="567"/>
        <w:jc w:val="center"/>
        <w:rPr>
          <w:sz w:val="44"/>
          <w:szCs w:val="44"/>
        </w:rPr>
      </w:pPr>
      <w:r w:rsidRPr="00E04B3D">
        <w:rPr>
          <w:sz w:val="44"/>
          <w:szCs w:val="44"/>
        </w:rPr>
        <w:t>Лепельский район</w:t>
      </w:r>
    </w:p>
    <w:p w14:paraId="36F33F9C" w14:textId="77777777" w:rsidR="002563E1" w:rsidRPr="00E04B3D" w:rsidRDefault="002563E1" w:rsidP="000714BF">
      <w:pPr>
        <w:ind w:firstLine="567"/>
        <w:jc w:val="center"/>
        <w:rPr>
          <w:b/>
          <w:sz w:val="36"/>
        </w:rPr>
      </w:pPr>
    </w:p>
    <w:p w14:paraId="2CDC14F8" w14:textId="77777777" w:rsidR="002563E1" w:rsidRPr="00E04B3D" w:rsidRDefault="002563E1" w:rsidP="000714BF">
      <w:pPr>
        <w:ind w:firstLine="567"/>
        <w:jc w:val="center"/>
        <w:rPr>
          <w:b/>
          <w:color w:val="7030A0"/>
          <w:sz w:val="36"/>
        </w:rPr>
      </w:pPr>
      <w:r w:rsidRPr="00E04B3D">
        <w:rPr>
          <w:noProof/>
          <w:color w:val="FF0000"/>
          <w:sz w:val="36"/>
          <w:szCs w:val="36"/>
        </w:rPr>
        <w:drawing>
          <wp:inline distT="0" distB="0" distL="0" distR="0" wp14:anchorId="7C80601B" wp14:editId="63F3DE4C">
            <wp:extent cx="7534275" cy="3105150"/>
            <wp:effectExtent l="0" t="0" r="0" b="0"/>
            <wp:docPr id="52" name="Рисунок 52" descr="dnex5zaw0aupwx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nex5zaw0aupwxq"/>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48265" cy="3110916"/>
                    </a:xfrm>
                    <a:prstGeom prst="rect">
                      <a:avLst/>
                    </a:prstGeom>
                    <a:noFill/>
                    <a:ln>
                      <a:noFill/>
                    </a:ln>
                  </pic:spPr>
                </pic:pic>
              </a:graphicData>
            </a:graphic>
          </wp:inline>
        </w:drawing>
      </w:r>
    </w:p>
    <w:p w14:paraId="121D4B02" w14:textId="77777777" w:rsidR="002563E1" w:rsidRPr="00E04B3D" w:rsidRDefault="002563E1" w:rsidP="000714BF">
      <w:pPr>
        <w:ind w:firstLine="567"/>
        <w:jc w:val="center"/>
        <w:rPr>
          <w:color w:val="000000" w:themeColor="text1"/>
          <w:sz w:val="30"/>
          <w:szCs w:val="30"/>
        </w:rPr>
      </w:pPr>
      <w:r w:rsidRPr="00E04B3D">
        <w:rPr>
          <w:color w:val="000000" w:themeColor="text1"/>
          <w:sz w:val="30"/>
          <w:szCs w:val="30"/>
        </w:rPr>
        <w:t xml:space="preserve">г. </w:t>
      </w:r>
      <w:r w:rsidR="00316697" w:rsidRPr="00E04B3D">
        <w:rPr>
          <w:color w:val="000000" w:themeColor="text1"/>
          <w:sz w:val="30"/>
          <w:szCs w:val="30"/>
        </w:rPr>
        <w:t>Лепель</w:t>
      </w:r>
      <w:r w:rsidRPr="00E04B3D">
        <w:rPr>
          <w:color w:val="000000" w:themeColor="text1"/>
          <w:sz w:val="30"/>
          <w:szCs w:val="30"/>
        </w:rPr>
        <w:t xml:space="preserve">,  2022 год  </w:t>
      </w:r>
    </w:p>
    <w:p w14:paraId="08D34833" w14:textId="77777777" w:rsidR="002563E1" w:rsidRPr="00E04B3D" w:rsidRDefault="002563E1" w:rsidP="000714BF">
      <w:pPr>
        <w:tabs>
          <w:tab w:val="left" w:pos="9290"/>
        </w:tabs>
        <w:ind w:firstLine="567"/>
        <w:jc w:val="center"/>
        <w:rPr>
          <w:b/>
          <w:sz w:val="30"/>
          <w:szCs w:val="30"/>
        </w:rPr>
      </w:pPr>
    </w:p>
    <w:p w14:paraId="2C85700B" w14:textId="77777777" w:rsidR="00CA4AF1" w:rsidRPr="003A0F7A" w:rsidRDefault="00CA4AF1" w:rsidP="000714BF">
      <w:pPr>
        <w:tabs>
          <w:tab w:val="left" w:pos="9290"/>
        </w:tabs>
        <w:ind w:firstLine="567"/>
        <w:jc w:val="center"/>
        <w:rPr>
          <w:b/>
          <w:sz w:val="30"/>
          <w:szCs w:val="30"/>
        </w:rPr>
      </w:pPr>
      <w:r w:rsidRPr="00E04B3D">
        <w:rPr>
          <w:b/>
          <w:sz w:val="30"/>
          <w:szCs w:val="30"/>
        </w:rPr>
        <w:lastRenderedPageBreak/>
        <w:t>СОДЕРЖАНИЕ</w:t>
      </w:r>
    </w:p>
    <w:p w14:paraId="16283396" w14:textId="77777777" w:rsidR="00CA4AF1" w:rsidRPr="003A0F7A" w:rsidRDefault="00CA4AF1" w:rsidP="000714BF">
      <w:pPr>
        <w:tabs>
          <w:tab w:val="left" w:pos="9290"/>
        </w:tabs>
        <w:ind w:firstLine="567"/>
        <w:jc w:val="center"/>
        <w:rPr>
          <w:b/>
          <w:sz w:val="16"/>
          <w:szCs w:val="16"/>
        </w:rPr>
      </w:pPr>
    </w:p>
    <w:p w14:paraId="1F4FAFF3" w14:textId="77777777" w:rsidR="002563E1" w:rsidRPr="003A0F7A" w:rsidRDefault="002563E1" w:rsidP="000714BF">
      <w:pPr>
        <w:tabs>
          <w:tab w:val="left" w:pos="9290"/>
        </w:tabs>
        <w:ind w:firstLine="567"/>
        <w:jc w:val="center"/>
        <w:rPr>
          <w:b/>
          <w:sz w:val="16"/>
          <w:szCs w:val="16"/>
        </w:rPr>
      </w:pPr>
    </w:p>
    <w:tbl>
      <w:tblPr>
        <w:tblW w:w="157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13787"/>
        <w:gridCol w:w="1256"/>
      </w:tblGrid>
      <w:tr w:rsidR="003A0F7A" w:rsidRPr="00E403A7" w14:paraId="611E7771" w14:textId="77777777" w:rsidTr="003A0F7A">
        <w:trPr>
          <w:trHeight w:val="227"/>
          <w:jc w:val="center"/>
        </w:trPr>
        <w:tc>
          <w:tcPr>
            <w:tcW w:w="696" w:type="dxa"/>
          </w:tcPr>
          <w:p w14:paraId="4F1DC86E" w14:textId="77777777" w:rsidR="003A0F7A" w:rsidRPr="00F116A1" w:rsidRDefault="003A0F7A" w:rsidP="000714BF">
            <w:pPr>
              <w:tabs>
                <w:tab w:val="left" w:pos="9290"/>
              </w:tabs>
              <w:jc w:val="center"/>
              <w:rPr>
                <w:b/>
                <w:lang w:val="en-US"/>
              </w:rPr>
            </w:pPr>
            <w:r w:rsidRPr="00F116A1">
              <w:rPr>
                <w:b/>
                <w:lang w:val="en-US"/>
              </w:rPr>
              <w:t>I.</w:t>
            </w:r>
          </w:p>
        </w:tc>
        <w:tc>
          <w:tcPr>
            <w:tcW w:w="13787" w:type="dxa"/>
          </w:tcPr>
          <w:p w14:paraId="449F04EB" w14:textId="77777777" w:rsidR="003A0F7A" w:rsidRPr="00F116A1" w:rsidRDefault="003A0F7A" w:rsidP="000714BF">
            <w:pPr>
              <w:tabs>
                <w:tab w:val="left" w:pos="9290"/>
              </w:tabs>
              <w:rPr>
                <w:b/>
              </w:rPr>
            </w:pPr>
            <w:r w:rsidRPr="00F116A1">
              <w:rPr>
                <w:b/>
              </w:rPr>
              <w:t>ВВЕДЕНИЕ</w:t>
            </w:r>
          </w:p>
        </w:tc>
        <w:tc>
          <w:tcPr>
            <w:tcW w:w="1256" w:type="dxa"/>
          </w:tcPr>
          <w:p w14:paraId="238C86DC" w14:textId="415B6AF0" w:rsidR="003A0F7A" w:rsidRPr="00F116A1" w:rsidRDefault="00D13233" w:rsidP="000714BF">
            <w:pPr>
              <w:tabs>
                <w:tab w:val="left" w:pos="9290"/>
              </w:tabs>
              <w:jc w:val="center"/>
            </w:pPr>
            <w:r>
              <w:t>6</w:t>
            </w:r>
          </w:p>
        </w:tc>
      </w:tr>
      <w:tr w:rsidR="003A0F7A" w:rsidRPr="00E403A7" w14:paraId="71C4B003" w14:textId="77777777" w:rsidTr="003A0F7A">
        <w:trPr>
          <w:trHeight w:val="227"/>
          <w:jc w:val="center"/>
        </w:trPr>
        <w:tc>
          <w:tcPr>
            <w:tcW w:w="696" w:type="dxa"/>
          </w:tcPr>
          <w:p w14:paraId="68D91BDD" w14:textId="77777777" w:rsidR="003A0F7A" w:rsidRPr="00F116A1" w:rsidRDefault="003A0F7A" w:rsidP="000714BF">
            <w:pPr>
              <w:tabs>
                <w:tab w:val="left" w:pos="9290"/>
              </w:tabs>
              <w:jc w:val="center"/>
              <w:rPr>
                <w:b/>
                <w:lang w:val="en-US"/>
              </w:rPr>
            </w:pPr>
            <w:r w:rsidRPr="00F116A1">
              <w:rPr>
                <w:b/>
                <w:lang w:val="en-US"/>
              </w:rPr>
              <w:t>II.</w:t>
            </w:r>
          </w:p>
        </w:tc>
        <w:tc>
          <w:tcPr>
            <w:tcW w:w="13787" w:type="dxa"/>
          </w:tcPr>
          <w:p w14:paraId="6C0EEA1D" w14:textId="77777777" w:rsidR="003A0F7A" w:rsidRPr="00F116A1" w:rsidRDefault="003A0F7A" w:rsidP="000714BF">
            <w:pPr>
              <w:jc w:val="both"/>
              <w:rPr>
                <w:b/>
              </w:rPr>
            </w:pPr>
            <w:r w:rsidRPr="00F116A1">
              <w:rPr>
                <w:b/>
              </w:rPr>
              <w:t xml:space="preserve">СОСТОЯНИЕ ЗДОРОВЬЯ НАСЕЛЕНИЯ И РИСКИ </w:t>
            </w:r>
          </w:p>
        </w:tc>
        <w:tc>
          <w:tcPr>
            <w:tcW w:w="1256" w:type="dxa"/>
          </w:tcPr>
          <w:p w14:paraId="13384BE8" w14:textId="1D7954FF" w:rsidR="003A0F7A" w:rsidRPr="00F116A1" w:rsidRDefault="00D13233" w:rsidP="000714BF">
            <w:pPr>
              <w:tabs>
                <w:tab w:val="left" w:pos="9290"/>
              </w:tabs>
              <w:jc w:val="center"/>
            </w:pPr>
            <w:r>
              <w:t>12</w:t>
            </w:r>
          </w:p>
        </w:tc>
      </w:tr>
      <w:tr w:rsidR="003A0F7A" w:rsidRPr="00E403A7" w14:paraId="3C29D9DF" w14:textId="77777777" w:rsidTr="003A0F7A">
        <w:trPr>
          <w:trHeight w:val="227"/>
          <w:jc w:val="center"/>
        </w:trPr>
        <w:tc>
          <w:tcPr>
            <w:tcW w:w="696" w:type="dxa"/>
          </w:tcPr>
          <w:p w14:paraId="21A14DCA" w14:textId="77777777" w:rsidR="003A0F7A" w:rsidRPr="00F116A1" w:rsidRDefault="003A0F7A" w:rsidP="000714BF">
            <w:pPr>
              <w:tabs>
                <w:tab w:val="left" w:pos="9290"/>
              </w:tabs>
              <w:jc w:val="center"/>
              <w:rPr>
                <w:b/>
              </w:rPr>
            </w:pPr>
            <w:r w:rsidRPr="00F116A1">
              <w:rPr>
                <w:b/>
                <w:lang w:val="en-US"/>
              </w:rPr>
              <w:t>2.1</w:t>
            </w:r>
          </w:p>
        </w:tc>
        <w:tc>
          <w:tcPr>
            <w:tcW w:w="13787" w:type="dxa"/>
          </w:tcPr>
          <w:p w14:paraId="44320B09" w14:textId="77777777" w:rsidR="003A0F7A" w:rsidRPr="00F116A1" w:rsidRDefault="003A0F7A" w:rsidP="000714BF">
            <w:pPr>
              <w:tabs>
                <w:tab w:val="left" w:pos="9290"/>
              </w:tabs>
            </w:pPr>
            <w:r w:rsidRPr="00F116A1">
              <w:t>Состояние популяционного здоровья</w:t>
            </w:r>
          </w:p>
        </w:tc>
        <w:tc>
          <w:tcPr>
            <w:tcW w:w="1256" w:type="dxa"/>
          </w:tcPr>
          <w:p w14:paraId="4EDE2B24" w14:textId="6F1D19FF" w:rsidR="003A0F7A" w:rsidRPr="00F116A1" w:rsidRDefault="00D13233" w:rsidP="000714BF">
            <w:pPr>
              <w:tabs>
                <w:tab w:val="left" w:pos="9290"/>
              </w:tabs>
              <w:jc w:val="center"/>
            </w:pPr>
            <w:r>
              <w:t>12</w:t>
            </w:r>
          </w:p>
        </w:tc>
      </w:tr>
      <w:tr w:rsidR="003A0F7A" w:rsidRPr="00E403A7" w14:paraId="6BBE9AA0" w14:textId="77777777" w:rsidTr="003A0F7A">
        <w:trPr>
          <w:trHeight w:val="227"/>
          <w:jc w:val="center"/>
        </w:trPr>
        <w:tc>
          <w:tcPr>
            <w:tcW w:w="696" w:type="dxa"/>
          </w:tcPr>
          <w:p w14:paraId="2C981907" w14:textId="77777777" w:rsidR="003A0F7A" w:rsidRPr="00F116A1" w:rsidRDefault="003A0F7A" w:rsidP="000714BF">
            <w:pPr>
              <w:tabs>
                <w:tab w:val="left" w:pos="9290"/>
              </w:tabs>
              <w:jc w:val="center"/>
              <w:rPr>
                <w:b/>
              </w:rPr>
            </w:pPr>
            <w:r w:rsidRPr="00F116A1">
              <w:rPr>
                <w:b/>
              </w:rPr>
              <w:t>2.1.1</w:t>
            </w:r>
          </w:p>
        </w:tc>
        <w:tc>
          <w:tcPr>
            <w:tcW w:w="13787" w:type="dxa"/>
          </w:tcPr>
          <w:p w14:paraId="6204F34A" w14:textId="77777777" w:rsidR="003A0F7A" w:rsidRPr="00F116A1" w:rsidRDefault="003A0F7A" w:rsidP="000714BF">
            <w:pPr>
              <w:tabs>
                <w:tab w:val="left" w:pos="9290"/>
              </w:tabs>
            </w:pPr>
            <w:r w:rsidRPr="00F116A1">
              <w:rPr>
                <w:i/>
              </w:rPr>
              <w:t>Медико-демографический статус</w:t>
            </w:r>
          </w:p>
        </w:tc>
        <w:tc>
          <w:tcPr>
            <w:tcW w:w="1256" w:type="dxa"/>
          </w:tcPr>
          <w:p w14:paraId="72F63E3D" w14:textId="762213F9" w:rsidR="003A0F7A" w:rsidRPr="00F116A1" w:rsidRDefault="00D13233" w:rsidP="000714BF">
            <w:pPr>
              <w:tabs>
                <w:tab w:val="left" w:pos="9290"/>
              </w:tabs>
              <w:jc w:val="center"/>
            </w:pPr>
            <w:r>
              <w:t>12</w:t>
            </w:r>
          </w:p>
        </w:tc>
      </w:tr>
      <w:tr w:rsidR="003A0F7A" w:rsidRPr="00E403A7" w14:paraId="014ADE3B" w14:textId="77777777" w:rsidTr="003A0F7A">
        <w:trPr>
          <w:trHeight w:val="227"/>
          <w:jc w:val="center"/>
        </w:trPr>
        <w:tc>
          <w:tcPr>
            <w:tcW w:w="696" w:type="dxa"/>
          </w:tcPr>
          <w:p w14:paraId="0A3EDEB2" w14:textId="77777777" w:rsidR="003A0F7A" w:rsidRPr="00F116A1" w:rsidRDefault="003A0F7A" w:rsidP="000714BF">
            <w:pPr>
              <w:tabs>
                <w:tab w:val="left" w:pos="9290"/>
              </w:tabs>
              <w:jc w:val="center"/>
              <w:rPr>
                <w:b/>
              </w:rPr>
            </w:pPr>
            <w:r w:rsidRPr="00F116A1">
              <w:rPr>
                <w:b/>
              </w:rPr>
              <w:t>2.1.2</w:t>
            </w:r>
          </w:p>
        </w:tc>
        <w:tc>
          <w:tcPr>
            <w:tcW w:w="13787" w:type="dxa"/>
          </w:tcPr>
          <w:p w14:paraId="28F1FBCD" w14:textId="77777777" w:rsidR="003A0F7A" w:rsidRPr="00F116A1" w:rsidRDefault="003A0F7A" w:rsidP="000714BF">
            <w:pPr>
              <w:tabs>
                <w:tab w:val="left" w:pos="9290"/>
              </w:tabs>
            </w:pPr>
            <w:r w:rsidRPr="00F116A1">
              <w:rPr>
                <w:i/>
              </w:rPr>
              <w:t>Заболеваемость населения, обусловленная социально-гигиеническими факторами среды жизнедеятельности</w:t>
            </w:r>
          </w:p>
        </w:tc>
        <w:tc>
          <w:tcPr>
            <w:tcW w:w="1256" w:type="dxa"/>
          </w:tcPr>
          <w:p w14:paraId="6655B698" w14:textId="06AE2742" w:rsidR="003A0F7A" w:rsidRPr="00F116A1" w:rsidRDefault="00D13233" w:rsidP="000714BF">
            <w:pPr>
              <w:tabs>
                <w:tab w:val="left" w:pos="9290"/>
              </w:tabs>
              <w:jc w:val="center"/>
            </w:pPr>
            <w:r>
              <w:t>12</w:t>
            </w:r>
          </w:p>
        </w:tc>
      </w:tr>
      <w:tr w:rsidR="003A0F7A" w:rsidRPr="00E403A7" w14:paraId="59B08898" w14:textId="77777777" w:rsidTr="003A0F7A">
        <w:trPr>
          <w:trHeight w:val="227"/>
          <w:jc w:val="center"/>
        </w:trPr>
        <w:tc>
          <w:tcPr>
            <w:tcW w:w="696" w:type="dxa"/>
          </w:tcPr>
          <w:p w14:paraId="303C3E53" w14:textId="77777777" w:rsidR="003A0F7A" w:rsidRPr="00F116A1" w:rsidRDefault="003A0F7A" w:rsidP="000714BF">
            <w:pPr>
              <w:tabs>
                <w:tab w:val="left" w:pos="9290"/>
              </w:tabs>
              <w:jc w:val="center"/>
              <w:rPr>
                <w:b/>
              </w:rPr>
            </w:pPr>
            <w:r w:rsidRPr="00F116A1">
              <w:rPr>
                <w:b/>
              </w:rPr>
              <w:t>2.1.3</w:t>
            </w:r>
          </w:p>
        </w:tc>
        <w:tc>
          <w:tcPr>
            <w:tcW w:w="13787" w:type="dxa"/>
          </w:tcPr>
          <w:p w14:paraId="122FB52C" w14:textId="77777777" w:rsidR="003A0F7A" w:rsidRPr="00F116A1" w:rsidRDefault="003A0F7A" w:rsidP="000714BF">
            <w:pPr>
              <w:tabs>
                <w:tab w:val="left" w:pos="9290"/>
              </w:tabs>
            </w:pPr>
            <w:r w:rsidRPr="00F116A1">
              <w:rPr>
                <w:i/>
              </w:rPr>
              <w:t>Сравнительный территориальный эпидемиологический анализ неинфекционной заболеваемости населения</w:t>
            </w:r>
          </w:p>
        </w:tc>
        <w:tc>
          <w:tcPr>
            <w:tcW w:w="1256" w:type="dxa"/>
          </w:tcPr>
          <w:p w14:paraId="4B460EBF" w14:textId="349B6C77" w:rsidR="003A0F7A" w:rsidRPr="00F116A1" w:rsidRDefault="00D13233" w:rsidP="000714BF">
            <w:pPr>
              <w:tabs>
                <w:tab w:val="left" w:pos="9290"/>
              </w:tabs>
              <w:jc w:val="center"/>
            </w:pPr>
            <w:r>
              <w:t>18</w:t>
            </w:r>
          </w:p>
        </w:tc>
      </w:tr>
      <w:tr w:rsidR="003A0F7A" w:rsidRPr="00E403A7" w14:paraId="4E654725" w14:textId="77777777" w:rsidTr="003A0F7A">
        <w:trPr>
          <w:trHeight w:val="227"/>
          <w:jc w:val="center"/>
        </w:trPr>
        <w:tc>
          <w:tcPr>
            <w:tcW w:w="696" w:type="dxa"/>
          </w:tcPr>
          <w:p w14:paraId="64751139" w14:textId="77777777" w:rsidR="003A0F7A" w:rsidRPr="00F116A1" w:rsidRDefault="003A0F7A" w:rsidP="000714BF">
            <w:pPr>
              <w:tabs>
                <w:tab w:val="left" w:pos="9290"/>
              </w:tabs>
              <w:jc w:val="center"/>
              <w:rPr>
                <w:b/>
              </w:rPr>
            </w:pPr>
            <w:r w:rsidRPr="00F116A1">
              <w:rPr>
                <w:b/>
              </w:rPr>
              <w:t>2.2</w:t>
            </w:r>
          </w:p>
        </w:tc>
        <w:tc>
          <w:tcPr>
            <w:tcW w:w="13787" w:type="dxa"/>
          </w:tcPr>
          <w:p w14:paraId="7A22A805" w14:textId="77777777" w:rsidR="003A0F7A" w:rsidRPr="00F116A1" w:rsidRDefault="003A0F7A" w:rsidP="000714BF">
            <w:pPr>
              <w:tabs>
                <w:tab w:val="left" w:pos="9290"/>
              </w:tabs>
            </w:pPr>
            <w:r w:rsidRPr="00F116A1">
              <w:t xml:space="preserve">Качество среды обитания по гигиеническим параметрам безопасности для здоровья населения  </w:t>
            </w:r>
          </w:p>
        </w:tc>
        <w:tc>
          <w:tcPr>
            <w:tcW w:w="1256" w:type="dxa"/>
          </w:tcPr>
          <w:p w14:paraId="1E94D2BC" w14:textId="20C567D0" w:rsidR="003A0F7A" w:rsidRPr="00F116A1" w:rsidRDefault="00D13233" w:rsidP="000714BF">
            <w:pPr>
              <w:tabs>
                <w:tab w:val="left" w:pos="9290"/>
              </w:tabs>
              <w:jc w:val="center"/>
            </w:pPr>
            <w:r>
              <w:t>25</w:t>
            </w:r>
          </w:p>
        </w:tc>
      </w:tr>
      <w:tr w:rsidR="003A0F7A" w:rsidRPr="00E403A7" w14:paraId="26C3DBFF" w14:textId="77777777" w:rsidTr="003A0F7A">
        <w:trPr>
          <w:trHeight w:val="227"/>
          <w:jc w:val="center"/>
        </w:trPr>
        <w:tc>
          <w:tcPr>
            <w:tcW w:w="696" w:type="dxa"/>
          </w:tcPr>
          <w:p w14:paraId="1E672FE8" w14:textId="77777777" w:rsidR="003A0F7A" w:rsidRPr="00F116A1" w:rsidRDefault="003A0F7A" w:rsidP="000714BF">
            <w:pPr>
              <w:tabs>
                <w:tab w:val="left" w:pos="9290"/>
              </w:tabs>
              <w:jc w:val="center"/>
              <w:rPr>
                <w:b/>
              </w:rPr>
            </w:pPr>
            <w:r w:rsidRPr="00F116A1">
              <w:rPr>
                <w:b/>
              </w:rPr>
              <w:t>2.3</w:t>
            </w:r>
          </w:p>
        </w:tc>
        <w:tc>
          <w:tcPr>
            <w:tcW w:w="13787" w:type="dxa"/>
          </w:tcPr>
          <w:p w14:paraId="77A5AC79" w14:textId="77777777" w:rsidR="003A0F7A" w:rsidRPr="00F116A1" w:rsidRDefault="003A0F7A" w:rsidP="000714BF">
            <w:pPr>
              <w:tabs>
                <w:tab w:val="left" w:pos="9290"/>
              </w:tabs>
            </w:pPr>
            <w:r w:rsidRPr="00F116A1">
              <w:t xml:space="preserve">Социально-экономическая индикация качества среды жизнедеятельности </w:t>
            </w:r>
          </w:p>
        </w:tc>
        <w:tc>
          <w:tcPr>
            <w:tcW w:w="1256" w:type="dxa"/>
          </w:tcPr>
          <w:p w14:paraId="29D68BF4" w14:textId="505D3991" w:rsidR="003A0F7A" w:rsidRPr="00F116A1" w:rsidRDefault="00D13233" w:rsidP="000714BF">
            <w:pPr>
              <w:tabs>
                <w:tab w:val="left" w:pos="9290"/>
              </w:tabs>
              <w:jc w:val="center"/>
            </w:pPr>
            <w:r>
              <w:t>29</w:t>
            </w:r>
          </w:p>
        </w:tc>
      </w:tr>
      <w:tr w:rsidR="003A0F7A" w:rsidRPr="00E403A7" w14:paraId="64FEFAB2" w14:textId="77777777" w:rsidTr="003A0F7A">
        <w:trPr>
          <w:trHeight w:val="227"/>
          <w:jc w:val="center"/>
        </w:trPr>
        <w:tc>
          <w:tcPr>
            <w:tcW w:w="696" w:type="dxa"/>
          </w:tcPr>
          <w:p w14:paraId="42DB7CA2" w14:textId="77777777" w:rsidR="003A0F7A" w:rsidRPr="00F116A1" w:rsidRDefault="003A0F7A" w:rsidP="000714BF">
            <w:pPr>
              <w:tabs>
                <w:tab w:val="left" w:pos="9290"/>
              </w:tabs>
              <w:jc w:val="center"/>
              <w:rPr>
                <w:b/>
              </w:rPr>
            </w:pPr>
            <w:r w:rsidRPr="00F116A1">
              <w:rPr>
                <w:b/>
              </w:rPr>
              <w:t>2.4</w:t>
            </w:r>
          </w:p>
        </w:tc>
        <w:tc>
          <w:tcPr>
            <w:tcW w:w="13787" w:type="dxa"/>
          </w:tcPr>
          <w:p w14:paraId="79493920" w14:textId="77777777" w:rsidR="003A0F7A" w:rsidRPr="00F116A1" w:rsidRDefault="003A0F7A" w:rsidP="000714BF">
            <w:pPr>
              <w:tabs>
                <w:tab w:val="left" w:pos="9290"/>
              </w:tabs>
            </w:pPr>
            <w:r w:rsidRPr="00F116A1">
              <w:t>Анализ рисков здоровью</w:t>
            </w:r>
          </w:p>
        </w:tc>
        <w:tc>
          <w:tcPr>
            <w:tcW w:w="1256" w:type="dxa"/>
          </w:tcPr>
          <w:p w14:paraId="09217E82" w14:textId="0F72D626" w:rsidR="003A0F7A" w:rsidRPr="00F116A1" w:rsidRDefault="00D13233" w:rsidP="000714BF">
            <w:pPr>
              <w:tabs>
                <w:tab w:val="left" w:pos="9290"/>
              </w:tabs>
              <w:jc w:val="center"/>
            </w:pPr>
            <w:r>
              <w:t>31</w:t>
            </w:r>
          </w:p>
        </w:tc>
      </w:tr>
      <w:tr w:rsidR="003A0F7A" w:rsidRPr="00E403A7" w14:paraId="0BB1CF2D" w14:textId="77777777" w:rsidTr="003A0F7A">
        <w:trPr>
          <w:trHeight w:val="227"/>
          <w:jc w:val="center"/>
        </w:trPr>
        <w:tc>
          <w:tcPr>
            <w:tcW w:w="696" w:type="dxa"/>
          </w:tcPr>
          <w:p w14:paraId="24E464B8" w14:textId="77777777" w:rsidR="003A0F7A" w:rsidRPr="00F116A1" w:rsidRDefault="003A0F7A" w:rsidP="000714BF">
            <w:pPr>
              <w:tabs>
                <w:tab w:val="left" w:pos="9290"/>
              </w:tabs>
              <w:jc w:val="center"/>
              <w:rPr>
                <w:b/>
              </w:rPr>
            </w:pPr>
            <w:r w:rsidRPr="00F116A1">
              <w:rPr>
                <w:b/>
                <w:lang w:val="en-US"/>
              </w:rPr>
              <w:t>III</w:t>
            </w:r>
            <w:r w:rsidRPr="00F116A1">
              <w:rPr>
                <w:b/>
              </w:rPr>
              <w:t>.</w:t>
            </w:r>
          </w:p>
        </w:tc>
        <w:tc>
          <w:tcPr>
            <w:tcW w:w="13787" w:type="dxa"/>
          </w:tcPr>
          <w:p w14:paraId="68F8A974" w14:textId="77777777" w:rsidR="003A0F7A" w:rsidRPr="00F116A1" w:rsidRDefault="003A0F7A" w:rsidP="000714BF">
            <w:pPr>
              <w:tabs>
                <w:tab w:val="left" w:pos="9290"/>
              </w:tabs>
              <w:rPr>
                <w:b/>
              </w:rPr>
            </w:pPr>
            <w:r w:rsidRPr="00F116A1">
              <w:rPr>
                <w:b/>
                <w:bCs/>
              </w:rPr>
              <w:t xml:space="preserve">ГИГИЕНИЧЕСКИЕ АСПЕКТЫ ОБЕСПЕЧЕНИЯ УСТОЙЧИВОГО РАЗВИТИЯ ТЕРРИТОРИИ </w:t>
            </w:r>
          </w:p>
        </w:tc>
        <w:tc>
          <w:tcPr>
            <w:tcW w:w="1256" w:type="dxa"/>
          </w:tcPr>
          <w:p w14:paraId="2689B357" w14:textId="4105DAA5" w:rsidR="003A0F7A" w:rsidRPr="00F116A1" w:rsidRDefault="00D13233" w:rsidP="000714BF">
            <w:pPr>
              <w:tabs>
                <w:tab w:val="left" w:pos="9290"/>
              </w:tabs>
              <w:jc w:val="center"/>
            </w:pPr>
            <w:r>
              <w:t>34</w:t>
            </w:r>
          </w:p>
        </w:tc>
      </w:tr>
      <w:tr w:rsidR="003A0F7A" w:rsidRPr="00E403A7" w14:paraId="0C765975" w14:textId="77777777" w:rsidTr="003A0F7A">
        <w:trPr>
          <w:trHeight w:val="227"/>
          <w:jc w:val="center"/>
        </w:trPr>
        <w:tc>
          <w:tcPr>
            <w:tcW w:w="696" w:type="dxa"/>
          </w:tcPr>
          <w:p w14:paraId="3F659829" w14:textId="77777777" w:rsidR="003A0F7A" w:rsidRPr="00F116A1" w:rsidRDefault="003A0F7A" w:rsidP="000714BF">
            <w:pPr>
              <w:tabs>
                <w:tab w:val="left" w:pos="9290"/>
              </w:tabs>
              <w:jc w:val="center"/>
              <w:rPr>
                <w:b/>
              </w:rPr>
            </w:pPr>
            <w:r w:rsidRPr="00F116A1">
              <w:rPr>
                <w:b/>
              </w:rPr>
              <w:t>3.1</w:t>
            </w:r>
          </w:p>
        </w:tc>
        <w:tc>
          <w:tcPr>
            <w:tcW w:w="13787" w:type="dxa"/>
          </w:tcPr>
          <w:p w14:paraId="378B3A2E" w14:textId="77777777" w:rsidR="003A0F7A" w:rsidRPr="00F116A1" w:rsidRDefault="003A0F7A" w:rsidP="000714BF">
            <w:pPr>
              <w:tabs>
                <w:tab w:val="left" w:pos="9290"/>
              </w:tabs>
            </w:pPr>
            <w:r w:rsidRPr="00F116A1">
              <w:rPr>
                <w:bCs/>
              </w:rPr>
              <w:t>Гигиена воспитания и обучения детей и подростков</w:t>
            </w:r>
          </w:p>
        </w:tc>
        <w:tc>
          <w:tcPr>
            <w:tcW w:w="1256" w:type="dxa"/>
          </w:tcPr>
          <w:p w14:paraId="7343D604" w14:textId="109AC1ED" w:rsidR="003A0F7A" w:rsidRPr="00F116A1" w:rsidRDefault="00D13233" w:rsidP="000714BF">
            <w:pPr>
              <w:tabs>
                <w:tab w:val="left" w:pos="9290"/>
              </w:tabs>
              <w:jc w:val="center"/>
            </w:pPr>
            <w:r>
              <w:t>34</w:t>
            </w:r>
          </w:p>
        </w:tc>
      </w:tr>
      <w:tr w:rsidR="003A0F7A" w:rsidRPr="00E403A7" w14:paraId="1596F7EB" w14:textId="77777777" w:rsidTr="003A0F7A">
        <w:trPr>
          <w:trHeight w:val="227"/>
          <w:jc w:val="center"/>
        </w:trPr>
        <w:tc>
          <w:tcPr>
            <w:tcW w:w="696" w:type="dxa"/>
          </w:tcPr>
          <w:p w14:paraId="335296AD" w14:textId="77777777" w:rsidR="003A0F7A" w:rsidRPr="00F116A1" w:rsidRDefault="003A0F7A" w:rsidP="000714BF">
            <w:pPr>
              <w:tabs>
                <w:tab w:val="left" w:pos="9290"/>
              </w:tabs>
              <w:jc w:val="center"/>
              <w:rPr>
                <w:b/>
              </w:rPr>
            </w:pPr>
            <w:r w:rsidRPr="00F116A1">
              <w:rPr>
                <w:b/>
              </w:rPr>
              <w:t>3.2</w:t>
            </w:r>
          </w:p>
        </w:tc>
        <w:tc>
          <w:tcPr>
            <w:tcW w:w="13787" w:type="dxa"/>
          </w:tcPr>
          <w:p w14:paraId="026B3508" w14:textId="77777777" w:rsidR="003A0F7A" w:rsidRPr="00F116A1" w:rsidRDefault="003A0F7A" w:rsidP="000714BF">
            <w:pPr>
              <w:tabs>
                <w:tab w:val="left" w:pos="9290"/>
              </w:tabs>
            </w:pPr>
            <w:r w:rsidRPr="00F116A1">
              <w:rPr>
                <w:bCs/>
              </w:rPr>
              <w:t>Гигиена производственной среды</w:t>
            </w:r>
          </w:p>
        </w:tc>
        <w:tc>
          <w:tcPr>
            <w:tcW w:w="1256" w:type="dxa"/>
          </w:tcPr>
          <w:p w14:paraId="65DE20A3" w14:textId="6F7E5E2A" w:rsidR="003A0F7A" w:rsidRPr="00F116A1" w:rsidRDefault="00D13233" w:rsidP="000714BF">
            <w:pPr>
              <w:tabs>
                <w:tab w:val="left" w:pos="9290"/>
              </w:tabs>
              <w:jc w:val="center"/>
            </w:pPr>
            <w:r>
              <w:t>35</w:t>
            </w:r>
          </w:p>
        </w:tc>
      </w:tr>
      <w:tr w:rsidR="003A0F7A" w:rsidRPr="00E403A7" w14:paraId="781F0B66" w14:textId="77777777" w:rsidTr="003A0F7A">
        <w:trPr>
          <w:trHeight w:val="227"/>
          <w:jc w:val="center"/>
        </w:trPr>
        <w:tc>
          <w:tcPr>
            <w:tcW w:w="696" w:type="dxa"/>
          </w:tcPr>
          <w:p w14:paraId="5BB1AFA9" w14:textId="77777777" w:rsidR="003A0F7A" w:rsidRPr="00F116A1" w:rsidRDefault="003A0F7A" w:rsidP="000714BF">
            <w:pPr>
              <w:tabs>
                <w:tab w:val="left" w:pos="9290"/>
              </w:tabs>
              <w:jc w:val="center"/>
              <w:rPr>
                <w:b/>
              </w:rPr>
            </w:pPr>
            <w:r w:rsidRPr="00F116A1">
              <w:rPr>
                <w:b/>
              </w:rPr>
              <w:t>3.3</w:t>
            </w:r>
          </w:p>
        </w:tc>
        <w:tc>
          <w:tcPr>
            <w:tcW w:w="13787" w:type="dxa"/>
          </w:tcPr>
          <w:p w14:paraId="4AACD690" w14:textId="77777777" w:rsidR="003A0F7A" w:rsidRPr="00F116A1" w:rsidRDefault="003A0F7A" w:rsidP="000714BF">
            <w:pPr>
              <w:tabs>
                <w:tab w:val="left" w:pos="9290"/>
              </w:tabs>
            </w:pPr>
            <w:r w:rsidRPr="00F116A1">
              <w:rPr>
                <w:bCs/>
              </w:rPr>
              <w:t>Гигиена питания и потребления населения</w:t>
            </w:r>
          </w:p>
        </w:tc>
        <w:tc>
          <w:tcPr>
            <w:tcW w:w="1256" w:type="dxa"/>
          </w:tcPr>
          <w:p w14:paraId="63B028EE" w14:textId="41EF9AEF" w:rsidR="003A0F7A" w:rsidRPr="00F116A1" w:rsidRDefault="00D13233" w:rsidP="000714BF">
            <w:pPr>
              <w:tabs>
                <w:tab w:val="left" w:pos="9290"/>
              </w:tabs>
              <w:jc w:val="center"/>
            </w:pPr>
            <w:r>
              <w:t>36</w:t>
            </w:r>
          </w:p>
        </w:tc>
      </w:tr>
      <w:tr w:rsidR="003A0F7A" w:rsidRPr="00E403A7" w14:paraId="24C30FEB" w14:textId="77777777" w:rsidTr="003A0F7A">
        <w:trPr>
          <w:trHeight w:val="227"/>
          <w:jc w:val="center"/>
        </w:trPr>
        <w:tc>
          <w:tcPr>
            <w:tcW w:w="696" w:type="dxa"/>
          </w:tcPr>
          <w:p w14:paraId="5A053932" w14:textId="77777777" w:rsidR="003A0F7A" w:rsidRPr="00F116A1" w:rsidRDefault="003A0F7A" w:rsidP="000714BF">
            <w:pPr>
              <w:tabs>
                <w:tab w:val="left" w:pos="9290"/>
              </w:tabs>
              <w:jc w:val="center"/>
              <w:rPr>
                <w:b/>
              </w:rPr>
            </w:pPr>
            <w:r w:rsidRPr="00F116A1">
              <w:rPr>
                <w:b/>
              </w:rPr>
              <w:t>3.4</w:t>
            </w:r>
          </w:p>
        </w:tc>
        <w:tc>
          <w:tcPr>
            <w:tcW w:w="13787" w:type="dxa"/>
          </w:tcPr>
          <w:p w14:paraId="157017CC" w14:textId="77777777" w:rsidR="003A0F7A" w:rsidRPr="00F116A1" w:rsidRDefault="003A0F7A" w:rsidP="000714BF">
            <w:pPr>
              <w:tabs>
                <w:tab w:val="left" w:pos="9290"/>
              </w:tabs>
            </w:pPr>
            <w:r w:rsidRPr="00F116A1">
              <w:t>Гигиена коммунально-бытового обеспечения населения</w:t>
            </w:r>
          </w:p>
        </w:tc>
        <w:tc>
          <w:tcPr>
            <w:tcW w:w="1256" w:type="dxa"/>
          </w:tcPr>
          <w:p w14:paraId="084D9E6A" w14:textId="4B9B706C" w:rsidR="003A0F7A" w:rsidRPr="00F116A1" w:rsidRDefault="00D13233" w:rsidP="00D13233">
            <w:pPr>
              <w:tabs>
                <w:tab w:val="left" w:pos="9290"/>
              </w:tabs>
              <w:jc w:val="center"/>
            </w:pPr>
            <w:r>
              <w:t>37</w:t>
            </w:r>
          </w:p>
        </w:tc>
      </w:tr>
      <w:tr w:rsidR="003A0F7A" w:rsidRPr="00E403A7" w14:paraId="17863396" w14:textId="77777777" w:rsidTr="003A0F7A">
        <w:trPr>
          <w:trHeight w:val="227"/>
          <w:jc w:val="center"/>
        </w:trPr>
        <w:tc>
          <w:tcPr>
            <w:tcW w:w="696" w:type="dxa"/>
          </w:tcPr>
          <w:p w14:paraId="6A4661D1" w14:textId="77777777" w:rsidR="003A0F7A" w:rsidRPr="00F116A1" w:rsidRDefault="003A0F7A" w:rsidP="000714BF">
            <w:pPr>
              <w:tabs>
                <w:tab w:val="left" w:pos="9290"/>
              </w:tabs>
              <w:jc w:val="center"/>
              <w:rPr>
                <w:b/>
              </w:rPr>
            </w:pPr>
            <w:r w:rsidRPr="00F116A1">
              <w:rPr>
                <w:b/>
              </w:rPr>
              <w:t>3.5</w:t>
            </w:r>
          </w:p>
        </w:tc>
        <w:tc>
          <w:tcPr>
            <w:tcW w:w="13787" w:type="dxa"/>
          </w:tcPr>
          <w:p w14:paraId="292378A7" w14:textId="77777777" w:rsidR="003A0F7A" w:rsidRPr="00F116A1" w:rsidRDefault="003A0F7A" w:rsidP="000714BF">
            <w:pPr>
              <w:tabs>
                <w:tab w:val="left" w:pos="9290"/>
              </w:tabs>
            </w:pPr>
            <w:r w:rsidRPr="00F116A1">
              <w:rPr>
                <w:bCs/>
              </w:rPr>
              <w:t>Гигиена радиационной защиты населения</w:t>
            </w:r>
          </w:p>
        </w:tc>
        <w:tc>
          <w:tcPr>
            <w:tcW w:w="1256" w:type="dxa"/>
          </w:tcPr>
          <w:p w14:paraId="50D85D75" w14:textId="75AC5D0B" w:rsidR="003A0F7A" w:rsidRPr="00F116A1" w:rsidRDefault="00D13233" w:rsidP="000714BF">
            <w:pPr>
              <w:tabs>
                <w:tab w:val="left" w:pos="9290"/>
              </w:tabs>
              <w:jc w:val="center"/>
            </w:pPr>
            <w:r>
              <w:t>39</w:t>
            </w:r>
          </w:p>
        </w:tc>
      </w:tr>
      <w:tr w:rsidR="003A0F7A" w:rsidRPr="00E403A7" w14:paraId="006AA423" w14:textId="77777777" w:rsidTr="003A0F7A">
        <w:trPr>
          <w:trHeight w:val="227"/>
          <w:jc w:val="center"/>
        </w:trPr>
        <w:tc>
          <w:tcPr>
            <w:tcW w:w="696" w:type="dxa"/>
          </w:tcPr>
          <w:p w14:paraId="1275D26B" w14:textId="77777777" w:rsidR="003A0F7A" w:rsidRPr="00F116A1" w:rsidRDefault="003A0F7A" w:rsidP="000714BF">
            <w:pPr>
              <w:tabs>
                <w:tab w:val="left" w:pos="9290"/>
              </w:tabs>
              <w:jc w:val="center"/>
              <w:rPr>
                <w:b/>
              </w:rPr>
            </w:pPr>
            <w:r w:rsidRPr="00F116A1">
              <w:rPr>
                <w:b/>
              </w:rPr>
              <w:t>3.6</w:t>
            </w:r>
          </w:p>
        </w:tc>
        <w:tc>
          <w:tcPr>
            <w:tcW w:w="13787" w:type="dxa"/>
          </w:tcPr>
          <w:p w14:paraId="4D160CF1" w14:textId="77777777" w:rsidR="003A0F7A" w:rsidRPr="00F116A1" w:rsidRDefault="003A0F7A" w:rsidP="000714BF">
            <w:pPr>
              <w:tabs>
                <w:tab w:val="left" w:pos="9290"/>
              </w:tabs>
              <w:rPr>
                <w:bCs/>
              </w:rPr>
            </w:pPr>
            <w:r w:rsidRPr="00F116A1">
              <w:rPr>
                <w:bCs/>
              </w:rPr>
              <w:t>Гигиена организаций здравоохранения</w:t>
            </w:r>
          </w:p>
        </w:tc>
        <w:tc>
          <w:tcPr>
            <w:tcW w:w="1256" w:type="dxa"/>
          </w:tcPr>
          <w:p w14:paraId="61FB4A9F" w14:textId="200C571D" w:rsidR="003A0F7A" w:rsidRPr="00F116A1" w:rsidRDefault="00D13233" w:rsidP="000714BF">
            <w:pPr>
              <w:tabs>
                <w:tab w:val="left" w:pos="9290"/>
              </w:tabs>
              <w:jc w:val="center"/>
            </w:pPr>
            <w:r>
              <w:t>40</w:t>
            </w:r>
          </w:p>
        </w:tc>
      </w:tr>
      <w:tr w:rsidR="003A0F7A" w:rsidRPr="00E403A7" w14:paraId="213A40AF" w14:textId="77777777" w:rsidTr="003A0F7A">
        <w:trPr>
          <w:trHeight w:val="227"/>
          <w:jc w:val="center"/>
        </w:trPr>
        <w:tc>
          <w:tcPr>
            <w:tcW w:w="696" w:type="dxa"/>
          </w:tcPr>
          <w:p w14:paraId="1627752F" w14:textId="77777777" w:rsidR="003A0F7A" w:rsidRPr="00F116A1" w:rsidRDefault="003A0F7A" w:rsidP="000714BF">
            <w:pPr>
              <w:tabs>
                <w:tab w:val="left" w:pos="9290"/>
              </w:tabs>
              <w:jc w:val="center"/>
              <w:rPr>
                <w:b/>
                <w:lang w:val="en-US"/>
              </w:rPr>
            </w:pPr>
            <w:r w:rsidRPr="00F116A1">
              <w:rPr>
                <w:b/>
                <w:lang w:val="en-US"/>
              </w:rPr>
              <w:t>IV.</w:t>
            </w:r>
          </w:p>
        </w:tc>
        <w:tc>
          <w:tcPr>
            <w:tcW w:w="13787" w:type="dxa"/>
          </w:tcPr>
          <w:p w14:paraId="02C754D6" w14:textId="77777777" w:rsidR="003A0F7A" w:rsidRPr="00F116A1" w:rsidRDefault="003A0F7A" w:rsidP="000714BF">
            <w:pPr>
              <w:jc w:val="both"/>
            </w:pPr>
            <w:r w:rsidRPr="00F116A1">
              <w:rPr>
                <w:b/>
                <w:bCs/>
              </w:rPr>
              <w:t xml:space="preserve">ОБЕСПЕЧЕНИЕ САНИТАРНО-ПРОТИВОЭПИДЕМИЧЕСКОЙ  УСТОЙЧИВОСТИ ТЕРРИТОРИИ </w:t>
            </w:r>
          </w:p>
        </w:tc>
        <w:tc>
          <w:tcPr>
            <w:tcW w:w="1256" w:type="dxa"/>
          </w:tcPr>
          <w:p w14:paraId="340E3CAB" w14:textId="27A9E77D" w:rsidR="003A0F7A" w:rsidRPr="00F116A1" w:rsidRDefault="00D13233" w:rsidP="000714BF">
            <w:pPr>
              <w:tabs>
                <w:tab w:val="left" w:pos="9290"/>
              </w:tabs>
              <w:jc w:val="center"/>
            </w:pPr>
            <w:r>
              <w:t>41</w:t>
            </w:r>
          </w:p>
        </w:tc>
      </w:tr>
      <w:tr w:rsidR="003A0F7A" w:rsidRPr="00E403A7" w14:paraId="1E04D556" w14:textId="77777777" w:rsidTr="003A0F7A">
        <w:trPr>
          <w:trHeight w:val="227"/>
          <w:jc w:val="center"/>
        </w:trPr>
        <w:tc>
          <w:tcPr>
            <w:tcW w:w="696" w:type="dxa"/>
          </w:tcPr>
          <w:p w14:paraId="52D03029" w14:textId="77777777" w:rsidR="003A0F7A" w:rsidRPr="00F116A1" w:rsidRDefault="003A0F7A" w:rsidP="000714BF">
            <w:pPr>
              <w:tabs>
                <w:tab w:val="left" w:pos="9290"/>
              </w:tabs>
              <w:jc w:val="center"/>
              <w:rPr>
                <w:b/>
              </w:rPr>
            </w:pPr>
            <w:r w:rsidRPr="00F116A1">
              <w:rPr>
                <w:b/>
              </w:rPr>
              <w:t>4.1</w:t>
            </w:r>
          </w:p>
        </w:tc>
        <w:tc>
          <w:tcPr>
            <w:tcW w:w="13787" w:type="dxa"/>
          </w:tcPr>
          <w:p w14:paraId="17D46808" w14:textId="77777777" w:rsidR="003A0F7A" w:rsidRPr="00F116A1" w:rsidRDefault="003A0F7A" w:rsidP="000714BF">
            <w:pPr>
              <w:tabs>
                <w:tab w:val="left" w:pos="9290"/>
              </w:tabs>
            </w:pPr>
            <w:r w:rsidRPr="00F116A1">
              <w:rPr>
                <w:bCs/>
              </w:rPr>
              <w:t>Эпидемиологический анализ инфекционной заболеваемости</w:t>
            </w:r>
          </w:p>
        </w:tc>
        <w:tc>
          <w:tcPr>
            <w:tcW w:w="1256" w:type="dxa"/>
          </w:tcPr>
          <w:p w14:paraId="4AA7AF81" w14:textId="0D85E3A4" w:rsidR="003A0F7A" w:rsidRPr="00F116A1" w:rsidRDefault="00D13233" w:rsidP="000714BF">
            <w:pPr>
              <w:tabs>
                <w:tab w:val="left" w:pos="9290"/>
              </w:tabs>
              <w:jc w:val="center"/>
            </w:pPr>
            <w:r>
              <w:t>41</w:t>
            </w:r>
          </w:p>
        </w:tc>
      </w:tr>
      <w:tr w:rsidR="003A0F7A" w:rsidRPr="00E403A7" w14:paraId="45424954" w14:textId="77777777" w:rsidTr="003A0F7A">
        <w:trPr>
          <w:trHeight w:val="227"/>
          <w:jc w:val="center"/>
        </w:trPr>
        <w:tc>
          <w:tcPr>
            <w:tcW w:w="696" w:type="dxa"/>
          </w:tcPr>
          <w:p w14:paraId="3A79062E" w14:textId="77777777" w:rsidR="003A0F7A" w:rsidRPr="00F116A1" w:rsidRDefault="003A0F7A" w:rsidP="000714BF">
            <w:pPr>
              <w:tabs>
                <w:tab w:val="left" w:pos="9290"/>
              </w:tabs>
              <w:jc w:val="center"/>
              <w:rPr>
                <w:b/>
              </w:rPr>
            </w:pPr>
            <w:r w:rsidRPr="00F116A1">
              <w:rPr>
                <w:b/>
              </w:rPr>
              <w:t>4.2</w:t>
            </w:r>
          </w:p>
        </w:tc>
        <w:tc>
          <w:tcPr>
            <w:tcW w:w="13787" w:type="dxa"/>
          </w:tcPr>
          <w:p w14:paraId="4FEEE68E" w14:textId="77777777" w:rsidR="003A0F7A" w:rsidRPr="00F116A1" w:rsidRDefault="003A0F7A" w:rsidP="000714BF">
            <w:pPr>
              <w:tabs>
                <w:tab w:val="left" w:pos="9290"/>
              </w:tabs>
            </w:pPr>
            <w:r w:rsidRPr="00F116A1">
              <w:t>Эпидемиологический прогноз</w:t>
            </w:r>
          </w:p>
        </w:tc>
        <w:tc>
          <w:tcPr>
            <w:tcW w:w="1256" w:type="dxa"/>
          </w:tcPr>
          <w:p w14:paraId="1B0FB93E" w14:textId="527580CB" w:rsidR="003A0F7A" w:rsidRPr="00F116A1" w:rsidRDefault="00D13233" w:rsidP="000714BF">
            <w:pPr>
              <w:tabs>
                <w:tab w:val="left" w:pos="9290"/>
              </w:tabs>
              <w:jc w:val="center"/>
            </w:pPr>
            <w:r>
              <w:t>45</w:t>
            </w:r>
          </w:p>
        </w:tc>
      </w:tr>
      <w:tr w:rsidR="003A0F7A" w:rsidRPr="00E403A7" w14:paraId="651FA5A8" w14:textId="77777777" w:rsidTr="003A0F7A">
        <w:trPr>
          <w:trHeight w:val="227"/>
          <w:jc w:val="center"/>
        </w:trPr>
        <w:tc>
          <w:tcPr>
            <w:tcW w:w="696" w:type="dxa"/>
          </w:tcPr>
          <w:p w14:paraId="1B03F223" w14:textId="77777777" w:rsidR="003A0F7A" w:rsidRPr="00F116A1" w:rsidRDefault="003A0F7A" w:rsidP="000714BF">
            <w:pPr>
              <w:tabs>
                <w:tab w:val="left" w:pos="9290"/>
              </w:tabs>
              <w:jc w:val="center"/>
              <w:rPr>
                <w:b/>
              </w:rPr>
            </w:pPr>
            <w:r w:rsidRPr="00F116A1">
              <w:rPr>
                <w:b/>
              </w:rPr>
              <w:t>4.3</w:t>
            </w:r>
          </w:p>
        </w:tc>
        <w:tc>
          <w:tcPr>
            <w:tcW w:w="13787" w:type="dxa"/>
          </w:tcPr>
          <w:p w14:paraId="016CDB4C" w14:textId="77777777" w:rsidR="003A0F7A" w:rsidRPr="00F116A1" w:rsidRDefault="003A0F7A" w:rsidP="000714BF">
            <w:pPr>
              <w:tabs>
                <w:tab w:val="left" w:pos="9290"/>
              </w:tabs>
              <w:rPr>
                <w:b/>
              </w:rPr>
            </w:pPr>
            <w:r w:rsidRPr="00F116A1">
              <w:t>Проблемный анализ направленности профилактических мероприятий по обеспечению санэпидблагополучия населения</w:t>
            </w:r>
          </w:p>
        </w:tc>
        <w:tc>
          <w:tcPr>
            <w:tcW w:w="1256" w:type="dxa"/>
          </w:tcPr>
          <w:p w14:paraId="48259706" w14:textId="65A108BB" w:rsidR="003A0F7A" w:rsidRPr="00F116A1" w:rsidRDefault="00D13233" w:rsidP="000714BF">
            <w:pPr>
              <w:tabs>
                <w:tab w:val="left" w:pos="9290"/>
              </w:tabs>
              <w:jc w:val="center"/>
            </w:pPr>
            <w:r>
              <w:t>46</w:t>
            </w:r>
          </w:p>
        </w:tc>
      </w:tr>
      <w:tr w:rsidR="003A0F7A" w:rsidRPr="00E403A7" w14:paraId="67744646" w14:textId="77777777" w:rsidTr="003A0F7A">
        <w:trPr>
          <w:trHeight w:val="227"/>
          <w:jc w:val="center"/>
        </w:trPr>
        <w:tc>
          <w:tcPr>
            <w:tcW w:w="696" w:type="dxa"/>
          </w:tcPr>
          <w:p w14:paraId="0A231997" w14:textId="77777777" w:rsidR="003A0F7A" w:rsidRPr="00F116A1" w:rsidRDefault="003A0F7A" w:rsidP="000714BF">
            <w:pPr>
              <w:tabs>
                <w:tab w:val="left" w:pos="9290"/>
              </w:tabs>
              <w:jc w:val="center"/>
              <w:rPr>
                <w:b/>
                <w:lang w:val="en-US"/>
              </w:rPr>
            </w:pPr>
            <w:r w:rsidRPr="00F116A1">
              <w:rPr>
                <w:b/>
                <w:lang w:val="en-US"/>
              </w:rPr>
              <w:t>V.</w:t>
            </w:r>
          </w:p>
        </w:tc>
        <w:tc>
          <w:tcPr>
            <w:tcW w:w="13787" w:type="dxa"/>
          </w:tcPr>
          <w:p w14:paraId="7F997D7C" w14:textId="77777777" w:rsidR="003A0F7A" w:rsidRPr="00F116A1" w:rsidRDefault="003A0F7A" w:rsidP="000714BF">
            <w:pPr>
              <w:tabs>
                <w:tab w:val="left" w:pos="9290"/>
              </w:tabs>
            </w:pPr>
            <w:r w:rsidRPr="00F116A1">
              <w:rPr>
                <w:b/>
              </w:rPr>
              <w:t>ФОРМИРОВАНИЕ ЗДОРОВОГО ОБРАЗА ЖИЗНИ</w:t>
            </w:r>
            <w:r w:rsidRPr="00F116A1">
              <w:rPr>
                <w:b/>
                <w:bCs/>
              </w:rPr>
              <w:t xml:space="preserve"> НАСЕЛЕНИЯ</w:t>
            </w:r>
          </w:p>
        </w:tc>
        <w:tc>
          <w:tcPr>
            <w:tcW w:w="1256" w:type="dxa"/>
          </w:tcPr>
          <w:p w14:paraId="3E6FF0C3" w14:textId="308BD308" w:rsidR="003A0F7A" w:rsidRPr="00F116A1" w:rsidRDefault="00D13233" w:rsidP="000714BF">
            <w:pPr>
              <w:tabs>
                <w:tab w:val="left" w:pos="9290"/>
              </w:tabs>
              <w:jc w:val="center"/>
            </w:pPr>
            <w:r>
              <w:t>47</w:t>
            </w:r>
          </w:p>
        </w:tc>
      </w:tr>
      <w:tr w:rsidR="003A0F7A" w:rsidRPr="00E403A7" w14:paraId="17FE0256" w14:textId="77777777" w:rsidTr="003A0F7A">
        <w:trPr>
          <w:trHeight w:val="227"/>
          <w:jc w:val="center"/>
        </w:trPr>
        <w:tc>
          <w:tcPr>
            <w:tcW w:w="696" w:type="dxa"/>
          </w:tcPr>
          <w:p w14:paraId="72B8D8AC" w14:textId="77777777" w:rsidR="003A0F7A" w:rsidRPr="00F116A1" w:rsidRDefault="003A0F7A" w:rsidP="000714BF">
            <w:pPr>
              <w:tabs>
                <w:tab w:val="left" w:pos="9290"/>
              </w:tabs>
              <w:jc w:val="center"/>
              <w:rPr>
                <w:b/>
              </w:rPr>
            </w:pPr>
            <w:r w:rsidRPr="00F116A1">
              <w:rPr>
                <w:b/>
              </w:rPr>
              <w:t>5.1</w:t>
            </w:r>
          </w:p>
        </w:tc>
        <w:tc>
          <w:tcPr>
            <w:tcW w:w="13787" w:type="dxa"/>
          </w:tcPr>
          <w:p w14:paraId="385D383E" w14:textId="77777777" w:rsidR="003A0F7A" w:rsidRPr="00F116A1" w:rsidRDefault="003A0F7A" w:rsidP="000714BF">
            <w:pPr>
              <w:tabs>
                <w:tab w:val="left" w:pos="9290"/>
              </w:tabs>
            </w:pPr>
            <w:r w:rsidRPr="00F116A1">
              <w:rPr>
                <w:i/>
              </w:rPr>
              <w:t>Анализ хода реализации профилактических проектов</w:t>
            </w:r>
          </w:p>
        </w:tc>
        <w:tc>
          <w:tcPr>
            <w:tcW w:w="1256" w:type="dxa"/>
          </w:tcPr>
          <w:p w14:paraId="6B4382CE" w14:textId="4A287D3B" w:rsidR="003A0F7A" w:rsidRPr="00F116A1" w:rsidRDefault="00D13233" w:rsidP="000714BF">
            <w:pPr>
              <w:tabs>
                <w:tab w:val="left" w:pos="9290"/>
              </w:tabs>
              <w:jc w:val="center"/>
            </w:pPr>
            <w:r>
              <w:t>48</w:t>
            </w:r>
          </w:p>
        </w:tc>
      </w:tr>
      <w:tr w:rsidR="003A0F7A" w:rsidRPr="00E403A7" w14:paraId="30BADD0F" w14:textId="77777777" w:rsidTr="003A0F7A">
        <w:trPr>
          <w:trHeight w:val="227"/>
          <w:jc w:val="center"/>
        </w:trPr>
        <w:tc>
          <w:tcPr>
            <w:tcW w:w="696" w:type="dxa"/>
          </w:tcPr>
          <w:p w14:paraId="06AC6D7F" w14:textId="77777777" w:rsidR="003A0F7A" w:rsidRPr="00F116A1" w:rsidRDefault="003A0F7A" w:rsidP="000714BF">
            <w:pPr>
              <w:tabs>
                <w:tab w:val="left" w:pos="9290"/>
              </w:tabs>
              <w:jc w:val="center"/>
              <w:rPr>
                <w:b/>
              </w:rPr>
            </w:pPr>
            <w:r w:rsidRPr="00F116A1">
              <w:rPr>
                <w:b/>
              </w:rPr>
              <w:t>5.2</w:t>
            </w:r>
          </w:p>
        </w:tc>
        <w:tc>
          <w:tcPr>
            <w:tcW w:w="13787" w:type="dxa"/>
          </w:tcPr>
          <w:p w14:paraId="1FF142DB" w14:textId="77777777" w:rsidR="003A0F7A" w:rsidRPr="00F116A1" w:rsidRDefault="003A0F7A" w:rsidP="000714BF">
            <w:pPr>
              <w:tabs>
                <w:tab w:val="left" w:pos="9290"/>
              </w:tabs>
              <w:rPr>
                <w:b/>
              </w:rPr>
            </w:pPr>
            <w:r w:rsidRPr="00F116A1">
              <w:rPr>
                <w:i/>
              </w:rPr>
              <w:t>Анализ  и сравнительные оценки степени распространенности поведенческих рисков среди населения</w:t>
            </w:r>
          </w:p>
        </w:tc>
        <w:tc>
          <w:tcPr>
            <w:tcW w:w="1256" w:type="dxa"/>
          </w:tcPr>
          <w:p w14:paraId="059E9B5C" w14:textId="0CF56E39" w:rsidR="003A0F7A" w:rsidRPr="00F116A1" w:rsidRDefault="00D13233" w:rsidP="000714BF">
            <w:pPr>
              <w:tabs>
                <w:tab w:val="left" w:pos="9290"/>
              </w:tabs>
              <w:jc w:val="center"/>
            </w:pPr>
            <w:r>
              <w:t>50</w:t>
            </w:r>
          </w:p>
        </w:tc>
      </w:tr>
      <w:tr w:rsidR="003A0F7A" w:rsidRPr="00E403A7" w14:paraId="7E7EF6F8" w14:textId="77777777" w:rsidTr="003A0F7A">
        <w:trPr>
          <w:trHeight w:val="227"/>
          <w:jc w:val="center"/>
        </w:trPr>
        <w:tc>
          <w:tcPr>
            <w:tcW w:w="696" w:type="dxa"/>
          </w:tcPr>
          <w:p w14:paraId="0BBF4A9D" w14:textId="77777777" w:rsidR="003A0F7A" w:rsidRPr="00F116A1" w:rsidRDefault="003A0F7A" w:rsidP="000714BF">
            <w:pPr>
              <w:tabs>
                <w:tab w:val="left" w:pos="9290"/>
              </w:tabs>
              <w:jc w:val="center"/>
              <w:rPr>
                <w:b/>
              </w:rPr>
            </w:pPr>
            <w:r w:rsidRPr="00F116A1">
              <w:rPr>
                <w:b/>
                <w:lang w:val="en-US"/>
              </w:rPr>
              <w:t>VI</w:t>
            </w:r>
            <w:r w:rsidRPr="00F116A1">
              <w:rPr>
                <w:b/>
              </w:rPr>
              <w:t>.</w:t>
            </w:r>
          </w:p>
        </w:tc>
        <w:tc>
          <w:tcPr>
            <w:tcW w:w="13787" w:type="dxa"/>
          </w:tcPr>
          <w:p w14:paraId="449E2B6C" w14:textId="77777777" w:rsidR="003A0F7A" w:rsidRPr="00F116A1" w:rsidRDefault="003A0F7A" w:rsidP="000714BF">
            <w:pPr>
              <w:tabs>
                <w:tab w:val="left" w:pos="9290"/>
              </w:tabs>
            </w:pPr>
            <w:r w:rsidRPr="00F116A1">
              <w:rPr>
                <w:b/>
              </w:rPr>
              <w:t>ОСНОВНЫЕ НАПРАВЛЕНИЯ ДЕЯТЕЛЬНОСТИ ПО УКРЕПЛЕНИЮ ЗДОРОВЬЯ НАСЕЛЕНИЯ ДЛЯ ДОСТИЖЕНИЯ ПОКАЗАТЕЛЕЙ ЦЕЛЕЙ УСТОЙЧИВОГО РАЗВИТИЯ</w:t>
            </w:r>
          </w:p>
        </w:tc>
        <w:tc>
          <w:tcPr>
            <w:tcW w:w="1256" w:type="dxa"/>
          </w:tcPr>
          <w:p w14:paraId="02F4A588" w14:textId="0BA92C93" w:rsidR="003A0F7A" w:rsidRPr="00F116A1" w:rsidRDefault="00D13233" w:rsidP="000714BF">
            <w:pPr>
              <w:tabs>
                <w:tab w:val="left" w:pos="9290"/>
              </w:tabs>
              <w:jc w:val="center"/>
            </w:pPr>
            <w:r>
              <w:t>51</w:t>
            </w:r>
          </w:p>
        </w:tc>
      </w:tr>
      <w:tr w:rsidR="003A0F7A" w:rsidRPr="00E403A7" w14:paraId="760F9C35" w14:textId="77777777" w:rsidTr="003A0F7A">
        <w:trPr>
          <w:trHeight w:val="227"/>
          <w:jc w:val="center"/>
        </w:trPr>
        <w:tc>
          <w:tcPr>
            <w:tcW w:w="696" w:type="dxa"/>
          </w:tcPr>
          <w:p w14:paraId="67D57A82" w14:textId="77777777" w:rsidR="003A0F7A" w:rsidRPr="00F116A1" w:rsidRDefault="003A0F7A" w:rsidP="000714BF">
            <w:pPr>
              <w:tabs>
                <w:tab w:val="left" w:pos="9290"/>
              </w:tabs>
              <w:jc w:val="center"/>
              <w:rPr>
                <w:b/>
              </w:rPr>
            </w:pPr>
            <w:r w:rsidRPr="00F116A1">
              <w:rPr>
                <w:b/>
              </w:rPr>
              <w:t>6.1</w:t>
            </w:r>
          </w:p>
        </w:tc>
        <w:tc>
          <w:tcPr>
            <w:tcW w:w="13787" w:type="dxa"/>
          </w:tcPr>
          <w:p w14:paraId="03C9CC16" w14:textId="77777777" w:rsidR="003A0F7A" w:rsidRPr="00F116A1" w:rsidRDefault="003A0F7A" w:rsidP="000714BF">
            <w:pPr>
              <w:tabs>
                <w:tab w:val="left" w:pos="9290"/>
              </w:tabs>
            </w:pPr>
            <w:r w:rsidRPr="00F116A1">
              <w:t>Заключение о состоянии популяционного здоровья и среды обитания населения</w:t>
            </w:r>
          </w:p>
        </w:tc>
        <w:tc>
          <w:tcPr>
            <w:tcW w:w="1256" w:type="dxa"/>
          </w:tcPr>
          <w:p w14:paraId="6FA708F5" w14:textId="010AD827" w:rsidR="003A0F7A" w:rsidRPr="00F116A1" w:rsidRDefault="00D13233" w:rsidP="000714BF">
            <w:pPr>
              <w:tabs>
                <w:tab w:val="left" w:pos="9290"/>
              </w:tabs>
              <w:jc w:val="center"/>
            </w:pPr>
            <w:r>
              <w:t>51</w:t>
            </w:r>
          </w:p>
        </w:tc>
      </w:tr>
      <w:tr w:rsidR="003A0F7A" w:rsidRPr="00E403A7" w14:paraId="2DB4AF4D" w14:textId="77777777" w:rsidTr="003A0F7A">
        <w:trPr>
          <w:trHeight w:val="227"/>
          <w:jc w:val="center"/>
        </w:trPr>
        <w:tc>
          <w:tcPr>
            <w:tcW w:w="696" w:type="dxa"/>
          </w:tcPr>
          <w:p w14:paraId="4FE88B2C" w14:textId="77777777" w:rsidR="003A0F7A" w:rsidRPr="00F116A1" w:rsidRDefault="003A0F7A" w:rsidP="000714BF">
            <w:pPr>
              <w:tabs>
                <w:tab w:val="left" w:pos="9290"/>
              </w:tabs>
              <w:jc w:val="center"/>
              <w:rPr>
                <w:b/>
              </w:rPr>
            </w:pPr>
            <w:r w:rsidRPr="00F116A1">
              <w:rPr>
                <w:b/>
              </w:rPr>
              <w:t>6.2</w:t>
            </w:r>
          </w:p>
        </w:tc>
        <w:tc>
          <w:tcPr>
            <w:tcW w:w="13787" w:type="dxa"/>
          </w:tcPr>
          <w:p w14:paraId="273002CF" w14:textId="77777777" w:rsidR="003A0F7A" w:rsidRPr="00F116A1" w:rsidRDefault="003A0F7A" w:rsidP="000714BF">
            <w:pPr>
              <w:tabs>
                <w:tab w:val="left" w:pos="9290"/>
              </w:tabs>
            </w:pPr>
            <w:r w:rsidRPr="00F116A1">
              <w:t>Проблемно-целевой анализ достижения показателей и индикаторов ЦУР по вопросам здоровья населения</w:t>
            </w:r>
          </w:p>
        </w:tc>
        <w:tc>
          <w:tcPr>
            <w:tcW w:w="1256" w:type="dxa"/>
          </w:tcPr>
          <w:p w14:paraId="77E88148" w14:textId="2E4B8DEC" w:rsidR="003A0F7A" w:rsidRPr="00F116A1" w:rsidRDefault="00D13233" w:rsidP="000714BF">
            <w:pPr>
              <w:tabs>
                <w:tab w:val="left" w:pos="9290"/>
              </w:tabs>
              <w:jc w:val="center"/>
            </w:pPr>
            <w:r>
              <w:t>54</w:t>
            </w:r>
          </w:p>
        </w:tc>
      </w:tr>
      <w:tr w:rsidR="003A0F7A" w:rsidRPr="00E403A7" w14:paraId="1B8C7233" w14:textId="77777777" w:rsidTr="003A0F7A">
        <w:trPr>
          <w:trHeight w:val="227"/>
          <w:jc w:val="center"/>
        </w:trPr>
        <w:tc>
          <w:tcPr>
            <w:tcW w:w="696" w:type="dxa"/>
          </w:tcPr>
          <w:p w14:paraId="07B5F877" w14:textId="77777777" w:rsidR="003A0F7A" w:rsidRPr="00F116A1" w:rsidRDefault="003A0F7A" w:rsidP="000714BF">
            <w:pPr>
              <w:tabs>
                <w:tab w:val="left" w:pos="9290"/>
              </w:tabs>
              <w:jc w:val="center"/>
              <w:rPr>
                <w:b/>
              </w:rPr>
            </w:pPr>
            <w:r w:rsidRPr="00F116A1">
              <w:rPr>
                <w:b/>
              </w:rPr>
              <w:t>6.3</w:t>
            </w:r>
          </w:p>
        </w:tc>
        <w:tc>
          <w:tcPr>
            <w:tcW w:w="13787" w:type="dxa"/>
          </w:tcPr>
          <w:p w14:paraId="6B099863" w14:textId="77777777" w:rsidR="003A0F7A" w:rsidRPr="00F116A1" w:rsidRDefault="003A0F7A" w:rsidP="000714BF">
            <w:pPr>
              <w:tabs>
                <w:tab w:val="left" w:pos="9290"/>
              </w:tabs>
              <w:jc w:val="both"/>
            </w:pPr>
            <w:r w:rsidRPr="00F116A1">
              <w:t>Основные приоритетные направления деятельности по улучшению популяционного здоровья и среды обитания для достижения  показателей Целей устойчивого развития</w:t>
            </w:r>
          </w:p>
        </w:tc>
        <w:tc>
          <w:tcPr>
            <w:tcW w:w="1256" w:type="dxa"/>
          </w:tcPr>
          <w:p w14:paraId="6A27FFC7" w14:textId="77CF9269" w:rsidR="003A0F7A" w:rsidRPr="00F116A1" w:rsidRDefault="00D13233" w:rsidP="000714BF">
            <w:pPr>
              <w:tabs>
                <w:tab w:val="left" w:pos="9290"/>
              </w:tabs>
              <w:jc w:val="center"/>
            </w:pPr>
            <w:r>
              <w:t>59</w:t>
            </w:r>
          </w:p>
        </w:tc>
      </w:tr>
      <w:tr w:rsidR="003A0F7A" w:rsidRPr="00E403A7" w14:paraId="55043004" w14:textId="77777777" w:rsidTr="003A0F7A">
        <w:trPr>
          <w:trHeight w:val="227"/>
          <w:jc w:val="center"/>
        </w:trPr>
        <w:tc>
          <w:tcPr>
            <w:tcW w:w="696" w:type="dxa"/>
          </w:tcPr>
          <w:p w14:paraId="7605E07F" w14:textId="77777777" w:rsidR="003A0F7A" w:rsidRPr="00310491" w:rsidRDefault="003A0F7A" w:rsidP="000714BF">
            <w:pPr>
              <w:tabs>
                <w:tab w:val="left" w:pos="9290"/>
              </w:tabs>
              <w:jc w:val="center"/>
              <w:rPr>
                <w:b/>
                <w:highlight w:val="yellow"/>
              </w:rPr>
            </w:pPr>
          </w:p>
        </w:tc>
        <w:tc>
          <w:tcPr>
            <w:tcW w:w="13787" w:type="dxa"/>
          </w:tcPr>
          <w:p w14:paraId="5A825D66" w14:textId="77777777" w:rsidR="003A0F7A" w:rsidRPr="00F116A1" w:rsidRDefault="003A0F7A" w:rsidP="000714BF">
            <w:pPr>
              <w:tabs>
                <w:tab w:val="left" w:pos="9290"/>
              </w:tabs>
              <w:jc w:val="both"/>
              <w:rPr>
                <w:b/>
              </w:rPr>
            </w:pPr>
            <w:r w:rsidRPr="00F116A1">
              <w:rPr>
                <w:b/>
              </w:rPr>
              <w:t>Приложения  1-2</w:t>
            </w:r>
            <w:r>
              <w:rPr>
                <w:b/>
              </w:rPr>
              <w:t xml:space="preserve"> </w:t>
            </w:r>
          </w:p>
        </w:tc>
        <w:tc>
          <w:tcPr>
            <w:tcW w:w="1256" w:type="dxa"/>
          </w:tcPr>
          <w:p w14:paraId="5645F63C" w14:textId="76F568E0" w:rsidR="003A0F7A" w:rsidRPr="00F116A1" w:rsidRDefault="00D13233" w:rsidP="000714BF">
            <w:pPr>
              <w:tabs>
                <w:tab w:val="left" w:pos="9290"/>
              </w:tabs>
              <w:jc w:val="center"/>
            </w:pPr>
            <w:r>
              <w:t>62-67</w:t>
            </w:r>
          </w:p>
        </w:tc>
      </w:tr>
    </w:tbl>
    <w:p w14:paraId="1CB2E997" w14:textId="77777777" w:rsidR="00316697" w:rsidRPr="00E04B3D" w:rsidRDefault="00316697" w:rsidP="000714BF">
      <w:pPr>
        <w:ind w:firstLine="567"/>
        <w:jc w:val="both"/>
        <w:rPr>
          <w:sz w:val="28"/>
          <w:szCs w:val="28"/>
        </w:rPr>
      </w:pPr>
      <w:r w:rsidRPr="00E04B3D">
        <w:rPr>
          <w:sz w:val="28"/>
          <w:szCs w:val="28"/>
        </w:rPr>
        <w:lastRenderedPageBreak/>
        <w:t>Информационно-аналитический бюллетень «Здоровье населения и окружающая среда Лепельского района: достижение Целей устойчивого развития» подготовлен специалистами государственного учреждения «Лепельский районный центр гигиены и эпидемиологии».  При подготовке сборника использованы официальные статистические данные Национального статистического комитета Республики Беларусь, Главного статистического управления Витебской области, учреждений здравоохранения «Витебская областная клиническая больница», «Витебский областной детский клинический центр», «Витебский областной клинический онкологический диспансер», «Витебский областной клинический центр психиатрии и наркологии», Медико-реабилитационная экспертная комиссия Витебской области, «Лепельская центральная районная больница», а также Витебского областного комитета природных ресурсов и охраны окружающей среды, главного управления жилищно-коммунального хозяйства Витебского облисполкома, УП «Витебскоблводоканал», отдела экономики Лепельского РИК.    Информация, представленная в бюллетене, может быть использована для совершенствования стратегии профилактики заболеваний, охраны и укрепления здоровья.</w:t>
      </w:r>
    </w:p>
    <w:p w14:paraId="16B7FB0F" w14:textId="77777777" w:rsidR="00316697" w:rsidRPr="00E04B3D" w:rsidRDefault="00316697" w:rsidP="000714BF">
      <w:pPr>
        <w:ind w:firstLine="567"/>
        <w:jc w:val="both"/>
        <w:rPr>
          <w:sz w:val="28"/>
          <w:szCs w:val="28"/>
        </w:rPr>
      </w:pPr>
      <w:r w:rsidRPr="00E04B3D">
        <w:rPr>
          <w:sz w:val="28"/>
          <w:szCs w:val="28"/>
        </w:rPr>
        <w:t xml:space="preserve">В подготовке бюллетеня принимали участие специалисты государственного учреждения «Лепельский районный центр гигиены и эпидемиологии»:  Коротчик-Лаская В.А, главный врач, Поборцева Н.В, заведующий   отделом эпидемиологии, Довнар А.В, помощник врача-гигиениста. </w:t>
      </w:r>
    </w:p>
    <w:p w14:paraId="2B272094" w14:textId="77777777" w:rsidR="00316697" w:rsidRPr="00E04B3D" w:rsidRDefault="00316697" w:rsidP="000714BF">
      <w:pPr>
        <w:ind w:firstLine="567"/>
        <w:jc w:val="both"/>
        <w:rPr>
          <w:sz w:val="28"/>
          <w:szCs w:val="28"/>
        </w:rPr>
      </w:pPr>
    </w:p>
    <w:p w14:paraId="1719951A" w14:textId="77777777" w:rsidR="00316697" w:rsidRPr="00E04B3D" w:rsidRDefault="00316697" w:rsidP="000714BF">
      <w:pPr>
        <w:ind w:firstLine="567"/>
        <w:jc w:val="both"/>
        <w:rPr>
          <w:sz w:val="28"/>
          <w:szCs w:val="28"/>
        </w:rPr>
      </w:pPr>
      <w:r w:rsidRPr="00E04B3D">
        <w:rPr>
          <w:sz w:val="28"/>
          <w:szCs w:val="28"/>
        </w:rPr>
        <w:t xml:space="preserve"> </w:t>
      </w:r>
    </w:p>
    <w:p w14:paraId="4B79B6EC" w14:textId="77777777" w:rsidR="00316697" w:rsidRPr="00E04B3D" w:rsidRDefault="00316697" w:rsidP="000714BF">
      <w:pPr>
        <w:ind w:firstLine="567"/>
        <w:jc w:val="both"/>
        <w:rPr>
          <w:sz w:val="28"/>
          <w:szCs w:val="28"/>
        </w:rPr>
      </w:pPr>
      <w:r w:rsidRPr="00E04B3D">
        <w:rPr>
          <w:sz w:val="28"/>
          <w:szCs w:val="28"/>
        </w:rPr>
        <w:t>Контактный телефон 8 02132 6  85 77</w:t>
      </w:r>
    </w:p>
    <w:p w14:paraId="176B6995" w14:textId="77777777" w:rsidR="00316697" w:rsidRPr="00E04B3D" w:rsidRDefault="00316697" w:rsidP="000714BF">
      <w:pPr>
        <w:ind w:firstLine="567"/>
        <w:jc w:val="both"/>
        <w:rPr>
          <w:sz w:val="28"/>
          <w:szCs w:val="28"/>
        </w:rPr>
      </w:pPr>
      <w:r w:rsidRPr="00E04B3D">
        <w:rPr>
          <w:sz w:val="28"/>
          <w:szCs w:val="28"/>
        </w:rPr>
        <w:t>E-mail:  leprcge@vitebsk.by</w:t>
      </w:r>
    </w:p>
    <w:p w14:paraId="0EBE378C" w14:textId="77777777" w:rsidR="00316697" w:rsidRPr="00E04B3D" w:rsidRDefault="00316697" w:rsidP="000714BF">
      <w:pPr>
        <w:ind w:firstLine="567"/>
        <w:jc w:val="both"/>
        <w:rPr>
          <w:sz w:val="28"/>
          <w:szCs w:val="28"/>
        </w:rPr>
      </w:pPr>
      <w:r w:rsidRPr="00E04B3D">
        <w:rPr>
          <w:sz w:val="28"/>
          <w:szCs w:val="28"/>
        </w:rPr>
        <w:t xml:space="preserve"> </w:t>
      </w:r>
    </w:p>
    <w:p w14:paraId="3265B51A" w14:textId="77777777" w:rsidR="00316697" w:rsidRPr="00E04B3D" w:rsidRDefault="00316697" w:rsidP="000714BF">
      <w:pPr>
        <w:ind w:firstLine="567"/>
        <w:jc w:val="both"/>
        <w:rPr>
          <w:sz w:val="28"/>
          <w:szCs w:val="28"/>
        </w:rPr>
      </w:pPr>
    </w:p>
    <w:p w14:paraId="02E1659D" w14:textId="77777777" w:rsidR="00CA4AF1" w:rsidRPr="00E04B3D" w:rsidRDefault="00316697" w:rsidP="000714BF">
      <w:pPr>
        <w:ind w:firstLine="567"/>
        <w:jc w:val="both"/>
      </w:pPr>
      <w:r w:rsidRPr="00E04B3D">
        <w:rPr>
          <w:sz w:val="28"/>
          <w:szCs w:val="28"/>
        </w:rPr>
        <w:t>Бюллетень размещен на сайте  Лепельского районного исполнительного комитета на странице Лепельского районного ЦГиЭ https://lepel.vitebsk-region.gov.by/ru/gigien/</w:t>
      </w:r>
    </w:p>
    <w:p w14:paraId="1C03F03C" w14:textId="77777777" w:rsidR="00CA4AF1" w:rsidRPr="00E04B3D" w:rsidRDefault="00CA4AF1" w:rsidP="000714BF">
      <w:pPr>
        <w:pStyle w:val="aa"/>
        <w:ind w:firstLine="567"/>
        <w:jc w:val="both"/>
        <w:rPr>
          <w:b/>
          <w:bCs/>
          <w:sz w:val="28"/>
          <w:szCs w:val="28"/>
        </w:rPr>
      </w:pPr>
    </w:p>
    <w:p w14:paraId="5E23EA1D" w14:textId="77777777" w:rsidR="00CA4AF1" w:rsidRPr="00E04B3D" w:rsidRDefault="00CA4AF1" w:rsidP="000714BF">
      <w:pPr>
        <w:pStyle w:val="aa"/>
        <w:ind w:firstLine="567"/>
        <w:jc w:val="both"/>
        <w:rPr>
          <w:b/>
          <w:bCs/>
          <w:sz w:val="28"/>
          <w:szCs w:val="28"/>
        </w:rPr>
      </w:pPr>
    </w:p>
    <w:p w14:paraId="22D953D9" w14:textId="77777777" w:rsidR="000A41EA" w:rsidRPr="00E04B3D" w:rsidRDefault="000A41EA" w:rsidP="000714BF">
      <w:pPr>
        <w:shd w:val="clear" w:color="auto" w:fill="FFFFFF"/>
        <w:ind w:firstLine="567"/>
        <w:jc w:val="both"/>
        <w:rPr>
          <w:b/>
          <w:noProof/>
          <w:sz w:val="28"/>
          <w:szCs w:val="28"/>
        </w:rPr>
      </w:pPr>
    </w:p>
    <w:p w14:paraId="0672623C" w14:textId="77777777" w:rsidR="000A41EA" w:rsidRPr="00E04B3D" w:rsidRDefault="000A41EA" w:rsidP="000714BF">
      <w:pPr>
        <w:shd w:val="clear" w:color="auto" w:fill="FFFFFF"/>
        <w:ind w:firstLine="567"/>
        <w:jc w:val="both"/>
        <w:rPr>
          <w:b/>
          <w:noProof/>
          <w:sz w:val="28"/>
          <w:szCs w:val="28"/>
        </w:rPr>
      </w:pPr>
    </w:p>
    <w:p w14:paraId="6D2F4653" w14:textId="77777777" w:rsidR="000A41EA" w:rsidRPr="00E04B3D" w:rsidRDefault="000A41EA" w:rsidP="000714BF">
      <w:pPr>
        <w:shd w:val="clear" w:color="auto" w:fill="FFFFFF"/>
        <w:ind w:firstLine="567"/>
        <w:jc w:val="both"/>
        <w:rPr>
          <w:b/>
          <w:noProof/>
          <w:sz w:val="28"/>
          <w:szCs w:val="28"/>
        </w:rPr>
      </w:pPr>
    </w:p>
    <w:p w14:paraId="49A9D6A3" w14:textId="77777777" w:rsidR="000A41EA" w:rsidRPr="00E04B3D" w:rsidRDefault="000A41EA" w:rsidP="000714BF">
      <w:pPr>
        <w:shd w:val="clear" w:color="auto" w:fill="FFFFFF"/>
        <w:ind w:firstLine="567"/>
        <w:jc w:val="both"/>
        <w:rPr>
          <w:b/>
          <w:noProof/>
          <w:sz w:val="28"/>
          <w:szCs w:val="28"/>
        </w:rPr>
      </w:pPr>
    </w:p>
    <w:p w14:paraId="3182667E" w14:textId="58A0F65F" w:rsidR="00316697" w:rsidRPr="00E04B3D" w:rsidRDefault="000A41EA" w:rsidP="000714BF">
      <w:pPr>
        <w:shd w:val="clear" w:color="auto" w:fill="FFFFFF"/>
        <w:ind w:firstLine="567"/>
        <w:jc w:val="both"/>
        <w:rPr>
          <w:noProof/>
          <w:sz w:val="28"/>
          <w:szCs w:val="28"/>
        </w:rPr>
      </w:pPr>
      <w:r w:rsidRPr="00E04B3D">
        <w:rPr>
          <w:b/>
          <w:noProof/>
          <w:sz w:val="28"/>
          <w:szCs w:val="28"/>
        </w:rPr>
        <w:drawing>
          <wp:anchor distT="0" distB="0" distL="114300" distR="114300" simplePos="0" relativeHeight="251758592" behindDoc="0" locked="0" layoutInCell="1" allowOverlap="1" wp14:anchorId="1DA3F86E" wp14:editId="367E603D">
            <wp:simplePos x="0" y="0"/>
            <wp:positionH relativeFrom="column">
              <wp:posOffset>32385</wp:posOffset>
            </wp:positionH>
            <wp:positionV relativeFrom="paragraph">
              <wp:posOffset>90805</wp:posOffset>
            </wp:positionV>
            <wp:extent cx="5422265" cy="3790950"/>
            <wp:effectExtent l="0" t="0" r="6985" b="0"/>
            <wp:wrapSquare wrapText="bothSides"/>
            <wp:docPr id="42" name="Рисунок 42" descr="https://lepel.vitebsk-region.gov.by/uploads/images/Risuno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epel.vitebsk-region.gov.by/uploads/images/Risunok-1.jpg"/>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5422265" cy="3790950"/>
                    </a:xfrm>
                    <a:prstGeom prst="rect">
                      <a:avLst/>
                    </a:prstGeom>
                    <a:noFill/>
                    <a:ln>
                      <a:noFill/>
                    </a:ln>
                  </pic:spPr>
                </pic:pic>
              </a:graphicData>
            </a:graphic>
            <wp14:sizeRelH relativeFrom="page">
              <wp14:pctWidth>0</wp14:pctWidth>
            </wp14:sizeRelH>
            <wp14:sizeRelV relativeFrom="page">
              <wp14:pctHeight>0</wp14:pctHeight>
            </wp14:sizeRelV>
          </wp:anchor>
        </w:drawing>
      </w:r>
      <w:r w:rsidR="00316697" w:rsidRPr="00E04B3D">
        <w:rPr>
          <w:b/>
          <w:noProof/>
          <w:sz w:val="28"/>
          <w:szCs w:val="28"/>
        </w:rPr>
        <w:t>Лепельский район</w:t>
      </w:r>
      <w:r w:rsidR="00316697" w:rsidRPr="00E04B3D">
        <w:rPr>
          <w:noProof/>
          <w:sz w:val="28"/>
          <w:szCs w:val="28"/>
        </w:rPr>
        <w:t xml:space="preserve"> расположен на юго-западе Витебской области. Средняя плотность населения – 21 человек на 1 кв.км.</w:t>
      </w:r>
    </w:p>
    <w:p w14:paraId="6A9EB7E3" w14:textId="77777777" w:rsidR="00316697" w:rsidRPr="00E04B3D" w:rsidRDefault="00316697" w:rsidP="000714BF">
      <w:pPr>
        <w:shd w:val="clear" w:color="auto" w:fill="FFFFFF"/>
        <w:ind w:firstLine="567"/>
        <w:jc w:val="both"/>
        <w:rPr>
          <w:noProof/>
          <w:sz w:val="28"/>
          <w:szCs w:val="28"/>
        </w:rPr>
      </w:pPr>
      <w:r w:rsidRPr="00E04B3D">
        <w:rPr>
          <w:noProof/>
          <w:sz w:val="28"/>
          <w:szCs w:val="28"/>
        </w:rPr>
        <w:t xml:space="preserve">223 сельских населенных пунктов объединены в 9 сельских Советов: Бобровский, Боровский, Волосовичский, Горский, Домжерицкий, Каменский, Лепельский, Слободской, Стайский. </w:t>
      </w:r>
    </w:p>
    <w:p w14:paraId="255FE6E6" w14:textId="77777777" w:rsidR="00316697" w:rsidRPr="00E04B3D" w:rsidRDefault="00316697" w:rsidP="000714BF">
      <w:pPr>
        <w:shd w:val="clear" w:color="auto" w:fill="FFFFFF"/>
        <w:ind w:firstLine="567"/>
        <w:jc w:val="both"/>
        <w:rPr>
          <w:noProof/>
          <w:sz w:val="28"/>
          <w:szCs w:val="28"/>
        </w:rPr>
      </w:pPr>
      <w:r w:rsidRPr="00E04B3D">
        <w:rPr>
          <w:noProof/>
          <w:sz w:val="28"/>
          <w:szCs w:val="28"/>
        </w:rPr>
        <w:t>Здравоохранение Лепельского района оказывает медицинскую помощь населению Лепельского района.    Обеспечено оказание основных видов медицинской помощи терапевтического, хирургического, педиатрического, гинекологического и стоматологического профилей. Всего по району имеется 233 стационарных коек. Обеспеченность койками на 1000 населения составляет 9</w:t>
      </w:r>
      <w:r w:rsidR="003A0F7A">
        <w:rPr>
          <w:noProof/>
          <w:sz w:val="28"/>
          <w:szCs w:val="28"/>
        </w:rPr>
        <w:t>,</w:t>
      </w:r>
      <w:r w:rsidRPr="00E04B3D">
        <w:rPr>
          <w:noProof/>
          <w:sz w:val="28"/>
          <w:szCs w:val="28"/>
        </w:rPr>
        <w:t xml:space="preserve">8 с учетом всех уровней лечения. </w:t>
      </w:r>
    </w:p>
    <w:p w14:paraId="3E862D38" w14:textId="77777777" w:rsidR="00316697" w:rsidRPr="00E04B3D" w:rsidRDefault="00316697" w:rsidP="000714BF">
      <w:pPr>
        <w:shd w:val="clear" w:color="auto" w:fill="FFFFFF"/>
        <w:ind w:firstLine="567"/>
        <w:jc w:val="both"/>
        <w:rPr>
          <w:noProof/>
          <w:sz w:val="28"/>
          <w:szCs w:val="28"/>
        </w:rPr>
      </w:pPr>
      <w:r w:rsidRPr="00E04B3D">
        <w:rPr>
          <w:noProof/>
          <w:sz w:val="28"/>
          <w:szCs w:val="28"/>
        </w:rPr>
        <w:t>На базе УЗ «Лепельская ЦРБ» функционируют 4 межрайонных центра: межрайонная лаборатория серодиагностики инфекционных заболеваний (обслуживает Чашникский, Ушачский, Докшицкий и Лепельский районы), межрайонное отделение гемодиализа (обслуживает Чашникский и Лепельский районы), межрайонный центр по тромболитической терапии пациентам с острым ишемическим инсультом (обслуживает Чашникский, Ушачский, Докшицкий и Лепельский районы), межрайонный кабинет компьютерной томографии (обслуживает Чашникский, Докшицкий и Лепельский районы).</w:t>
      </w:r>
    </w:p>
    <w:p w14:paraId="53666E2D" w14:textId="4F830999" w:rsidR="00316697" w:rsidRPr="00E04B3D" w:rsidRDefault="00316697" w:rsidP="000714BF">
      <w:pPr>
        <w:shd w:val="clear" w:color="auto" w:fill="FFFFFF"/>
        <w:ind w:firstLine="567"/>
        <w:jc w:val="both"/>
        <w:rPr>
          <w:noProof/>
          <w:sz w:val="28"/>
          <w:szCs w:val="28"/>
        </w:rPr>
      </w:pPr>
      <w:r w:rsidRPr="00E04B3D">
        <w:rPr>
          <w:noProof/>
          <w:sz w:val="28"/>
          <w:szCs w:val="28"/>
        </w:rPr>
        <w:t xml:space="preserve">Амбулаторная помощь оказывается центральной поликлиникой на 375 посещений в смену, стоматологической поликлиникой на 130 посещений в смену. </w:t>
      </w:r>
    </w:p>
    <w:p w14:paraId="1B9D8FB0" w14:textId="77777777" w:rsidR="00316697" w:rsidRPr="00E04B3D" w:rsidRDefault="00316697" w:rsidP="000714BF">
      <w:pPr>
        <w:shd w:val="clear" w:color="auto" w:fill="FFFFFF"/>
        <w:ind w:firstLine="567"/>
        <w:jc w:val="both"/>
        <w:rPr>
          <w:noProof/>
          <w:sz w:val="28"/>
          <w:szCs w:val="28"/>
        </w:rPr>
      </w:pPr>
      <w:r w:rsidRPr="00E04B3D">
        <w:rPr>
          <w:noProof/>
          <w:sz w:val="28"/>
          <w:szCs w:val="28"/>
        </w:rPr>
        <w:t>Амбулаторно-поликлиническая помощь на селе оказывается в 6 сельских амбулаториях врача общей практики на 185 посещений в смену, при которых развернут дневной стационар и стационар на дому; 12 фельдшерско-акушерских пунктах: Лядненский, Черейщанский, Матыринский, Бобровский, Губинский, Сушанский, Пышнянский, Стайский, Полсвижский, Домжерицкий, Григоровичский и Горский.</w:t>
      </w:r>
    </w:p>
    <w:p w14:paraId="069E1687" w14:textId="77777777" w:rsidR="00316697" w:rsidRPr="00E04B3D" w:rsidRDefault="00316697" w:rsidP="000714BF">
      <w:pPr>
        <w:shd w:val="clear" w:color="auto" w:fill="FFFFFF"/>
        <w:ind w:firstLine="567"/>
        <w:jc w:val="both"/>
        <w:rPr>
          <w:noProof/>
          <w:sz w:val="28"/>
          <w:szCs w:val="28"/>
        </w:rPr>
      </w:pPr>
      <w:r w:rsidRPr="00E04B3D">
        <w:rPr>
          <w:noProof/>
          <w:sz w:val="28"/>
          <w:szCs w:val="28"/>
        </w:rPr>
        <w:lastRenderedPageBreak/>
        <w:t>В круглосуточном режиме работает отделение скорой медицинской помощи (3 фельдшерских бригады).</w:t>
      </w:r>
    </w:p>
    <w:p w14:paraId="79D2E65F" w14:textId="77777777" w:rsidR="00316697" w:rsidRPr="00E04B3D" w:rsidRDefault="00316697" w:rsidP="000714BF">
      <w:pPr>
        <w:shd w:val="clear" w:color="auto" w:fill="FFFFFF"/>
        <w:ind w:firstLine="567"/>
        <w:jc w:val="both"/>
        <w:rPr>
          <w:noProof/>
          <w:sz w:val="28"/>
          <w:szCs w:val="28"/>
        </w:rPr>
      </w:pPr>
      <w:r w:rsidRPr="00E04B3D">
        <w:rPr>
          <w:noProof/>
          <w:sz w:val="28"/>
          <w:szCs w:val="28"/>
        </w:rPr>
        <w:t>Выполнены нормативы обеспеченности врачами первичного звена, бригадами скорой помощи, аптеками и автотранспортом.</w:t>
      </w:r>
    </w:p>
    <w:p w14:paraId="2ADCC698" w14:textId="77777777" w:rsidR="00CA4AF1" w:rsidRPr="00E04B3D" w:rsidRDefault="00316697" w:rsidP="000714BF">
      <w:pPr>
        <w:shd w:val="clear" w:color="auto" w:fill="FFFFFF"/>
        <w:ind w:firstLine="567"/>
        <w:jc w:val="both"/>
        <w:rPr>
          <w:sz w:val="28"/>
          <w:szCs w:val="28"/>
        </w:rPr>
      </w:pPr>
      <w:r w:rsidRPr="00E04B3D">
        <w:rPr>
          <w:noProof/>
          <w:sz w:val="28"/>
          <w:szCs w:val="28"/>
        </w:rPr>
        <w:t>В Лепельском районе  функционируют 2 санатория: Лепельский военный санаторий,   Коммунльное унитарное предприятие детский оздоровительный центр «Жемчужина».</w:t>
      </w:r>
    </w:p>
    <w:p w14:paraId="72BB8743" w14:textId="77777777" w:rsidR="00CA4AF1" w:rsidRPr="00E04B3D" w:rsidRDefault="00CA4AF1" w:rsidP="000714BF">
      <w:pPr>
        <w:shd w:val="clear" w:color="auto" w:fill="FFFFFF"/>
        <w:ind w:firstLine="567"/>
        <w:jc w:val="both"/>
        <w:rPr>
          <w:sz w:val="28"/>
          <w:szCs w:val="28"/>
        </w:rPr>
      </w:pPr>
    </w:p>
    <w:p w14:paraId="1F411193" w14:textId="77777777" w:rsidR="00316697" w:rsidRPr="00E04B3D" w:rsidRDefault="00316697" w:rsidP="000714BF">
      <w:pPr>
        <w:shd w:val="clear" w:color="auto" w:fill="FFFFFF"/>
        <w:ind w:firstLine="567"/>
        <w:jc w:val="both"/>
        <w:rPr>
          <w:sz w:val="28"/>
          <w:szCs w:val="28"/>
        </w:rPr>
      </w:pPr>
    </w:p>
    <w:p w14:paraId="1E4BEE2D" w14:textId="77777777" w:rsidR="00CA4AF1" w:rsidRPr="00E04B3D" w:rsidRDefault="00CA4AF1" w:rsidP="000714BF">
      <w:pPr>
        <w:shd w:val="clear" w:color="auto" w:fill="FFFFFF"/>
        <w:ind w:firstLine="567"/>
        <w:jc w:val="both"/>
        <w:rPr>
          <w:sz w:val="28"/>
          <w:szCs w:val="28"/>
        </w:rPr>
      </w:pPr>
      <w:r w:rsidRPr="00E04B3D">
        <w:rPr>
          <w:sz w:val="28"/>
          <w:szCs w:val="28"/>
        </w:rPr>
        <w:t>ТЕРМИНЫ И ОБОЗНАЧЕНИЯ</w:t>
      </w:r>
    </w:p>
    <w:p w14:paraId="61FCE98C" w14:textId="77777777" w:rsidR="00CA4AF1" w:rsidRPr="00E04B3D" w:rsidRDefault="00CA4AF1" w:rsidP="000714BF">
      <w:pPr>
        <w:shd w:val="clear" w:color="auto" w:fill="FFFFFF"/>
        <w:ind w:firstLine="567"/>
        <w:jc w:val="both"/>
        <w:rPr>
          <w:sz w:val="28"/>
          <w:szCs w:val="28"/>
        </w:rPr>
      </w:pPr>
      <w:r w:rsidRPr="00E04B3D">
        <w:rPr>
          <w:sz w:val="28"/>
          <w:szCs w:val="28"/>
        </w:rPr>
        <w:t xml:space="preserve"> </w:t>
      </w:r>
      <w:r w:rsidR="00A14610" w:rsidRPr="00E04B3D">
        <w:rPr>
          <w:i/>
          <w:iCs/>
          <w:sz w:val="28"/>
          <w:szCs w:val="28"/>
        </w:rPr>
        <w:t xml:space="preserve"> </w:t>
      </w:r>
    </w:p>
    <w:p w14:paraId="3E98785A" w14:textId="77777777" w:rsidR="00CA4AF1" w:rsidRPr="00E04B3D" w:rsidRDefault="00CA4AF1" w:rsidP="000714BF">
      <w:pPr>
        <w:shd w:val="clear" w:color="auto" w:fill="FFFFFF"/>
        <w:ind w:firstLine="567"/>
        <w:jc w:val="both"/>
        <w:rPr>
          <w:sz w:val="28"/>
          <w:szCs w:val="28"/>
        </w:rPr>
      </w:pPr>
      <w:r w:rsidRPr="00E04B3D">
        <w:rPr>
          <w:i/>
          <w:iCs/>
          <w:sz w:val="28"/>
          <w:szCs w:val="28"/>
        </w:rPr>
        <w:t>Заболеваемость</w:t>
      </w:r>
      <w:r w:rsidRPr="00E04B3D">
        <w:rPr>
          <w:sz w:val="28"/>
          <w:szCs w:val="28"/>
        </w:rPr>
        <w:t xml:space="preserve"> – медико-статистический показатель, определяющий число заболеваний, зарегистрированных за календарный год среди населения (число заболеваний зарегистрированных как вновь возникших, так и ранее существовавших – </w:t>
      </w:r>
      <w:r w:rsidRPr="00E04B3D">
        <w:rPr>
          <w:i/>
          <w:iCs/>
          <w:sz w:val="28"/>
          <w:szCs w:val="28"/>
        </w:rPr>
        <w:t>общая заболеваемость</w:t>
      </w:r>
      <w:r w:rsidRPr="00E04B3D">
        <w:rPr>
          <w:sz w:val="28"/>
          <w:szCs w:val="28"/>
        </w:rPr>
        <w:t xml:space="preserve">, число заболеваний впервые зарегистрированных – </w:t>
      </w:r>
      <w:r w:rsidRPr="00E04B3D">
        <w:rPr>
          <w:i/>
          <w:iCs/>
          <w:sz w:val="28"/>
          <w:szCs w:val="28"/>
        </w:rPr>
        <w:t>первичная заболеваемость</w:t>
      </w:r>
      <w:r w:rsidRPr="00E04B3D">
        <w:rPr>
          <w:sz w:val="28"/>
          <w:szCs w:val="28"/>
        </w:rPr>
        <w:t>), выражается числом заболевших на 1000, 10000, 100000 человек из среднегодовой численности населения:</w:t>
      </w:r>
    </w:p>
    <w:p w14:paraId="7A4DDC06" w14:textId="77777777" w:rsidR="00CA4AF1" w:rsidRPr="00E04B3D" w:rsidRDefault="00CA4AF1" w:rsidP="000714BF">
      <w:pPr>
        <w:shd w:val="clear" w:color="auto" w:fill="FFFFFF"/>
        <w:ind w:firstLine="567"/>
        <w:jc w:val="both"/>
        <w:rPr>
          <w:sz w:val="28"/>
          <w:szCs w:val="28"/>
        </w:rPr>
      </w:pPr>
      <w:r w:rsidRPr="00E04B3D">
        <w:rPr>
          <w:sz w:val="28"/>
          <w:szCs w:val="28"/>
          <w:vertAlign w:val="superscript"/>
        </w:rPr>
        <w:t>0</w:t>
      </w:r>
      <w:r w:rsidRPr="00E04B3D">
        <w:rPr>
          <w:sz w:val="28"/>
          <w:szCs w:val="28"/>
        </w:rPr>
        <w:t>/</w:t>
      </w:r>
      <w:r w:rsidRPr="00E04B3D">
        <w:rPr>
          <w:sz w:val="28"/>
          <w:szCs w:val="28"/>
          <w:vertAlign w:val="subscript"/>
        </w:rPr>
        <w:t>00</w:t>
      </w:r>
      <w:r w:rsidRPr="00E04B3D">
        <w:rPr>
          <w:sz w:val="28"/>
          <w:szCs w:val="28"/>
        </w:rPr>
        <w:t xml:space="preserve">  промилле (заболеваемость на 1000 человек)</w:t>
      </w:r>
    </w:p>
    <w:p w14:paraId="17FECF63" w14:textId="77777777" w:rsidR="00CA4AF1" w:rsidRPr="00E04B3D" w:rsidRDefault="00CA4AF1" w:rsidP="000714BF">
      <w:pPr>
        <w:shd w:val="clear" w:color="auto" w:fill="FFFFFF"/>
        <w:ind w:firstLine="567"/>
        <w:jc w:val="both"/>
        <w:rPr>
          <w:sz w:val="28"/>
          <w:szCs w:val="28"/>
        </w:rPr>
      </w:pPr>
      <w:r w:rsidRPr="00E04B3D">
        <w:rPr>
          <w:sz w:val="28"/>
          <w:szCs w:val="28"/>
          <w:vertAlign w:val="superscript"/>
        </w:rPr>
        <w:t>0</w:t>
      </w:r>
      <w:r w:rsidRPr="00E04B3D">
        <w:rPr>
          <w:sz w:val="28"/>
          <w:szCs w:val="28"/>
        </w:rPr>
        <w:t>/</w:t>
      </w:r>
      <w:r w:rsidRPr="00E04B3D">
        <w:rPr>
          <w:sz w:val="28"/>
          <w:szCs w:val="28"/>
          <w:vertAlign w:val="subscript"/>
        </w:rPr>
        <w:t xml:space="preserve">000 </w:t>
      </w:r>
      <w:r w:rsidRPr="00E04B3D">
        <w:rPr>
          <w:sz w:val="28"/>
          <w:szCs w:val="28"/>
        </w:rPr>
        <w:t>продецимилле (заболеваемость на 10000 человек)</w:t>
      </w:r>
    </w:p>
    <w:p w14:paraId="2566D086" w14:textId="77777777" w:rsidR="00CA4AF1" w:rsidRPr="00E04B3D" w:rsidRDefault="00CA4AF1" w:rsidP="000714BF">
      <w:pPr>
        <w:shd w:val="clear" w:color="auto" w:fill="FFFFFF"/>
        <w:ind w:firstLine="567"/>
        <w:jc w:val="both"/>
        <w:rPr>
          <w:sz w:val="28"/>
          <w:szCs w:val="28"/>
        </w:rPr>
      </w:pPr>
      <w:r w:rsidRPr="00E04B3D">
        <w:rPr>
          <w:sz w:val="28"/>
          <w:szCs w:val="28"/>
          <w:vertAlign w:val="superscript"/>
        </w:rPr>
        <w:t>0</w:t>
      </w:r>
      <w:r w:rsidRPr="00E04B3D">
        <w:rPr>
          <w:sz w:val="28"/>
          <w:szCs w:val="28"/>
        </w:rPr>
        <w:t>/</w:t>
      </w:r>
      <w:r w:rsidRPr="00E04B3D">
        <w:rPr>
          <w:sz w:val="28"/>
          <w:szCs w:val="28"/>
          <w:vertAlign w:val="subscript"/>
        </w:rPr>
        <w:t>0000</w:t>
      </w:r>
      <w:r w:rsidRPr="00E04B3D">
        <w:rPr>
          <w:sz w:val="28"/>
          <w:szCs w:val="28"/>
        </w:rPr>
        <w:t xml:space="preserve"> просантимилле (заболеваемость на 100000 человек)</w:t>
      </w:r>
    </w:p>
    <w:p w14:paraId="745A6A0F" w14:textId="77777777" w:rsidR="00CA4AF1" w:rsidRPr="00E04B3D" w:rsidRDefault="00CA4AF1" w:rsidP="000714BF">
      <w:pPr>
        <w:shd w:val="clear" w:color="auto" w:fill="FFFFFF"/>
        <w:ind w:firstLine="567"/>
        <w:jc w:val="both"/>
        <w:rPr>
          <w:sz w:val="28"/>
          <w:szCs w:val="28"/>
        </w:rPr>
      </w:pPr>
      <w:r w:rsidRPr="00E04B3D">
        <w:rPr>
          <w:i/>
          <w:iCs/>
          <w:sz w:val="28"/>
          <w:szCs w:val="28"/>
        </w:rPr>
        <w:t>Темп прироста</w:t>
      </w:r>
      <w:r w:rsidRPr="00E04B3D">
        <w:rPr>
          <w:sz w:val="28"/>
          <w:szCs w:val="28"/>
        </w:rPr>
        <w:t xml:space="preserve"> – отношение абсолютного прироста к уровню принятому за базовый. Относительный прирост вычисляется по формуле - число случаев, зарегистрированных в отчетном году минус число случаев, зарегистрированных в предыдущем году деленное на число случаев, зарегистрированное в предыдущем году, умноженное на 100.</w:t>
      </w:r>
    </w:p>
    <w:p w14:paraId="4BA3C94B" w14:textId="77777777" w:rsidR="00CA4AF1" w:rsidRPr="00E04B3D" w:rsidRDefault="00CA4AF1" w:rsidP="000714BF">
      <w:pPr>
        <w:shd w:val="clear" w:color="auto" w:fill="FFFFFF"/>
        <w:ind w:firstLine="567"/>
        <w:jc w:val="both"/>
        <w:rPr>
          <w:color w:val="202124"/>
          <w:sz w:val="28"/>
          <w:szCs w:val="28"/>
          <w:shd w:val="clear" w:color="auto" w:fill="FFFFFF"/>
        </w:rPr>
      </w:pPr>
      <w:r w:rsidRPr="00E04B3D">
        <w:rPr>
          <w:i/>
          <w:iCs/>
          <w:sz w:val="28"/>
          <w:szCs w:val="28"/>
        </w:rPr>
        <w:t>Средний (среднегодовой) темп прироста</w:t>
      </w:r>
      <w:r w:rsidRPr="00E04B3D">
        <w:rPr>
          <w:sz w:val="28"/>
          <w:szCs w:val="28"/>
        </w:rPr>
        <w:t xml:space="preserve"> - </w:t>
      </w:r>
      <w:r w:rsidRPr="00E04B3D">
        <w:rPr>
          <w:color w:val="202124"/>
          <w:sz w:val="28"/>
          <w:szCs w:val="28"/>
          <w:shd w:val="clear" w:color="auto" w:fill="FFFFFF"/>
        </w:rPr>
        <w:t>величина, отражающая среднюю величину из ежегодных темпов роста за определенный период времени (5, 10 лет и др.), характеризует среднюю интенсивность роста (среднюю многолетнюю тенденцию).  Средняя многолетняя тенденция оценивается следующим образом:</w:t>
      </w:r>
    </w:p>
    <w:p w14:paraId="656E2839" w14:textId="77777777" w:rsidR="00CA4AF1" w:rsidRPr="00E04B3D" w:rsidRDefault="00CA4AF1" w:rsidP="000714BF">
      <w:pPr>
        <w:shd w:val="clear" w:color="auto" w:fill="FFFFFF"/>
        <w:ind w:firstLine="567"/>
        <w:jc w:val="both"/>
        <w:rPr>
          <w:color w:val="202124"/>
          <w:sz w:val="28"/>
          <w:szCs w:val="28"/>
          <w:shd w:val="clear" w:color="auto" w:fill="FFFFFF"/>
        </w:rPr>
      </w:pPr>
      <w:r w:rsidRPr="00E04B3D">
        <w:rPr>
          <w:color w:val="202124"/>
          <w:sz w:val="28"/>
          <w:szCs w:val="28"/>
          <w:shd w:val="clear" w:color="auto" w:fill="FFFFFF"/>
        </w:rPr>
        <w:t>˂ ± 1% - тенденции к росту или снижению нет (показатель стабилен);</w:t>
      </w:r>
    </w:p>
    <w:p w14:paraId="4E09F4B6" w14:textId="77777777" w:rsidR="00CA4AF1" w:rsidRPr="00E04B3D" w:rsidRDefault="00CA4AF1" w:rsidP="000714BF">
      <w:pPr>
        <w:shd w:val="clear" w:color="auto" w:fill="FFFFFF"/>
        <w:ind w:firstLine="567"/>
        <w:jc w:val="both"/>
        <w:rPr>
          <w:color w:val="202124"/>
          <w:sz w:val="28"/>
          <w:szCs w:val="28"/>
          <w:shd w:val="clear" w:color="auto" w:fill="FFFFFF"/>
        </w:rPr>
      </w:pPr>
      <w:r w:rsidRPr="00E04B3D">
        <w:rPr>
          <w:color w:val="202124"/>
          <w:sz w:val="28"/>
          <w:szCs w:val="28"/>
          <w:shd w:val="clear" w:color="auto" w:fill="FFFFFF"/>
        </w:rPr>
        <w:t>± 1-5% - умеренная тенденция к росту или снижению;</w:t>
      </w:r>
    </w:p>
    <w:p w14:paraId="6EFDDA6F" w14:textId="77777777" w:rsidR="00CA4AF1" w:rsidRPr="00E04B3D" w:rsidRDefault="00CA4AF1" w:rsidP="000714BF">
      <w:pPr>
        <w:shd w:val="clear" w:color="auto" w:fill="FFFFFF"/>
        <w:ind w:firstLine="567"/>
        <w:jc w:val="both"/>
        <w:rPr>
          <w:color w:val="202124"/>
          <w:sz w:val="28"/>
          <w:szCs w:val="28"/>
          <w:shd w:val="clear" w:color="auto" w:fill="FFFFFF"/>
        </w:rPr>
      </w:pPr>
      <w:r w:rsidRPr="00E04B3D">
        <w:rPr>
          <w:color w:val="202124"/>
          <w:sz w:val="28"/>
          <w:szCs w:val="28"/>
          <w:shd w:val="clear" w:color="auto" w:fill="FFFFFF"/>
        </w:rPr>
        <w:t>˃ ± 5% - выраженная тенденция к росту.</w:t>
      </w:r>
    </w:p>
    <w:p w14:paraId="1BB1B8E1" w14:textId="77777777" w:rsidR="00055B3A" w:rsidRDefault="00055B3A" w:rsidP="000714BF">
      <w:pPr>
        <w:ind w:firstLine="567"/>
        <w:jc w:val="center"/>
        <w:rPr>
          <w:b/>
          <w:sz w:val="28"/>
          <w:szCs w:val="28"/>
        </w:rPr>
      </w:pPr>
    </w:p>
    <w:p w14:paraId="3E275329" w14:textId="77777777" w:rsidR="00002678" w:rsidRDefault="00002678" w:rsidP="000714BF">
      <w:pPr>
        <w:ind w:firstLine="567"/>
        <w:jc w:val="center"/>
        <w:rPr>
          <w:b/>
          <w:sz w:val="28"/>
          <w:szCs w:val="28"/>
        </w:rPr>
      </w:pPr>
    </w:p>
    <w:p w14:paraId="777E4772" w14:textId="77777777" w:rsidR="000714BF" w:rsidRDefault="000714BF" w:rsidP="000714BF">
      <w:pPr>
        <w:ind w:firstLine="567"/>
        <w:jc w:val="center"/>
        <w:rPr>
          <w:b/>
          <w:sz w:val="28"/>
          <w:szCs w:val="28"/>
        </w:rPr>
      </w:pPr>
    </w:p>
    <w:p w14:paraId="4287EAE2" w14:textId="77777777" w:rsidR="000714BF" w:rsidRDefault="000714BF" w:rsidP="000714BF">
      <w:pPr>
        <w:ind w:firstLine="567"/>
        <w:jc w:val="center"/>
        <w:rPr>
          <w:b/>
          <w:sz w:val="28"/>
          <w:szCs w:val="28"/>
        </w:rPr>
      </w:pPr>
    </w:p>
    <w:p w14:paraId="734AAD5A" w14:textId="77777777" w:rsidR="000714BF" w:rsidRPr="00E04B3D" w:rsidRDefault="000714BF" w:rsidP="000714BF">
      <w:pPr>
        <w:ind w:firstLine="567"/>
        <w:jc w:val="center"/>
        <w:rPr>
          <w:b/>
          <w:sz w:val="28"/>
          <w:szCs w:val="28"/>
        </w:rPr>
      </w:pPr>
    </w:p>
    <w:p w14:paraId="05AE1840" w14:textId="77777777" w:rsidR="00CA4AF1" w:rsidRPr="00E04B3D" w:rsidRDefault="00CA4AF1" w:rsidP="000714BF">
      <w:pPr>
        <w:ind w:firstLine="567"/>
        <w:jc w:val="center"/>
        <w:rPr>
          <w:b/>
          <w:sz w:val="28"/>
          <w:szCs w:val="28"/>
        </w:rPr>
      </w:pPr>
      <w:r w:rsidRPr="00E04B3D">
        <w:rPr>
          <w:b/>
          <w:sz w:val="28"/>
          <w:szCs w:val="28"/>
          <w:lang w:val="en-US"/>
        </w:rPr>
        <w:lastRenderedPageBreak/>
        <w:t>I</w:t>
      </w:r>
      <w:r w:rsidRPr="00E04B3D">
        <w:rPr>
          <w:b/>
          <w:sz w:val="28"/>
          <w:szCs w:val="28"/>
        </w:rPr>
        <w:t>. ВВЕДЕНИЕ</w:t>
      </w:r>
    </w:p>
    <w:p w14:paraId="02E50640" w14:textId="77777777" w:rsidR="00CA4AF1" w:rsidRPr="00E04B3D" w:rsidRDefault="00CA4AF1" w:rsidP="000714BF">
      <w:pPr>
        <w:ind w:firstLine="567"/>
        <w:jc w:val="center"/>
        <w:rPr>
          <w:b/>
          <w:sz w:val="28"/>
          <w:szCs w:val="28"/>
        </w:rPr>
      </w:pPr>
      <w:r w:rsidRPr="00E04B3D">
        <w:rPr>
          <w:b/>
          <w:sz w:val="28"/>
          <w:szCs w:val="28"/>
        </w:rPr>
        <w:t xml:space="preserve">1.1 Реализация государственной политики в </w:t>
      </w:r>
      <w:r w:rsidR="00316697" w:rsidRPr="00E04B3D">
        <w:rPr>
          <w:b/>
          <w:sz w:val="28"/>
          <w:szCs w:val="28"/>
        </w:rPr>
        <w:t>Лепельском районе</w:t>
      </w:r>
      <w:r w:rsidRPr="00E04B3D">
        <w:rPr>
          <w:b/>
          <w:sz w:val="28"/>
          <w:szCs w:val="28"/>
        </w:rPr>
        <w:t xml:space="preserve"> по укреплению здоровья</w:t>
      </w:r>
    </w:p>
    <w:p w14:paraId="272D852A" w14:textId="77777777" w:rsidR="00CA4AF1" w:rsidRPr="00E04B3D" w:rsidRDefault="00CA4AF1" w:rsidP="000714BF">
      <w:pPr>
        <w:ind w:firstLine="567"/>
        <w:jc w:val="center"/>
        <w:rPr>
          <w:b/>
          <w:sz w:val="28"/>
          <w:szCs w:val="28"/>
        </w:rPr>
      </w:pPr>
    </w:p>
    <w:p w14:paraId="185A73C7" w14:textId="77777777" w:rsidR="00316697" w:rsidRPr="00E04B3D" w:rsidRDefault="00316697" w:rsidP="000714BF">
      <w:pPr>
        <w:ind w:firstLine="567"/>
        <w:jc w:val="both"/>
        <w:rPr>
          <w:sz w:val="28"/>
          <w:szCs w:val="28"/>
        </w:rPr>
      </w:pPr>
      <w:r w:rsidRPr="00E04B3D">
        <w:rPr>
          <w:sz w:val="28"/>
          <w:szCs w:val="28"/>
        </w:rPr>
        <w:t xml:space="preserve">Реализация государственной политики в Лепельском районе по укреплению здоровья, профилактики болезней и формированию среди населения здорового образа жизни (далее – ФЗОЖ) в 2021 году обеспечивалось проведением мероприятий по следующим направлениям: </w:t>
      </w:r>
    </w:p>
    <w:p w14:paraId="611869C4" w14:textId="77777777" w:rsidR="00316697" w:rsidRPr="00E04B3D" w:rsidRDefault="00316697" w:rsidP="000714BF">
      <w:pPr>
        <w:ind w:firstLine="567"/>
        <w:jc w:val="both"/>
        <w:rPr>
          <w:sz w:val="28"/>
          <w:szCs w:val="28"/>
        </w:rPr>
      </w:pPr>
      <w:r w:rsidRPr="00E04B3D">
        <w:rPr>
          <w:sz w:val="28"/>
          <w:szCs w:val="28"/>
        </w:rPr>
        <w:t>минимизация неблагоприятного влияния на здоровье людей факторов среды обитания;</w:t>
      </w:r>
    </w:p>
    <w:p w14:paraId="009E6131" w14:textId="77777777" w:rsidR="00316697" w:rsidRPr="00E04B3D" w:rsidRDefault="00316697" w:rsidP="000714BF">
      <w:pPr>
        <w:ind w:firstLine="567"/>
        <w:jc w:val="both"/>
        <w:rPr>
          <w:sz w:val="28"/>
          <w:szCs w:val="28"/>
        </w:rPr>
      </w:pPr>
      <w:r w:rsidRPr="00E04B3D">
        <w:rPr>
          <w:sz w:val="28"/>
          <w:szCs w:val="28"/>
        </w:rPr>
        <w:t>снижение уровня массовых неинфекционных болезней;</w:t>
      </w:r>
    </w:p>
    <w:p w14:paraId="5703583C" w14:textId="77777777" w:rsidR="00316697" w:rsidRPr="00E04B3D" w:rsidRDefault="00316697" w:rsidP="000714BF">
      <w:pPr>
        <w:ind w:firstLine="567"/>
        <w:jc w:val="both"/>
        <w:rPr>
          <w:sz w:val="28"/>
          <w:szCs w:val="28"/>
        </w:rPr>
      </w:pPr>
      <w:r w:rsidRPr="00E04B3D">
        <w:rPr>
          <w:sz w:val="28"/>
          <w:szCs w:val="28"/>
        </w:rPr>
        <w:t>предупреждение инфекционной, паразитарной и профессиональной заболеваемости;</w:t>
      </w:r>
    </w:p>
    <w:p w14:paraId="365CE1EC" w14:textId="77777777" w:rsidR="00316697" w:rsidRPr="00E04B3D" w:rsidRDefault="00316697" w:rsidP="000714BF">
      <w:pPr>
        <w:ind w:firstLine="567"/>
        <w:jc w:val="both"/>
        <w:rPr>
          <w:sz w:val="28"/>
          <w:szCs w:val="28"/>
        </w:rPr>
      </w:pPr>
      <w:r w:rsidRPr="00E04B3D">
        <w:rPr>
          <w:sz w:val="28"/>
          <w:szCs w:val="28"/>
        </w:rPr>
        <w:t xml:space="preserve">уменьшение распространенности поведенческих рисков среди населения. </w:t>
      </w:r>
    </w:p>
    <w:p w14:paraId="2453DDCC" w14:textId="77777777" w:rsidR="00316697" w:rsidRPr="00E04B3D" w:rsidRDefault="00316697" w:rsidP="000714BF">
      <w:pPr>
        <w:ind w:firstLine="567"/>
        <w:jc w:val="both"/>
        <w:rPr>
          <w:sz w:val="28"/>
          <w:szCs w:val="28"/>
        </w:rPr>
      </w:pPr>
      <w:r w:rsidRPr="00E04B3D">
        <w:rPr>
          <w:sz w:val="28"/>
          <w:szCs w:val="28"/>
        </w:rPr>
        <w:t>поддержание санитарно-эпидемиологического благополучия населения и санитарного состояния территории;</w:t>
      </w:r>
    </w:p>
    <w:p w14:paraId="4070A464" w14:textId="77777777" w:rsidR="00316697" w:rsidRPr="00E04B3D" w:rsidRDefault="00316697" w:rsidP="000714BF">
      <w:pPr>
        <w:ind w:firstLine="567"/>
        <w:jc w:val="both"/>
        <w:rPr>
          <w:sz w:val="28"/>
          <w:szCs w:val="28"/>
        </w:rPr>
      </w:pPr>
      <w:r w:rsidRPr="00E04B3D">
        <w:rPr>
          <w:sz w:val="28"/>
          <w:szCs w:val="28"/>
        </w:rPr>
        <w:t>мониторинг достижения и реализация целевых показателей Государственной программы «Здоровье народа и демографическая безопасность в Республике Беларусь» на 2021-2025 годы (далее – государственная программа);</w:t>
      </w:r>
    </w:p>
    <w:p w14:paraId="3C5F5C88" w14:textId="77777777" w:rsidR="00316697" w:rsidRPr="00E04B3D" w:rsidRDefault="00316697" w:rsidP="000714BF">
      <w:pPr>
        <w:ind w:firstLine="567"/>
        <w:jc w:val="both"/>
        <w:rPr>
          <w:sz w:val="28"/>
          <w:szCs w:val="28"/>
        </w:rPr>
      </w:pPr>
      <w:r w:rsidRPr="00E04B3D">
        <w:rPr>
          <w:sz w:val="28"/>
          <w:szCs w:val="28"/>
        </w:rPr>
        <w:t>мониторинг достижения и реализация целевых показателей Плана дополнительных мероприятий</w:t>
      </w:r>
    </w:p>
    <w:p w14:paraId="316D9CD5" w14:textId="77777777" w:rsidR="00316697" w:rsidRPr="00E04B3D" w:rsidRDefault="00316697" w:rsidP="000714BF">
      <w:pPr>
        <w:ind w:firstLine="567"/>
        <w:jc w:val="both"/>
        <w:rPr>
          <w:sz w:val="28"/>
          <w:szCs w:val="28"/>
        </w:rPr>
      </w:pPr>
      <w:r w:rsidRPr="00E04B3D">
        <w:rPr>
          <w:sz w:val="28"/>
          <w:szCs w:val="28"/>
        </w:rPr>
        <w:t>В государственном учреждении «Лепельский районный центр гигиены и эпидемиологии» на контроле для исполнения в рамках компетенции находились нормативные правовые акты и организационно-распорядительные документы Министерства здравоохранения Республики Беларусь, Витебского областного исполнительного комитета, главного управления по здравоохранению Витебского областного исполнительного комитета, Лепельского районного исполнительного комитета:</w:t>
      </w:r>
    </w:p>
    <w:p w14:paraId="55265F89" w14:textId="77777777" w:rsidR="00316697" w:rsidRPr="00E04B3D" w:rsidRDefault="00316697" w:rsidP="000714BF">
      <w:pPr>
        <w:ind w:firstLine="567"/>
        <w:jc w:val="both"/>
        <w:rPr>
          <w:sz w:val="28"/>
          <w:szCs w:val="28"/>
        </w:rPr>
      </w:pPr>
      <w:r w:rsidRPr="00E04B3D">
        <w:rPr>
          <w:sz w:val="28"/>
          <w:szCs w:val="28"/>
        </w:rPr>
        <w:t>план деятельности по выполнению в 2021 году целевых показателей Государственной программы «Здоровье народа и демографическая безопасность Республики Беларусь» на 2021-2025 годы, утвержденный решением Витебского областного исполнительного комитета №24 от 23.01.2020;</w:t>
      </w:r>
    </w:p>
    <w:p w14:paraId="3C2BE189" w14:textId="77777777" w:rsidR="00316697" w:rsidRPr="00E04B3D" w:rsidRDefault="00316697" w:rsidP="000714BF">
      <w:pPr>
        <w:ind w:firstLine="567"/>
        <w:jc w:val="both"/>
        <w:rPr>
          <w:sz w:val="28"/>
          <w:szCs w:val="28"/>
        </w:rPr>
      </w:pPr>
      <w:r w:rsidRPr="00E04B3D">
        <w:rPr>
          <w:sz w:val="28"/>
          <w:szCs w:val="28"/>
        </w:rPr>
        <w:t>приказ Министерства здравоохранения Республики Беларусь «О совершенствовании работы по формированию здорового образа жизни» №11 от 10.01.2015;</w:t>
      </w:r>
    </w:p>
    <w:p w14:paraId="7A782BA5" w14:textId="77777777" w:rsidR="00316697" w:rsidRPr="00E04B3D" w:rsidRDefault="00316697" w:rsidP="000714BF">
      <w:pPr>
        <w:ind w:firstLine="567"/>
        <w:jc w:val="both"/>
        <w:rPr>
          <w:sz w:val="28"/>
          <w:szCs w:val="28"/>
        </w:rPr>
      </w:pPr>
      <w:r w:rsidRPr="00E04B3D">
        <w:rPr>
          <w:sz w:val="28"/>
          <w:szCs w:val="28"/>
        </w:rPr>
        <w:t>приказ Министерства здравоохранения Республики Беларусь «О показателях и индикаторах Целей устойчивого развития» №1177 от 15.11.2018 г.;</w:t>
      </w:r>
    </w:p>
    <w:p w14:paraId="6F2F41D7" w14:textId="77777777" w:rsidR="00316697" w:rsidRPr="00E04B3D" w:rsidRDefault="00316697" w:rsidP="000714BF">
      <w:pPr>
        <w:ind w:firstLine="567"/>
        <w:jc w:val="both"/>
        <w:rPr>
          <w:sz w:val="28"/>
          <w:szCs w:val="28"/>
        </w:rPr>
      </w:pPr>
      <w:r w:rsidRPr="00E04B3D">
        <w:rPr>
          <w:sz w:val="28"/>
          <w:szCs w:val="28"/>
        </w:rPr>
        <w:t xml:space="preserve">приказ Министерства здравоохранения Республики Беларусь «О системе работы органов и учреждений, осуществляющих государственный санитарный надзор, по реализации показателей Целей устойчивого развития» № 1178 от 15.11.2018;  </w:t>
      </w:r>
    </w:p>
    <w:p w14:paraId="02FDBA56" w14:textId="77777777" w:rsidR="00316697" w:rsidRPr="00E04B3D" w:rsidRDefault="00316697" w:rsidP="000714BF">
      <w:pPr>
        <w:ind w:firstLine="567"/>
        <w:jc w:val="both"/>
        <w:rPr>
          <w:sz w:val="28"/>
          <w:szCs w:val="28"/>
        </w:rPr>
      </w:pPr>
      <w:r w:rsidRPr="00E04B3D">
        <w:rPr>
          <w:sz w:val="28"/>
          <w:szCs w:val="28"/>
        </w:rPr>
        <w:t>приказ Министерства здравоохранения Республики Беларусь «О мерах по предупреждению коронавирусной инфекции» №67 от 30.01.2020;</w:t>
      </w:r>
    </w:p>
    <w:p w14:paraId="5AE23801" w14:textId="77777777" w:rsidR="00316697" w:rsidRPr="00E04B3D" w:rsidRDefault="00316697" w:rsidP="000714BF">
      <w:pPr>
        <w:ind w:firstLine="567"/>
        <w:jc w:val="both"/>
        <w:rPr>
          <w:sz w:val="28"/>
          <w:szCs w:val="28"/>
        </w:rPr>
      </w:pPr>
      <w:r w:rsidRPr="00E04B3D">
        <w:rPr>
          <w:sz w:val="28"/>
          <w:szCs w:val="28"/>
        </w:rPr>
        <w:lastRenderedPageBreak/>
        <w:t>план работы  Межведомственного совета по формированию здорового образа жизни, контролю за неинфекционными заболеваниями, предупреждению и профилактике пьянства, алкоголизма, наркомании и потребления табачного сырья и табачных изделий при Совете Министров Республики Беларусь на 2021 год от 11.03.2021 № 38/204-149/48;</w:t>
      </w:r>
    </w:p>
    <w:p w14:paraId="338B5223" w14:textId="77777777" w:rsidR="00316697" w:rsidRPr="00E04B3D" w:rsidRDefault="00316697" w:rsidP="000714BF">
      <w:pPr>
        <w:ind w:firstLine="567"/>
        <w:jc w:val="both"/>
        <w:rPr>
          <w:sz w:val="28"/>
          <w:szCs w:val="28"/>
        </w:rPr>
      </w:pPr>
      <w:r w:rsidRPr="00E04B3D">
        <w:rPr>
          <w:sz w:val="28"/>
          <w:szCs w:val="28"/>
        </w:rPr>
        <w:t xml:space="preserve">республиканский план мероприятий по проведению в 2021 году Года народного единства, утвержденный Постановлением Совета Министров Республики Беларусь от 02.02.2021 № 64; </w:t>
      </w:r>
    </w:p>
    <w:p w14:paraId="02DAD60B" w14:textId="77777777" w:rsidR="00316697" w:rsidRPr="00E04B3D" w:rsidRDefault="00316697" w:rsidP="000714BF">
      <w:pPr>
        <w:ind w:firstLine="567"/>
        <w:jc w:val="both"/>
        <w:rPr>
          <w:sz w:val="28"/>
          <w:szCs w:val="28"/>
        </w:rPr>
      </w:pPr>
      <w:r w:rsidRPr="00E04B3D">
        <w:rPr>
          <w:sz w:val="28"/>
          <w:szCs w:val="28"/>
        </w:rPr>
        <w:t>план мероприятий по информационному сопровождению реализации Национальной стратегии «Активное долголетие – 2030» на 2021 год, разработанный и утвержденный во исполнение подпункта 1.2 пункта 1 протокола поручений Заместителя Премьер-министра Республики Беларусь И.В.Петришенко;</w:t>
      </w:r>
    </w:p>
    <w:p w14:paraId="205228DC" w14:textId="77777777" w:rsidR="00316697" w:rsidRPr="00E04B3D" w:rsidRDefault="00316697" w:rsidP="000714BF">
      <w:pPr>
        <w:ind w:firstLine="567"/>
        <w:jc w:val="both"/>
        <w:rPr>
          <w:sz w:val="28"/>
          <w:szCs w:val="28"/>
        </w:rPr>
      </w:pPr>
      <w:r w:rsidRPr="00E04B3D">
        <w:rPr>
          <w:sz w:val="28"/>
          <w:szCs w:val="28"/>
        </w:rPr>
        <w:t>комплекс дополнительных мер, направленных на снижение уровня алкоголизации населения, пропаганду здорового образа жизни, ожесточённости за  распространение в сети Интернет запрещенной информации на 2021-2025 год;</w:t>
      </w:r>
    </w:p>
    <w:p w14:paraId="0AF630A2" w14:textId="77777777" w:rsidR="00316697" w:rsidRPr="00E04B3D" w:rsidRDefault="00316697" w:rsidP="000714BF">
      <w:pPr>
        <w:ind w:firstLine="567"/>
        <w:jc w:val="both"/>
        <w:rPr>
          <w:sz w:val="28"/>
          <w:szCs w:val="28"/>
        </w:rPr>
      </w:pPr>
      <w:r w:rsidRPr="00E04B3D">
        <w:rPr>
          <w:sz w:val="28"/>
          <w:szCs w:val="28"/>
        </w:rPr>
        <w:t xml:space="preserve">план информационно-просветительского сопровождения мер гендерной политики Республики Беларусь на 2021-2022 годы, утвержденный министром труда и социальной защиты Республики Беларусь, председателем Национального совета по гендерной политике при Совете  Министров Республики Беларусь от 30.06.2021 № 1; </w:t>
      </w:r>
    </w:p>
    <w:p w14:paraId="21B45D84" w14:textId="77777777" w:rsidR="00316697" w:rsidRPr="00E04B3D" w:rsidRDefault="00316697" w:rsidP="000714BF">
      <w:pPr>
        <w:ind w:firstLine="567"/>
        <w:jc w:val="both"/>
        <w:rPr>
          <w:sz w:val="28"/>
          <w:szCs w:val="28"/>
        </w:rPr>
      </w:pPr>
      <w:r w:rsidRPr="00E04B3D">
        <w:rPr>
          <w:sz w:val="28"/>
          <w:szCs w:val="28"/>
        </w:rPr>
        <w:t>комплекс мер по укреплению производственно-технологической, исполнительской и трудовой дисциплины, безопасности производственной деятельности в организациях Витебской области на 2020 год, утвержденный решением Витебского областного исполнительного комитета №621 от 28.11.2019;</w:t>
      </w:r>
    </w:p>
    <w:p w14:paraId="1F74604E" w14:textId="77777777" w:rsidR="00316697" w:rsidRPr="00E04B3D" w:rsidRDefault="00316697" w:rsidP="000714BF">
      <w:pPr>
        <w:ind w:firstLine="567"/>
        <w:jc w:val="both"/>
        <w:rPr>
          <w:sz w:val="28"/>
          <w:szCs w:val="28"/>
        </w:rPr>
      </w:pPr>
      <w:r w:rsidRPr="00E04B3D">
        <w:rPr>
          <w:sz w:val="28"/>
          <w:szCs w:val="28"/>
        </w:rPr>
        <w:t>комплексный план мероприятий по предупреждению распространения инфекции COVID-19 в Витебской области в период подъема заболеваемости острыми респираторными инфекциями (осенне-зимний период 2020-2021 годов), утвержденный председателя Витебского областного исполнительного комитета Н.Н. Шерстневым от  08.09.2020 № 262/130-52;</w:t>
      </w:r>
    </w:p>
    <w:p w14:paraId="4E9F5186" w14:textId="77777777" w:rsidR="00CA4AF1" w:rsidRPr="00E04B3D" w:rsidRDefault="00316697" w:rsidP="000714BF">
      <w:pPr>
        <w:ind w:firstLine="567"/>
        <w:jc w:val="both"/>
        <w:rPr>
          <w:rFonts w:eastAsia="Calibri"/>
          <w:b/>
          <w:sz w:val="28"/>
          <w:szCs w:val="28"/>
          <w:lang w:eastAsia="en-US"/>
        </w:rPr>
      </w:pPr>
      <w:r w:rsidRPr="00E04B3D">
        <w:rPr>
          <w:sz w:val="28"/>
          <w:szCs w:val="28"/>
        </w:rPr>
        <w:t xml:space="preserve"> план мероприятий по наведению порядка на земле и благоустройству населенных пунктов, утвержденных распоряжением Витебского областного исполнительного комитета от 12.02.2020 №45р.</w:t>
      </w:r>
    </w:p>
    <w:p w14:paraId="51075C91" w14:textId="77777777" w:rsidR="00185C83" w:rsidRPr="00E04B3D" w:rsidRDefault="00185C83" w:rsidP="000714BF">
      <w:pPr>
        <w:spacing w:after="120"/>
        <w:ind w:firstLine="567"/>
        <w:rPr>
          <w:rFonts w:eastAsia="Calibri"/>
          <w:bCs/>
          <w:sz w:val="28"/>
          <w:szCs w:val="28"/>
          <w:lang w:eastAsia="en-US"/>
        </w:rPr>
      </w:pPr>
    </w:p>
    <w:p w14:paraId="22770D2E" w14:textId="77777777" w:rsidR="00C064FA" w:rsidRPr="00E04B3D" w:rsidRDefault="00C064FA" w:rsidP="000714BF">
      <w:pPr>
        <w:spacing w:after="120"/>
        <w:ind w:firstLine="567"/>
        <w:rPr>
          <w:rFonts w:eastAsia="Calibri"/>
          <w:bCs/>
          <w:sz w:val="28"/>
          <w:szCs w:val="28"/>
          <w:lang w:eastAsia="en-US"/>
        </w:rPr>
      </w:pPr>
    </w:p>
    <w:p w14:paraId="4C4163C5" w14:textId="77777777" w:rsidR="00C064FA" w:rsidRPr="00E04B3D" w:rsidRDefault="00C064FA" w:rsidP="000714BF">
      <w:pPr>
        <w:spacing w:after="120"/>
        <w:ind w:firstLine="567"/>
        <w:rPr>
          <w:rFonts w:eastAsia="Calibri"/>
          <w:bCs/>
          <w:sz w:val="28"/>
          <w:szCs w:val="28"/>
          <w:lang w:eastAsia="en-US"/>
        </w:rPr>
      </w:pPr>
    </w:p>
    <w:p w14:paraId="039D500A" w14:textId="77777777" w:rsidR="00C064FA" w:rsidRPr="00E04B3D" w:rsidRDefault="00C064FA" w:rsidP="000714BF">
      <w:pPr>
        <w:spacing w:after="120"/>
        <w:ind w:firstLine="567"/>
        <w:rPr>
          <w:rFonts w:eastAsia="Calibri"/>
          <w:bCs/>
          <w:sz w:val="28"/>
          <w:szCs w:val="28"/>
          <w:lang w:eastAsia="en-US"/>
        </w:rPr>
      </w:pPr>
    </w:p>
    <w:p w14:paraId="45145072" w14:textId="77777777" w:rsidR="000A41EA" w:rsidRPr="00E04B3D" w:rsidRDefault="000A41EA" w:rsidP="000714BF">
      <w:pPr>
        <w:spacing w:after="120"/>
        <w:ind w:firstLine="567"/>
        <w:rPr>
          <w:rFonts w:eastAsia="Calibri"/>
          <w:bCs/>
          <w:sz w:val="28"/>
          <w:szCs w:val="28"/>
          <w:lang w:eastAsia="en-US"/>
        </w:rPr>
      </w:pPr>
    </w:p>
    <w:p w14:paraId="375F03D3" w14:textId="77777777" w:rsidR="00055B3A" w:rsidRPr="00E04B3D" w:rsidRDefault="00055B3A" w:rsidP="000714BF">
      <w:pPr>
        <w:spacing w:after="120"/>
        <w:ind w:firstLine="567"/>
        <w:rPr>
          <w:rFonts w:eastAsia="Calibri"/>
          <w:bCs/>
          <w:sz w:val="28"/>
          <w:szCs w:val="28"/>
          <w:lang w:eastAsia="en-US"/>
        </w:rPr>
      </w:pPr>
    </w:p>
    <w:p w14:paraId="53228A65" w14:textId="77777777" w:rsidR="00C064FA" w:rsidRPr="00E04B3D" w:rsidRDefault="00C064FA" w:rsidP="000714BF">
      <w:pPr>
        <w:spacing w:after="120"/>
        <w:ind w:firstLine="567"/>
        <w:rPr>
          <w:rFonts w:eastAsia="Calibri"/>
          <w:bCs/>
          <w:sz w:val="28"/>
          <w:szCs w:val="28"/>
          <w:lang w:eastAsia="en-US"/>
        </w:rPr>
      </w:pPr>
      <w:r w:rsidRPr="00E04B3D">
        <w:rPr>
          <w:rFonts w:eastAsia="Calibri"/>
          <w:bCs/>
          <w:sz w:val="28"/>
          <w:szCs w:val="28"/>
          <w:lang w:eastAsia="en-US"/>
        </w:rPr>
        <w:lastRenderedPageBreak/>
        <w:t>Таблица 1</w:t>
      </w:r>
    </w:p>
    <w:p w14:paraId="6F242F3D" w14:textId="77777777" w:rsidR="00C064FA" w:rsidRPr="00E04B3D" w:rsidRDefault="00C064FA" w:rsidP="000714BF">
      <w:pPr>
        <w:spacing w:after="120"/>
        <w:ind w:firstLine="567"/>
        <w:jc w:val="center"/>
        <w:rPr>
          <w:rFonts w:eastAsia="Calibri"/>
          <w:b/>
          <w:sz w:val="28"/>
          <w:szCs w:val="28"/>
          <w:lang w:eastAsia="en-US"/>
        </w:rPr>
      </w:pPr>
      <w:r w:rsidRPr="00E04B3D">
        <w:rPr>
          <w:rFonts w:eastAsia="Calibri"/>
          <w:b/>
          <w:sz w:val="28"/>
          <w:szCs w:val="28"/>
          <w:lang w:eastAsia="en-US"/>
        </w:rPr>
        <w:t>Выполнение в 2021 году целевых показателей Государственной программы «Здоровье народа и демографическая безопасность Республики Беларусь» на 2021-2025 годы</w:t>
      </w:r>
    </w:p>
    <w:tbl>
      <w:tblPr>
        <w:tblStyle w:val="a5"/>
        <w:tblW w:w="0" w:type="auto"/>
        <w:tblLook w:val="04A0" w:firstRow="1" w:lastRow="0" w:firstColumn="1" w:lastColumn="0" w:noHBand="0" w:noVBand="1"/>
      </w:tblPr>
      <w:tblGrid>
        <w:gridCol w:w="12036"/>
        <w:gridCol w:w="1330"/>
        <w:gridCol w:w="1570"/>
      </w:tblGrid>
      <w:tr w:rsidR="00C064FA" w:rsidRPr="00E04B3D" w14:paraId="6E7BF8E7" w14:textId="77777777" w:rsidTr="00C064FA">
        <w:tc>
          <w:tcPr>
            <w:tcW w:w="12036" w:type="dxa"/>
            <w:tcBorders>
              <w:top w:val="single" w:sz="4" w:space="0" w:color="auto"/>
              <w:left w:val="single" w:sz="4" w:space="0" w:color="auto"/>
              <w:bottom w:val="single" w:sz="4" w:space="0" w:color="auto"/>
              <w:right w:val="single" w:sz="4" w:space="0" w:color="auto"/>
            </w:tcBorders>
            <w:hideMark/>
          </w:tcPr>
          <w:p w14:paraId="5A351C3D" w14:textId="77777777" w:rsidR="00C064FA" w:rsidRPr="00E04B3D" w:rsidRDefault="00C064FA" w:rsidP="00D13233">
            <w:pPr>
              <w:jc w:val="center"/>
              <w:rPr>
                <w:lang w:eastAsia="en-US"/>
              </w:rPr>
            </w:pPr>
            <w:r w:rsidRPr="00E04B3D">
              <w:rPr>
                <w:lang w:eastAsia="en-US"/>
              </w:rPr>
              <w:t>Наименование показателя</w:t>
            </w:r>
          </w:p>
        </w:tc>
        <w:tc>
          <w:tcPr>
            <w:tcW w:w="1330" w:type="dxa"/>
            <w:tcBorders>
              <w:top w:val="single" w:sz="4" w:space="0" w:color="auto"/>
              <w:left w:val="single" w:sz="4" w:space="0" w:color="auto"/>
              <w:bottom w:val="single" w:sz="4" w:space="0" w:color="auto"/>
              <w:right w:val="single" w:sz="4" w:space="0" w:color="auto"/>
            </w:tcBorders>
            <w:hideMark/>
          </w:tcPr>
          <w:p w14:paraId="42892B59" w14:textId="77777777" w:rsidR="00C064FA" w:rsidRPr="00E04B3D" w:rsidRDefault="00C064FA" w:rsidP="00D13233">
            <w:pPr>
              <w:jc w:val="center"/>
              <w:rPr>
                <w:lang w:eastAsia="en-US"/>
              </w:rPr>
            </w:pPr>
            <w:r w:rsidRPr="00E04B3D">
              <w:rPr>
                <w:lang w:eastAsia="en-US"/>
              </w:rPr>
              <w:t>Целевой показатель</w:t>
            </w:r>
          </w:p>
        </w:tc>
        <w:tc>
          <w:tcPr>
            <w:tcW w:w="1570" w:type="dxa"/>
            <w:tcBorders>
              <w:top w:val="single" w:sz="4" w:space="0" w:color="auto"/>
              <w:left w:val="single" w:sz="4" w:space="0" w:color="auto"/>
              <w:bottom w:val="single" w:sz="4" w:space="0" w:color="auto"/>
              <w:right w:val="single" w:sz="4" w:space="0" w:color="auto"/>
            </w:tcBorders>
            <w:hideMark/>
          </w:tcPr>
          <w:p w14:paraId="2350D159" w14:textId="77777777" w:rsidR="00C064FA" w:rsidRPr="00E04B3D" w:rsidRDefault="00C064FA" w:rsidP="00D13233">
            <w:pPr>
              <w:jc w:val="center"/>
              <w:rPr>
                <w:lang w:eastAsia="en-US"/>
              </w:rPr>
            </w:pPr>
            <w:r w:rsidRPr="00E04B3D">
              <w:rPr>
                <w:lang w:eastAsia="en-US"/>
              </w:rPr>
              <w:t>Фактический показатель</w:t>
            </w:r>
          </w:p>
        </w:tc>
      </w:tr>
      <w:tr w:rsidR="00C064FA" w:rsidRPr="00E04B3D" w14:paraId="5984BD7D" w14:textId="77777777" w:rsidTr="00C064FA">
        <w:tc>
          <w:tcPr>
            <w:tcW w:w="14936" w:type="dxa"/>
            <w:gridSpan w:val="3"/>
            <w:tcBorders>
              <w:top w:val="single" w:sz="4" w:space="0" w:color="auto"/>
              <w:left w:val="single" w:sz="4" w:space="0" w:color="auto"/>
              <w:bottom w:val="single" w:sz="4" w:space="0" w:color="auto"/>
              <w:right w:val="single" w:sz="4" w:space="0" w:color="auto"/>
            </w:tcBorders>
            <w:hideMark/>
          </w:tcPr>
          <w:p w14:paraId="2508B140" w14:textId="77777777" w:rsidR="00C064FA" w:rsidRPr="00E04B3D" w:rsidRDefault="00C064FA" w:rsidP="00D13233">
            <w:pPr>
              <w:jc w:val="center"/>
              <w:rPr>
                <w:b/>
                <w:bCs/>
                <w:lang w:eastAsia="en-US"/>
              </w:rPr>
            </w:pPr>
            <w:r w:rsidRPr="00E04B3D">
              <w:rPr>
                <w:b/>
                <w:bCs/>
                <w:color w:val="000000"/>
                <w:lang w:eastAsia="en-US"/>
              </w:rPr>
              <w:t>Подпрограмма 2 ”Профилактика и контроль неинфекционных заболеваний“</w:t>
            </w:r>
          </w:p>
        </w:tc>
      </w:tr>
      <w:tr w:rsidR="00C064FA" w:rsidRPr="00E04B3D" w14:paraId="5F880586" w14:textId="77777777" w:rsidTr="00C064FA">
        <w:tc>
          <w:tcPr>
            <w:tcW w:w="12036" w:type="dxa"/>
            <w:tcBorders>
              <w:top w:val="single" w:sz="4" w:space="0" w:color="auto"/>
              <w:left w:val="single" w:sz="4" w:space="0" w:color="auto"/>
              <w:bottom w:val="single" w:sz="4" w:space="0" w:color="auto"/>
              <w:right w:val="single" w:sz="4" w:space="0" w:color="auto"/>
            </w:tcBorders>
            <w:hideMark/>
          </w:tcPr>
          <w:p w14:paraId="54664B10" w14:textId="77777777" w:rsidR="00C064FA" w:rsidRPr="00E04B3D" w:rsidRDefault="00C064FA" w:rsidP="00D13233">
            <w:pPr>
              <w:rPr>
                <w:lang w:eastAsia="en-US"/>
              </w:rPr>
            </w:pPr>
            <w:r w:rsidRPr="00E04B3D">
              <w:rPr>
                <w:lang w:eastAsia="en-US"/>
              </w:rPr>
              <w:t>Снижение потребления всех видов табачной продукции среди лиц в возрасте 18 – 69 лет,%</w:t>
            </w:r>
          </w:p>
        </w:tc>
        <w:tc>
          <w:tcPr>
            <w:tcW w:w="1330" w:type="dxa"/>
            <w:tcBorders>
              <w:top w:val="single" w:sz="4" w:space="0" w:color="auto"/>
              <w:left w:val="single" w:sz="4" w:space="0" w:color="auto"/>
              <w:bottom w:val="single" w:sz="4" w:space="0" w:color="auto"/>
              <w:right w:val="single" w:sz="4" w:space="0" w:color="auto"/>
            </w:tcBorders>
            <w:hideMark/>
          </w:tcPr>
          <w:p w14:paraId="735A78CE" w14:textId="77777777" w:rsidR="00C064FA" w:rsidRPr="00E04B3D" w:rsidRDefault="00C064FA" w:rsidP="00D13233">
            <w:pPr>
              <w:jc w:val="center"/>
              <w:rPr>
                <w:lang w:eastAsia="en-US"/>
              </w:rPr>
            </w:pPr>
            <w:r w:rsidRPr="00E04B3D">
              <w:rPr>
                <w:lang w:eastAsia="en-US"/>
              </w:rPr>
              <w:t>28,8</w:t>
            </w:r>
          </w:p>
        </w:tc>
        <w:tc>
          <w:tcPr>
            <w:tcW w:w="1570" w:type="dxa"/>
            <w:tcBorders>
              <w:top w:val="single" w:sz="4" w:space="0" w:color="auto"/>
              <w:left w:val="single" w:sz="4" w:space="0" w:color="auto"/>
              <w:bottom w:val="single" w:sz="4" w:space="0" w:color="auto"/>
              <w:right w:val="single" w:sz="4" w:space="0" w:color="auto"/>
            </w:tcBorders>
          </w:tcPr>
          <w:p w14:paraId="70D9686D" w14:textId="77777777" w:rsidR="00C064FA" w:rsidRPr="00E04B3D" w:rsidRDefault="00C63327" w:rsidP="00D13233">
            <w:pPr>
              <w:jc w:val="center"/>
              <w:rPr>
                <w:lang w:eastAsia="en-US"/>
              </w:rPr>
            </w:pPr>
            <w:r w:rsidRPr="00E04B3D">
              <w:rPr>
                <w:lang w:eastAsia="en-US"/>
              </w:rPr>
              <w:t>21,0</w:t>
            </w:r>
          </w:p>
        </w:tc>
      </w:tr>
      <w:tr w:rsidR="00C064FA" w:rsidRPr="00E04B3D" w14:paraId="5A4DE915" w14:textId="77777777" w:rsidTr="00C064FA">
        <w:tc>
          <w:tcPr>
            <w:tcW w:w="12036" w:type="dxa"/>
            <w:tcBorders>
              <w:top w:val="single" w:sz="4" w:space="0" w:color="auto"/>
              <w:left w:val="single" w:sz="4" w:space="0" w:color="auto"/>
              <w:bottom w:val="single" w:sz="4" w:space="0" w:color="auto"/>
              <w:right w:val="single" w:sz="4" w:space="0" w:color="auto"/>
            </w:tcBorders>
            <w:hideMark/>
          </w:tcPr>
          <w:p w14:paraId="0048BD20" w14:textId="77777777" w:rsidR="00C064FA" w:rsidRPr="00E04B3D" w:rsidRDefault="00C064FA" w:rsidP="00D13233">
            <w:pPr>
              <w:rPr>
                <w:lang w:eastAsia="en-US"/>
              </w:rPr>
            </w:pPr>
            <w:r w:rsidRPr="00E04B3D">
              <w:rPr>
                <w:lang w:eastAsia="en-US"/>
              </w:rPr>
              <w:t>Снижение количества лиц в возрасте 18 – 69 лет, физическая активность которых не отвечает рекомендациям ВОЗ (менее 150 минут в неделю),%</w:t>
            </w:r>
          </w:p>
        </w:tc>
        <w:tc>
          <w:tcPr>
            <w:tcW w:w="1330" w:type="dxa"/>
            <w:tcBorders>
              <w:top w:val="single" w:sz="4" w:space="0" w:color="auto"/>
              <w:left w:val="single" w:sz="4" w:space="0" w:color="auto"/>
              <w:bottom w:val="single" w:sz="4" w:space="0" w:color="auto"/>
              <w:right w:val="single" w:sz="4" w:space="0" w:color="auto"/>
            </w:tcBorders>
            <w:hideMark/>
          </w:tcPr>
          <w:p w14:paraId="018C2721" w14:textId="77777777" w:rsidR="00C064FA" w:rsidRPr="00E04B3D" w:rsidRDefault="00C064FA" w:rsidP="00D13233">
            <w:pPr>
              <w:jc w:val="center"/>
              <w:rPr>
                <w:lang w:eastAsia="en-US"/>
              </w:rPr>
            </w:pPr>
            <w:r w:rsidRPr="00E04B3D">
              <w:rPr>
                <w:lang w:eastAsia="en-US"/>
              </w:rPr>
              <w:t>13,1</w:t>
            </w:r>
          </w:p>
        </w:tc>
        <w:tc>
          <w:tcPr>
            <w:tcW w:w="1570" w:type="dxa"/>
            <w:tcBorders>
              <w:top w:val="single" w:sz="4" w:space="0" w:color="auto"/>
              <w:left w:val="single" w:sz="4" w:space="0" w:color="auto"/>
              <w:bottom w:val="single" w:sz="4" w:space="0" w:color="auto"/>
              <w:right w:val="single" w:sz="4" w:space="0" w:color="auto"/>
            </w:tcBorders>
          </w:tcPr>
          <w:p w14:paraId="78C5E0CC" w14:textId="77777777" w:rsidR="00C064FA" w:rsidRPr="00E04B3D" w:rsidRDefault="00C63327" w:rsidP="00D13233">
            <w:pPr>
              <w:jc w:val="center"/>
              <w:rPr>
                <w:lang w:eastAsia="en-US"/>
              </w:rPr>
            </w:pPr>
            <w:r w:rsidRPr="00E04B3D">
              <w:rPr>
                <w:lang w:eastAsia="en-US"/>
              </w:rPr>
              <w:t>13,0</w:t>
            </w:r>
          </w:p>
        </w:tc>
      </w:tr>
      <w:tr w:rsidR="00C064FA" w:rsidRPr="00E04B3D" w14:paraId="4095A1C3" w14:textId="77777777" w:rsidTr="00C064FA">
        <w:trPr>
          <w:trHeight w:val="209"/>
        </w:trPr>
        <w:tc>
          <w:tcPr>
            <w:tcW w:w="12036" w:type="dxa"/>
            <w:tcBorders>
              <w:top w:val="single" w:sz="4" w:space="0" w:color="auto"/>
              <w:left w:val="single" w:sz="4" w:space="0" w:color="auto"/>
              <w:bottom w:val="single" w:sz="4" w:space="0" w:color="auto"/>
              <w:right w:val="single" w:sz="4" w:space="0" w:color="auto"/>
            </w:tcBorders>
            <w:hideMark/>
          </w:tcPr>
          <w:p w14:paraId="79F3AA4F" w14:textId="77777777" w:rsidR="00C064FA" w:rsidRPr="00E04B3D" w:rsidRDefault="00C064FA" w:rsidP="00D13233">
            <w:pPr>
              <w:rPr>
                <w:lang w:eastAsia="en-US"/>
              </w:rPr>
            </w:pPr>
            <w:r w:rsidRPr="00E04B3D">
              <w:rPr>
                <w:lang w:eastAsia="en-US"/>
              </w:rPr>
              <w:t>Охват населения работой команд врачей общей практики,%</w:t>
            </w:r>
          </w:p>
        </w:tc>
        <w:tc>
          <w:tcPr>
            <w:tcW w:w="1330" w:type="dxa"/>
            <w:tcBorders>
              <w:top w:val="single" w:sz="4" w:space="0" w:color="auto"/>
              <w:left w:val="single" w:sz="4" w:space="0" w:color="auto"/>
              <w:bottom w:val="single" w:sz="4" w:space="0" w:color="auto"/>
              <w:right w:val="single" w:sz="4" w:space="0" w:color="auto"/>
            </w:tcBorders>
            <w:hideMark/>
          </w:tcPr>
          <w:p w14:paraId="13D9972E" w14:textId="77777777" w:rsidR="00C064FA" w:rsidRPr="00E04B3D" w:rsidRDefault="00C064FA" w:rsidP="00D13233">
            <w:pPr>
              <w:jc w:val="center"/>
              <w:rPr>
                <w:lang w:eastAsia="en-US"/>
              </w:rPr>
            </w:pPr>
            <w:r w:rsidRPr="00E04B3D">
              <w:rPr>
                <w:lang w:eastAsia="en-US"/>
              </w:rPr>
              <w:t>40,0</w:t>
            </w:r>
          </w:p>
        </w:tc>
        <w:tc>
          <w:tcPr>
            <w:tcW w:w="1570" w:type="dxa"/>
            <w:tcBorders>
              <w:top w:val="single" w:sz="4" w:space="0" w:color="auto"/>
              <w:left w:val="single" w:sz="4" w:space="0" w:color="auto"/>
              <w:bottom w:val="single" w:sz="4" w:space="0" w:color="auto"/>
              <w:right w:val="single" w:sz="4" w:space="0" w:color="auto"/>
            </w:tcBorders>
            <w:hideMark/>
          </w:tcPr>
          <w:p w14:paraId="1D898A91" w14:textId="77777777" w:rsidR="00C064FA" w:rsidRPr="00E04B3D" w:rsidRDefault="00C064FA" w:rsidP="00D13233">
            <w:pPr>
              <w:jc w:val="center"/>
              <w:rPr>
                <w:lang w:eastAsia="en-US"/>
              </w:rPr>
            </w:pPr>
            <w:r w:rsidRPr="00E04B3D">
              <w:rPr>
                <w:lang w:eastAsia="en-US"/>
              </w:rPr>
              <w:t>62,5</w:t>
            </w:r>
          </w:p>
        </w:tc>
      </w:tr>
      <w:tr w:rsidR="00C064FA" w:rsidRPr="00E04B3D" w14:paraId="5D746340" w14:textId="77777777" w:rsidTr="00C064FA">
        <w:tc>
          <w:tcPr>
            <w:tcW w:w="12036" w:type="dxa"/>
            <w:tcBorders>
              <w:top w:val="single" w:sz="4" w:space="0" w:color="auto"/>
              <w:left w:val="single" w:sz="4" w:space="0" w:color="auto"/>
              <w:bottom w:val="single" w:sz="4" w:space="0" w:color="auto"/>
              <w:right w:val="single" w:sz="4" w:space="0" w:color="auto"/>
            </w:tcBorders>
            <w:hideMark/>
          </w:tcPr>
          <w:p w14:paraId="476B7B73" w14:textId="77777777" w:rsidR="00C064FA" w:rsidRPr="00E04B3D" w:rsidRDefault="00C064FA" w:rsidP="00D13233">
            <w:pPr>
              <w:rPr>
                <w:lang w:eastAsia="en-US"/>
              </w:rPr>
            </w:pPr>
            <w:r w:rsidRPr="00E04B3D">
              <w:rPr>
                <w:lang w:eastAsia="en-US"/>
              </w:rPr>
              <w:t>Количество выполненных интервенционных чрескожных вмешательств на артериях сердца (на 1 млн населения)</w:t>
            </w:r>
          </w:p>
        </w:tc>
        <w:tc>
          <w:tcPr>
            <w:tcW w:w="1330" w:type="dxa"/>
            <w:tcBorders>
              <w:top w:val="single" w:sz="4" w:space="0" w:color="auto"/>
              <w:left w:val="single" w:sz="4" w:space="0" w:color="auto"/>
              <w:bottom w:val="single" w:sz="4" w:space="0" w:color="auto"/>
              <w:right w:val="single" w:sz="4" w:space="0" w:color="auto"/>
            </w:tcBorders>
            <w:hideMark/>
          </w:tcPr>
          <w:p w14:paraId="016BBACE" w14:textId="77777777" w:rsidR="00C064FA" w:rsidRPr="00E04B3D" w:rsidRDefault="00C064FA" w:rsidP="00D13233">
            <w:pPr>
              <w:jc w:val="center"/>
              <w:rPr>
                <w:lang w:eastAsia="en-US"/>
              </w:rPr>
            </w:pPr>
            <w:r w:rsidRPr="00E04B3D">
              <w:rPr>
                <w:lang w:eastAsia="en-US"/>
              </w:rPr>
              <w:t>1255,3</w:t>
            </w:r>
          </w:p>
        </w:tc>
        <w:tc>
          <w:tcPr>
            <w:tcW w:w="1570" w:type="dxa"/>
            <w:tcBorders>
              <w:top w:val="single" w:sz="4" w:space="0" w:color="auto"/>
              <w:left w:val="single" w:sz="4" w:space="0" w:color="auto"/>
              <w:bottom w:val="single" w:sz="4" w:space="0" w:color="auto"/>
              <w:right w:val="single" w:sz="4" w:space="0" w:color="auto"/>
            </w:tcBorders>
          </w:tcPr>
          <w:p w14:paraId="1CEA2404" w14:textId="77777777" w:rsidR="00C064FA" w:rsidRPr="00E04B3D" w:rsidRDefault="00EA5167" w:rsidP="00D13233">
            <w:pPr>
              <w:jc w:val="center"/>
              <w:rPr>
                <w:lang w:eastAsia="en-US"/>
              </w:rPr>
            </w:pPr>
            <w:r w:rsidRPr="00E04B3D">
              <w:rPr>
                <w:lang w:eastAsia="en-US"/>
              </w:rPr>
              <w:t>221,6</w:t>
            </w:r>
          </w:p>
        </w:tc>
      </w:tr>
      <w:tr w:rsidR="00C064FA" w:rsidRPr="00E04B3D" w14:paraId="62F69396" w14:textId="77777777" w:rsidTr="00C064FA">
        <w:tc>
          <w:tcPr>
            <w:tcW w:w="12036" w:type="dxa"/>
            <w:tcBorders>
              <w:top w:val="single" w:sz="4" w:space="0" w:color="auto"/>
              <w:left w:val="single" w:sz="4" w:space="0" w:color="auto"/>
              <w:bottom w:val="single" w:sz="4" w:space="0" w:color="auto"/>
              <w:right w:val="single" w:sz="4" w:space="0" w:color="auto"/>
            </w:tcBorders>
            <w:hideMark/>
          </w:tcPr>
          <w:p w14:paraId="551083A0" w14:textId="77777777" w:rsidR="00C064FA" w:rsidRPr="00E04B3D" w:rsidRDefault="00C064FA" w:rsidP="00D13233">
            <w:pPr>
              <w:rPr>
                <w:lang w:eastAsia="en-US"/>
              </w:rPr>
            </w:pPr>
            <w:r w:rsidRPr="00E04B3D">
              <w:rPr>
                <w:lang w:eastAsia="en-US"/>
              </w:rPr>
              <w:t>Количество выполненных имплантаций электрокардиостимуляторов и других устройств (на 1 млн населения)</w:t>
            </w:r>
          </w:p>
        </w:tc>
        <w:tc>
          <w:tcPr>
            <w:tcW w:w="1330" w:type="dxa"/>
            <w:tcBorders>
              <w:top w:val="single" w:sz="4" w:space="0" w:color="auto"/>
              <w:left w:val="single" w:sz="4" w:space="0" w:color="auto"/>
              <w:bottom w:val="single" w:sz="4" w:space="0" w:color="auto"/>
              <w:right w:val="single" w:sz="4" w:space="0" w:color="auto"/>
            </w:tcBorders>
            <w:hideMark/>
          </w:tcPr>
          <w:p w14:paraId="75966C89" w14:textId="77777777" w:rsidR="00C064FA" w:rsidRPr="00E04B3D" w:rsidRDefault="00C064FA" w:rsidP="00D13233">
            <w:pPr>
              <w:jc w:val="center"/>
              <w:rPr>
                <w:lang w:eastAsia="en-US"/>
              </w:rPr>
            </w:pPr>
            <w:r w:rsidRPr="00E04B3D">
              <w:rPr>
                <w:lang w:eastAsia="en-US"/>
              </w:rPr>
              <w:t>247,9</w:t>
            </w:r>
          </w:p>
        </w:tc>
        <w:tc>
          <w:tcPr>
            <w:tcW w:w="1570" w:type="dxa"/>
            <w:tcBorders>
              <w:top w:val="single" w:sz="4" w:space="0" w:color="auto"/>
              <w:left w:val="single" w:sz="4" w:space="0" w:color="auto"/>
              <w:bottom w:val="single" w:sz="4" w:space="0" w:color="auto"/>
              <w:right w:val="single" w:sz="4" w:space="0" w:color="auto"/>
            </w:tcBorders>
          </w:tcPr>
          <w:p w14:paraId="26CEB4B0" w14:textId="77777777" w:rsidR="00C064FA" w:rsidRPr="00E04B3D" w:rsidRDefault="00EA5167" w:rsidP="00D13233">
            <w:pPr>
              <w:jc w:val="center"/>
              <w:rPr>
                <w:lang w:eastAsia="en-US"/>
              </w:rPr>
            </w:pPr>
            <w:r w:rsidRPr="00E04B3D">
              <w:rPr>
                <w:lang w:eastAsia="en-US"/>
              </w:rPr>
              <w:t>823,3</w:t>
            </w:r>
          </w:p>
        </w:tc>
      </w:tr>
      <w:tr w:rsidR="00C064FA" w:rsidRPr="00E04B3D" w14:paraId="6413C4FA" w14:textId="77777777" w:rsidTr="00C064FA">
        <w:tc>
          <w:tcPr>
            <w:tcW w:w="12036" w:type="dxa"/>
            <w:tcBorders>
              <w:top w:val="single" w:sz="4" w:space="0" w:color="auto"/>
              <w:left w:val="single" w:sz="4" w:space="0" w:color="auto"/>
              <w:bottom w:val="single" w:sz="4" w:space="0" w:color="auto"/>
              <w:right w:val="single" w:sz="4" w:space="0" w:color="auto"/>
            </w:tcBorders>
            <w:hideMark/>
          </w:tcPr>
          <w:p w14:paraId="2888BE8E" w14:textId="77777777" w:rsidR="00C064FA" w:rsidRPr="00E04B3D" w:rsidRDefault="00C064FA" w:rsidP="00D13233">
            <w:pPr>
              <w:rPr>
                <w:lang w:eastAsia="en-US"/>
              </w:rPr>
            </w:pPr>
            <w:r w:rsidRPr="00E04B3D">
              <w:rPr>
                <w:lang w:eastAsia="en-US"/>
              </w:rPr>
              <w:t>Охват комплексным обследованием пациентов с острыми нарушениями мозгового кровообращения,%</w:t>
            </w:r>
          </w:p>
        </w:tc>
        <w:tc>
          <w:tcPr>
            <w:tcW w:w="1330" w:type="dxa"/>
            <w:tcBorders>
              <w:top w:val="single" w:sz="4" w:space="0" w:color="auto"/>
              <w:left w:val="single" w:sz="4" w:space="0" w:color="auto"/>
              <w:bottom w:val="single" w:sz="4" w:space="0" w:color="auto"/>
              <w:right w:val="single" w:sz="4" w:space="0" w:color="auto"/>
            </w:tcBorders>
            <w:hideMark/>
          </w:tcPr>
          <w:p w14:paraId="210317FE" w14:textId="77777777" w:rsidR="00C064FA" w:rsidRPr="00E04B3D" w:rsidRDefault="00C064FA" w:rsidP="00D13233">
            <w:pPr>
              <w:jc w:val="center"/>
              <w:rPr>
                <w:lang w:eastAsia="en-US"/>
              </w:rPr>
            </w:pPr>
            <w:r w:rsidRPr="00E04B3D">
              <w:rPr>
                <w:lang w:eastAsia="en-US"/>
              </w:rPr>
              <w:t>90,0</w:t>
            </w:r>
          </w:p>
        </w:tc>
        <w:tc>
          <w:tcPr>
            <w:tcW w:w="1570" w:type="dxa"/>
            <w:tcBorders>
              <w:top w:val="single" w:sz="4" w:space="0" w:color="auto"/>
              <w:left w:val="single" w:sz="4" w:space="0" w:color="auto"/>
              <w:bottom w:val="single" w:sz="4" w:space="0" w:color="auto"/>
              <w:right w:val="single" w:sz="4" w:space="0" w:color="auto"/>
            </w:tcBorders>
            <w:hideMark/>
          </w:tcPr>
          <w:p w14:paraId="0EBC2CEA" w14:textId="77777777" w:rsidR="00C064FA" w:rsidRPr="00E04B3D" w:rsidRDefault="00C064FA" w:rsidP="00D13233">
            <w:pPr>
              <w:jc w:val="center"/>
              <w:rPr>
                <w:lang w:eastAsia="en-US"/>
              </w:rPr>
            </w:pPr>
            <w:r w:rsidRPr="00E04B3D">
              <w:rPr>
                <w:lang w:eastAsia="en-US"/>
              </w:rPr>
              <w:t>44,8</w:t>
            </w:r>
          </w:p>
        </w:tc>
      </w:tr>
      <w:tr w:rsidR="00C064FA" w:rsidRPr="00E04B3D" w14:paraId="4218D212" w14:textId="77777777" w:rsidTr="00C064FA">
        <w:tc>
          <w:tcPr>
            <w:tcW w:w="12036" w:type="dxa"/>
            <w:tcBorders>
              <w:top w:val="single" w:sz="4" w:space="0" w:color="auto"/>
              <w:left w:val="single" w:sz="4" w:space="0" w:color="auto"/>
              <w:bottom w:val="single" w:sz="4" w:space="0" w:color="auto"/>
              <w:right w:val="single" w:sz="4" w:space="0" w:color="auto"/>
            </w:tcBorders>
            <w:hideMark/>
          </w:tcPr>
          <w:p w14:paraId="65789EF5" w14:textId="77777777" w:rsidR="00C064FA" w:rsidRPr="00E04B3D" w:rsidRDefault="00C064FA" w:rsidP="00D13233">
            <w:pPr>
              <w:rPr>
                <w:lang w:eastAsia="en-US"/>
              </w:rPr>
            </w:pPr>
            <w:r w:rsidRPr="00E04B3D">
              <w:rPr>
                <w:lang w:eastAsia="en-US"/>
              </w:rPr>
              <w:t>Одногодичная летальность при злокачественных новообразованиях,%</w:t>
            </w:r>
          </w:p>
        </w:tc>
        <w:tc>
          <w:tcPr>
            <w:tcW w:w="1330" w:type="dxa"/>
            <w:tcBorders>
              <w:top w:val="single" w:sz="4" w:space="0" w:color="auto"/>
              <w:left w:val="single" w:sz="4" w:space="0" w:color="auto"/>
              <w:bottom w:val="single" w:sz="4" w:space="0" w:color="auto"/>
              <w:right w:val="single" w:sz="4" w:space="0" w:color="auto"/>
            </w:tcBorders>
            <w:hideMark/>
          </w:tcPr>
          <w:p w14:paraId="5F770BAC" w14:textId="77777777" w:rsidR="00C064FA" w:rsidRPr="00E04B3D" w:rsidRDefault="00C064FA" w:rsidP="00D13233">
            <w:pPr>
              <w:jc w:val="center"/>
              <w:rPr>
                <w:lang w:eastAsia="en-US"/>
              </w:rPr>
            </w:pPr>
            <w:r w:rsidRPr="00E04B3D">
              <w:rPr>
                <w:lang w:eastAsia="en-US"/>
              </w:rPr>
              <w:t>24,5</w:t>
            </w:r>
          </w:p>
        </w:tc>
        <w:tc>
          <w:tcPr>
            <w:tcW w:w="1570" w:type="dxa"/>
            <w:tcBorders>
              <w:top w:val="single" w:sz="4" w:space="0" w:color="auto"/>
              <w:left w:val="single" w:sz="4" w:space="0" w:color="auto"/>
              <w:bottom w:val="single" w:sz="4" w:space="0" w:color="auto"/>
              <w:right w:val="single" w:sz="4" w:space="0" w:color="auto"/>
            </w:tcBorders>
            <w:hideMark/>
          </w:tcPr>
          <w:p w14:paraId="7507AA2F" w14:textId="77777777" w:rsidR="00C064FA" w:rsidRPr="00E04B3D" w:rsidRDefault="00C064FA" w:rsidP="00D13233">
            <w:pPr>
              <w:jc w:val="center"/>
              <w:rPr>
                <w:lang w:eastAsia="en-US"/>
              </w:rPr>
            </w:pPr>
            <w:r w:rsidRPr="00E04B3D">
              <w:rPr>
                <w:lang w:eastAsia="en-US"/>
              </w:rPr>
              <w:t>28,04</w:t>
            </w:r>
          </w:p>
        </w:tc>
      </w:tr>
      <w:tr w:rsidR="00C064FA" w:rsidRPr="00E04B3D" w14:paraId="310D9E7B" w14:textId="77777777" w:rsidTr="00C064FA">
        <w:tc>
          <w:tcPr>
            <w:tcW w:w="12036" w:type="dxa"/>
            <w:tcBorders>
              <w:top w:val="single" w:sz="4" w:space="0" w:color="auto"/>
              <w:left w:val="single" w:sz="4" w:space="0" w:color="auto"/>
              <w:bottom w:val="single" w:sz="4" w:space="0" w:color="auto"/>
              <w:right w:val="single" w:sz="4" w:space="0" w:color="auto"/>
            </w:tcBorders>
            <w:hideMark/>
          </w:tcPr>
          <w:p w14:paraId="4D3FE643" w14:textId="77777777" w:rsidR="00C064FA" w:rsidRPr="00E04B3D" w:rsidRDefault="00C064FA" w:rsidP="00D13233">
            <w:pPr>
              <w:rPr>
                <w:lang w:eastAsia="en-US"/>
              </w:rPr>
            </w:pPr>
            <w:r w:rsidRPr="00E04B3D">
              <w:rPr>
                <w:lang w:eastAsia="en-US"/>
              </w:rPr>
              <w:t>Показатель тяжести первичного выхода на инвалидность лиц трудоспособного возраста,%</w:t>
            </w:r>
          </w:p>
        </w:tc>
        <w:tc>
          <w:tcPr>
            <w:tcW w:w="1330" w:type="dxa"/>
            <w:tcBorders>
              <w:top w:val="single" w:sz="4" w:space="0" w:color="auto"/>
              <w:left w:val="single" w:sz="4" w:space="0" w:color="auto"/>
              <w:bottom w:val="single" w:sz="4" w:space="0" w:color="auto"/>
              <w:right w:val="single" w:sz="4" w:space="0" w:color="auto"/>
            </w:tcBorders>
            <w:hideMark/>
          </w:tcPr>
          <w:p w14:paraId="27717D7F" w14:textId="77777777" w:rsidR="00C064FA" w:rsidRPr="00E04B3D" w:rsidRDefault="00C064FA" w:rsidP="00D13233">
            <w:pPr>
              <w:jc w:val="center"/>
              <w:rPr>
                <w:lang w:eastAsia="en-US"/>
              </w:rPr>
            </w:pPr>
            <w:r w:rsidRPr="00E04B3D">
              <w:rPr>
                <w:lang w:eastAsia="en-US"/>
              </w:rPr>
              <w:t>50,0</w:t>
            </w:r>
          </w:p>
        </w:tc>
        <w:tc>
          <w:tcPr>
            <w:tcW w:w="1570" w:type="dxa"/>
            <w:tcBorders>
              <w:top w:val="single" w:sz="4" w:space="0" w:color="auto"/>
              <w:left w:val="single" w:sz="4" w:space="0" w:color="auto"/>
              <w:bottom w:val="single" w:sz="4" w:space="0" w:color="auto"/>
              <w:right w:val="single" w:sz="4" w:space="0" w:color="auto"/>
            </w:tcBorders>
            <w:hideMark/>
          </w:tcPr>
          <w:p w14:paraId="47E82CDB" w14:textId="77777777" w:rsidR="00C064FA" w:rsidRPr="00E04B3D" w:rsidRDefault="00C064FA" w:rsidP="00D13233">
            <w:pPr>
              <w:jc w:val="center"/>
              <w:rPr>
                <w:lang w:eastAsia="en-US"/>
              </w:rPr>
            </w:pPr>
            <w:r w:rsidRPr="00E04B3D">
              <w:rPr>
                <w:lang w:eastAsia="en-US"/>
              </w:rPr>
              <w:t>46,97</w:t>
            </w:r>
          </w:p>
        </w:tc>
      </w:tr>
      <w:tr w:rsidR="00C064FA" w:rsidRPr="00E04B3D" w14:paraId="45D5A5CD" w14:textId="77777777" w:rsidTr="00C064FA">
        <w:tc>
          <w:tcPr>
            <w:tcW w:w="12036" w:type="dxa"/>
            <w:tcBorders>
              <w:top w:val="single" w:sz="4" w:space="0" w:color="auto"/>
              <w:left w:val="single" w:sz="4" w:space="0" w:color="auto"/>
              <w:bottom w:val="single" w:sz="4" w:space="0" w:color="auto"/>
              <w:right w:val="single" w:sz="4" w:space="0" w:color="auto"/>
            </w:tcBorders>
            <w:hideMark/>
          </w:tcPr>
          <w:p w14:paraId="7285B51D" w14:textId="77777777" w:rsidR="00C064FA" w:rsidRPr="00E04B3D" w:rsidRDefault="00C064FA" w:rsidP="00D13233">
            <w:pPr>
              <w:rPr>
                <w:lang w:eastAsia="en-US"/>
              </w:rPr>
            </w:pPr>
            <w:r w:rsidRPr="00E04B3D">
              <w:rPr>
                <w:lang w:eastAsia="en-US"/>
              </w:rPr>
              <w:t>Охват реабилитационными мероприятиями лиц, страдающих зависимостью от психоактивных веществ,%</w:t>
            </w:r>
          </w:p>
        </w:tc>
        <w:tc>
          <w:tcPr>
            <w:tcW w:w="1330" w:type="dxa"/>
            <w:tcBorders>
              <w:top w:val="single" w:sz="4" w:space="0" w:color="auto"/>
              <w:left w:val="single" w:sz="4" w:space="0" w:color="auto"/>
              <w:bottom w:val="single" w:sz="4" w:space="0" w:color="auto"/>
              <w:right w:val="single" w:sz="4" w:space="0" w:color="auto"/>
            </w:tcBorders>
            <w:hideMark/>
          </w:tcPr>
          <w:p w14:paraId="0E8210F9" w14:textId="77777777" w:rsidR="00C064FA" w:rsidRPr="00E04B3D" w:rsidRDefault="00C064FA" w:rsidP="00D13233">
            <w:pPr>
              <w:jc w:val="center"/>
              <w:rPr>
                <w:lang w:eastAsia="en-US"/>
              </w:rPr>
            </w:pPr>
            <w:r w:rsidRPr="00E04B3D">
              <w:rPr>
                <w:lang w:eastAsia="en-US"/>
              </w:rPr>
              <w:t>5,0</w:t>
            </w:r>
          </w:p>
        </w:tc>
        <w:tc>
          <w:tcPr>
            <w:tcW w:w="1570" w:type="dxa"/>
            <w:tcBorders>
              <w:top w:val="single" w:sz="4" w:space="0" w:color="auto"/>
              <w:left w:val="single" w:sz="4" w:space="0" w:color="auto"/>
              <w:bottom w:val="single" w:sz="4" w:space="0" w:color="auto"/>
              <w:right w:val="single" w:sz="4" w:space="0" w:color="auto"/>
            </w:tcBorders>
          </w:tcPr>
          <w:p w14:paraId="2ED1E89D" w14:textId="77777777" w:rsidR="00C064FA" w:rsidRPr="00E04B3D" w:rsidRDefault="00C064FA" w:rsidP="00D13233">
            <w:pPr>
              <w:jc w:val="center"/>
              <w:rPr>
                <w:lang w:eastAsia="en-US"/>
              </w:rPr>
            </w:pPr>
            <w:r w:rsidRPr="00E04B3D">
              <w:rPr>
                <w:lang w:eastAsia="en-US"/>
              </w:rPr>
              <w:t>5,2</w:t>
            </w:r>
          </w:p>
        </w:tc>
      </w:tr>
      <w:tr w:rsidR="00C064FA" w:rsidRPr="00E04B3D" w14:paraId="16F2CF72" w14:textId="77777777" w:rsidTr="00C064FA">
        <w:tc>
          <w:tcPr>
            <w:tcW w:w="12036" w:type="dxa"/>
            <w:tcBorders>
              <w:top w:val="single" w:sz="4" w:space="0" w:color="auto"/>
              <w:left w:val="single" w:sz="4" w:space="0" w:color="auto"/>
              <w:bottom w:val="single" w:sz="4" w:space="0" w:color="auto"/>
              <w:right w:val="single" w:sz="4" w:space="0" w:color="auto"/>
            </w:tcBorders>
            <w:hideMark/>
          </w:tcPr>
          <w:p w14:paraId="3046905A" w14:textId="77777777" w:rsidR="00C064FA" w:rsidRPr="00E04B3D" w:rsidRDefault="00C064FA" w:rsidP="00D13233">
            <w:pPr>
              <w:jc w:val="both"/>
              <w:rPr>
                <w:color w:val="000000"/>
                <w:lang w:eastAsia="en-US"/>
              </w:rPr>
            </w:pPr>
            <w:r w:rsidRPr="00E04B3D">
              <w:rPr>
                <w:color w:val="000000"/>
                <w:lang w:eastAsia="en-US"/>
              </w:rPr>
              <w:t xml:space="preserve">Смертность населения от туберкулеза на 100 тысяч человек </w:t>
            </w:r>
          </w:p>
        </w:tc>
        <w:tc>
          <w:tcPr>
            <w:tcW w:w="1330" w:type="dxa"/>
            <w:tcBorders>
              <w:top w:val="single" w:sz="4" w:space="0" w:color="auto"/>
              <w:left w:val="single" w:sz="4" w:space="0" w:color="auto"/>
              <w:bottom w:val="single" w:sz="4" w:space="0" w:color="auto"/>
              <w:right w:val="single" w:sz="4" w:space="0" w:color="auto"/>
            </w:tcBorders>
            <w:hideMark/>
          </w:tcPr>
          <w:p w14:paraId="1E1C8F3C" w14:textId="77777777" w:rsidR="00C064FA" w:rsidRPr="00E04B3D" w:rsidRDefault="00C064FA" w:rsidP="00D13233">
            <w:pPr>
              <w:jc w:val="center"/>
              <w:rPr>
                <w:lang w:eastAsia="en-US"/>
              </w:rPr>
            </w:pPr>
            <w:r w:rsidRPr="00E04B3D">
              <w:rPr>
                <w:lang w:eastAsia="en-US"/>
              </w:rPr>
              <w:t>1,78</w:t>
            </w:r>
          </w:p>
        </w:tc>
        <w:tc>
          <w:tcPr>
            <w:tcW w:w="1570" w:type="dxa"/>
            <w:tcBorders>
              <w:top w:val="single" w:sz="4" w:space="0" w:color="auto"/>
              <w:left w:val="single" w:sz="4" w:space="0" w:color="auto"/>
              <w:bottom w:val="single" w:sz="4" w:space="0" w:color="auto"/>
              <w:right w:val="single" w:sz="4" w:space="0" w:color="auto"/>
            </w:tcBorders>
            <w:hideMark/>
          </w:tcPr>
          <w:p w14:paraId="48AFAFA9" w14:textId="77777777" w:rsidR="00C064FA" w:rsidRPr="00E04B3D" w:rsidRDefault="00C064FA" w:rsidP="00D13233">
            <w:pPr>
              <w:jc w:val="center"/>
              <w:rPr>
                <w:lang w:eastAsia="en-US"/>
              </w:rPr>
            </w:pPr>
            <w:r w:rsidRPr="00E04B3D">
              <w:rPr>
                <w:lang w:eastAsia="en-US"/>
              </w:rPr>
              <w:t>0</w:t>
            </w:r>
          </w:p>
        </w:tc>
      </w:tr>
      <w:tr w:rsidR="00C064FA" w:rsidRPr="00E04B3D" w14:paraId="0EE62B97" w14:textId="77777777" w:rsidTr="00C064FA">
        <w:tc>
          <w:tcPr>
            <w:tcW w:w="12036" w:type="dxa"/>
            <w:tcBorders>
              <w:top w:val="single" w:sz="4" w:space="0" w:color="auto"/>
              <w:left w:val="single" w:sz="4" w:space="0" w:color="auto"/>
              <w:bottom w:val="single" w:sz="4" w:space="0" w:color="auto"/>
              <w:right w:val="single" w:sz="4" w:space="0" w:color="auto"/>
            </w:tcBorders>
            <w:hideMark/>
          </w:tcPr>
          <w:p w14:paraId="7C0D1536" w14:textId="77777777" w:rsidR="00C064FA" w:rsidRPr="00E04B3D" w:rsidRDefault="00C064FA" w:rsidP="00D13233">
            <w:pPr>
              <w:jc w:val="both"/>
              <w:rPr>
                <w:color w:val="000000"/>
                <w:lang w:eastAsia="en-US"/>
              </w:rPr>
            </w:pPr>
            <w:r w:rsidRPr="00E04B3D">
              <w:rPr>
                <w:color w:val="000000"/>
                <w:lang w:eastAsia="en-US"/>
              </w:rPr>
              <w:t>Заболеваемость туберкулезом (с учетом рецидивов) на 100 тысяч человек</w:t>
            </w:r>
          </w:p>
        </w:tc>
        <w:tc>
          <w:tcPr>
            <w:tcW w:w="1330" w:type="dxa"/>
            <w:tcBorders>
              <w:top w:val="single" w:sz="4" w:space="0" w:color="auto"/>
              <w:left w:val="single" w:sz="4" w:space="0" w:color="auto"/>
              <w:bottom w:val="single" w:sz="4" w:space="0" w:color="auto"/>
              <w:right w:val="single" w:sz="4" w:space="0" w:color="auto"/>
            </w:tcBorders>
            <w:hideMark/>
          </w:tcPr>
          <w:p w14:paraId="1CF3BFCA" w14:textId="77777777" w:rsidR="00C064FA" w:rsidRPr="00E04B3D" w:rsidRDefault="00C064FA" w:rsidP="00D13233">
            <w:pPr>
              <w:jc w:val="center"/>
              <w:rPr>
                <w:lang w:eastAsia="en-US"/>
              </w:rPr>
            </w:pPr>
            <w:r w:rsidRPr="00E04B3D">
              <w:rPr>
                <w:lang w:eastAsia="en-US"/>
              </w:rPr>
              <w:t>12,7</w:t>
            </w:r>
          </w:p>
        </w:tc>
        <w:tc>
          <w:tcPr>
            <w:tcW w:w="1570" w:type="dxa"/>
            <w:tcBorders>
              <w:top w:val="single" w:sz="4" w:space="0" w:color="auto"/>
              <w:left w:val="single" w:sz="4" w:space="0" w:color="auto"/>
              <w:bottom w:val="single" w:sz="4" w:space="0" w:color="auto"/>
              <w:right w:val="single" w:sz="4" w:space="0" w:color="auto"/>
            </w:tcBorders>
            <w:hideMark/>
          </w:tcPr>
          <w:p w14:paraId="4E1175EF" w14:textId="77777777" w:rsidR="00C064FA" w:rsidRPr="00E04B3D" w:rsidRDefault="00C064FA" w:rsidP="00D13233">
            <w:pPr>
              <w:jc w:val="center"/>
              <w:rPr>
                <w:lang w:eastAsia="en-US"/>
              </w:rPr>
            </w:pPr>
            <w:r w:rsidRPr="00E04B3D">
              <w:rPr>
                <w:lang w:eastAsia="en-US"/>
              </w:rPr>
              <w:t>22,2</w:t>
            </w:r>
          </w:p>
        </w:tc>
      </w:tr>
      <w:tr w:rsidR="00C064FA" w:rsidRPr="00E04B3D" w14:paraId="196E8332" w14:textId="77777777" w:rsidTr="00C064FA">
        <w:trPr>
          <w:trHeight w:val="389"/>
        </w:trPr>
        <w:tc>
          <w:tcPr>
            <w:tcW w:w="12036" w:type="dxa"/>
            <w:tcBorders>
              <w:top w:val="single" w:sz="4" w:space="0" w:color="auto"/>
              <w:left w:val="single" w:sz="4" w:space="0" w:color="auto"/>
              <w:bottom w:val="single" w:sz="4" w:space="0" w:color="auto"/>
              <w:right w:val="single" w:sz="4" w:space="0" w:color="auto"/>
            </w:tcBorders>
            <w:hideMark/>
          </w:tcPr>
          <w:p w14:paraId="2F230A8F" w14:textId="77777777" w:rsidR="00C064FA" w:rsidRPr="00E04B3D" w:rsidRDefault="00C064FA" w:rsidP="00D13233">
            <w:pPr>
              <w:jc w:val="both"/>
              <w:rPr>
                <w:color w:val="000000"/>
                <w:lang w:eastAsia="en-US"/>
              </w:rPr>
            </w:pPr>
            <w:r w:rsidRPr="00E04B3D">
              <w:rPr>
                <w:color w:val="000000"/>
                <w:lang w:eastAsia="en-US"/>
              </w:rPr>
              <w:t>Доля пациентов с множественными лекарственно-устойчивыми формами туберкулеза, успешно закончивших полный курс лечения (9 – 24 месяца), в общем количестве таких пациентов</w:t>
            </w:r>
          </w:p>
        </w:tc>
        <w:tc>
          <w:tcPr>
            <w:tcW w:w="1330" w:type="dxa"/>
            <w:tcBorders>
              <w:top w:val="single" w:sz="4" w:space="0" w:color="auto"/>
              <w:left w:val="single" w:sz="4" w:space="0" w:color="auto"/>
              <w:bottom w:val="single" w:sz="4" w:space="0" w:color="auto"/>
              <w:right w:val="single" w:sz="4" w:space="0" w:color="auto"/>
            </w:tcBorders>
            <w:hideMark/>
          </w:tcPr>
          <w:p w14:paraId="6E58ED75" w14:textId="77777777" w:rsidR="00C064FA" w:rsidRPr="00E04B3D" w:rsidRDefault="00C064FA" w:rsidP="00D13233">
            <w:pPr>
              <w:jc w:val="center"/>
              <w:rPr>
                <w:lang w:eastAsia="en-US"/>
              </w:rPr>
            </w:pPr>
            <w:r w:rsidRPr="00E04B3D">
              <w:rPr>
                <w:lang w:eastAsia="en-US"/>
              </w:rPr>
              <w:t>76,3</w:t>
            </w:r>
          </w:p>
        </w:tc>
        <w:tc>
          <w:tcPr>
            <w:tcW w:w="1570" w:type="dxa"/>
            <w:tcBorders>
              <w:top w:val="single" w:sz="4" w:space="0" w:color="auto"/>
              <w:left w:val="single" w:sz="4" w:space="0" w:color="auto"/>
              <w:bottom w:val="single" w:sz="4" w:space="0" w:color="auto"/>
              <w:right w:val="single" w:sz="4" w:space="0" w:color="auto"/>
            </w:tcBorders>
            <w:hideMark/>
          </w:tcPr>
          <w:p w14:paraId="649A95B7" w14:textId="77777777" w:rsidR="00C064FA" w:rsidRPr="00E04B3D" w:rsidRDefault="00C064FA" w:rsidP="00D13233">
            <w:pPr>
              <w:jc w:val="center"/>
              <w:rPr>
                <w:lang w:eastAsia="en-US"/>
              </w:rPr>
            </w:pPr>
            <w:r w:rsidRPr="00E04B3D">
              <w:rPr>
                <w:lang w:eastAsia="en-US"/>
              </w:rPr>
              <w:t>80,0</w:t>
            </w:r>
          </w:p>
        </w:tc>
      </w:tr>
      <w:tr w:rsidR="00C064FA" w:rsidRPr="00E04B3D" w14:paraId="34019BE9" w14:textId="77777777" w:rsidTr="00C064FA">
        <w:tc>
          <w:tcPr>
            <w:tcW w:w="12036" w:type="dxa"/>
            <w:tcBorders>
              <w:top w:val="single" w:sz="4" w:space="0" w:color="auto"/>
              <w:left w:val="single" w:sz="4" w:space="0" w:color="auto"/>
              <w:bottom w:val="single" w:sz="4" w:space="0" w:color="auto"/>
              <w:right w:val="single" w:sz="4" w:space="0" w:color="auto"/>
            </w:tcBorders>
            <w:hideMark/>
          </w:tcPr>
          <w:p w14:paraId="3FABD65A" w14:textId="77777777" w:rsidR="00C064FA" w:rsidRPr="00E04B3D" w:rsidRDefault="00C064FA" w:rsidP="00D13233">
            <w:pPr>
              <w:jc w:val="both"/>
              <w:rPr>
                <w:color w:val="000000"/>
                <w:lang w:eastAsia="en-US"/>
              </w:rPr>
            </w:pPr>
            <w:r w:rsidRPr="00E04B3D">
              <w:rPr>
                <w:color w:val="000000"/>
                <w:lang w:eastAsia="en-US"/>
              </w:rPr>
              <w:t>Охват антиретровирусной терапией людей, живущих с ВИЧ и знающих свой ВИЧ-положительный статус,%</w:t>
            </w:r>
          </w:p>
        </w:tc>
        <w:tc>
          <w:tcPr>
            <w:tcW w:w="1330" w:type="dxa"/>
            <w:tcBorders>
              <w:top w:val="single" w:sz="4" w:space="0" w:color="auto"/>
              <w:left w:val="single" w:sz="4" w:space="0" w:color="auto"/>
              <w:bottom w:val="single" w:sz="4" w:space="0" w:color="auto"/>
              <w:right w:val="single" w:sz="4" w:space="0" w:color="auto"/>
            </w:tcBorders>
            <w:hideMark/>
          </w:tcPr>
          <w:p w14:paraId="3E4B1595" w14:textId="77777777" w:rsidR="00C064FA" w:rsidRPr="00E04B3D" w:rsidRDefault="00C064FA" w:rsidP="00D13233">
            <w:pPr>
              <w:jc w:val="center"/>
              <w:rPr>
                <w:lang w:eastAsia="en-US"/>
              </w:rPr>
            </w:pPr>
            <w:r w:rsidRPr="00E04B3D">
              <w:rPr>
                <w:lang w:eastAsia="en-US"/>
              </w:rPr>
              <w:t>90</w:t>
            </w:r>
          </w:p>
        </w:tc>
        <w:tc>
          <w:tcPr>
            <w:tcW w:w="1570" w:type="dxa"/>
            <w:tcBorders>
              <w:top w:val="single" w:sz="4" w:space="0" w:color="auto"/>
              <w:left w:val="single" w:sz="4" w:space="0" w:color="auto"/>
              <w:bottom w:val="single" w:sz="4" w:space="0" w:color="auto"/>
              <w:right w:val="single" w:sz="4" w:space="0" w:color="auto"/>
            </w:tcBorders>
            <w:hideMark/>
          </w:tcPr>
          <w:p w14:paraId="6187DBA1" w14:textId="77777777" w:rsidR="00C064FA" w:rsidRPr="00E04B3D" w:rsidRDefault="00C064FA" w:rsidP="00D13233">
            <w:pPr>
              <w:jc w:val="center"/>
              <w:rPr>
                <w:lang w:eastAsia="en-US"/>
              </w:rPr>
            </w:pPr>
            <w:r w:rsidRPr="00E04B3D">
              <w:rPr>
                <w:lang w:eastAsia="en-US"/>
              </w:rPr>
              <w:t>86,4</w:t>
            </w:r>
          </w:p>
        </w:tc>
      </w:tr>
      <w:tr w:rsidR="00C064FA" w:rsidRPr="00E04B3D" w14:paraId="5426DBC9" w14:textId="77777777" w:rsidTr="00C064FA">
        <w:tc>
          <w:tcPr>
            <w:tcW w:w="12036" w:type="dxa"/>
            <w:tcBorders>
              <w:top w:val="single" w:sz="4" w:space="0" w:color="auto"/>
              <w:left w:val="single" w:sz="4" w:space="0" w:color="auto"/>
              <w:bottom w:val="single" w:sz="4" w:space="0" w:color="auto"/>
              <w:right w:val="single" w:sz="4" w:space="0" w:color="auto"/>
            </w:tcBorders>
            <w:hideMark/>
          </w:tcPr>
          <w:p w14:paraId="3CC70D1D" w14:textId="77777777" w:rsidR="00C064FA" w:rsidRPr="00E04B3D" w:rsidRDefault="00C064FA" w:rsidP="00D13233">
            <w:pPr>
              <w:jc w:val="both"/>
              <w:rPr>
                <w:color w:val="000000"/>
                <w:lang w:eastAsia="en-US"/>
              </w:rPr>
            </w:pPr>
            <w:r w:rsidRPr="00E04B3D">
              <w:rPr>
                <w:color w:val="000000"/>
                <w:lang w:eastAsia="en-US"/>
              </w:rPr>
              <w:t>Риск передачи ВИЧ от ВИЧ-инфицированной матери ребенку,%</w:t>
            </w:r>
          </w:p>
        </w:tc>
        <w:tc>
          <w:tcPr>
            <w:tcW w:w="1330" w:type="dxa"/>
            <w:tcBorders>
              <w:top w:val="single" w:sz="4" w:space="0" w:color="auto"/>
              <w:left w:val="single" w:sz="4" w:space="0" w:color="auto"/>
              <w:bottom w:val="single" w:sz="4" w:space="0" w:color="auto"/>
              <w:right w:val="single" w:sz="4" w:space="0" w:color="auto"/>
            </w:tcBorders>
            <w:hideMark/>
          </w:tcPr>
          <w:p w14:paraId="3B4EF8B6" w14:textId="77777777" w:rsidR="00C064FA" w:rsidRPr="00E04B3D" w:rsidRDefault="00C064FA" w:rsidP="00D13233">
            <w:pPr>
              <w:jc w:val="center"/>
              <w:rPr>
                <w:lang w:eastAsia="en-US"/>
              </w:rPr>
            </w:pPr>
            <w:r w:rsidRPr="00E04B3D">
              <w:rPr>
                <w:lang w:eastAsia="en-US"/>
              </w:rPr>
              <w:t>2,0</w:t>
            </w:r>
          </w:p>
        </w:tc>
        <w:tc>
          <w:tcPr>
            <w:tcW w:w="1570" w:type="dxa"/>
            <w:tcBorders>
              <w:top w:val="single" w:sz="4" w:space="0" w:color="auto"/>
              <w:left w:val="single" w:sz="4" w:space="0" w:color="auto"/>
              <w:bottom w:val="single" w:sz="4" w:space="0" w:color="auto"/>
              <w:right w:val="single" w:sz="4" w:space="0" w:color="auto"/>
            </w:tcBorders>
          </w:tcPr>
          <w:p w14:paraId="5FA83C86" w14:textId="77777777" w:rsidR="00C064FA" w:rsidRPr="00E04B3D" w:rsidRDefault="00C064FA" w:rsidP="00D13233">
            <w:pPr>
              <w:jc w:val="center"/>
              <w:rPr>
                <w:lang w:eastAsia="en-US"/>
              </w:rPr>
            </w:pPr>
            <w:r w:rsidRPr="00E04B3D">
              <w:rPr>
                <w:lang w:eastAsia="en-US"/>
              </w:rPr>
              <w:t>0</w:t>
            </w:r>
          </w:p>
        </w:tc>
      </w:tr>
      <w:tr w:rsidR="00C064FA" w:rsidRPr="00E04B3D" w14:paraId="73167FFB" w14:textId="77777777" w:rsidTr="00C064FA">
        <w:tc>
          <w:tcPr>
            <w:tcW w:w="12036" w:type="dxa"/>
            <w:tcBorders>
              <w:top w:val="single" w:sz="4" w:space="0" w:color="auto"/>
              <w:left w:val="single" w:sz="4" w:space="0" w:color="auto"/>
              <w:bottom w:val="single" w:sz="4" w:space="0" w:color="auto"/>
              <w:right w:val="single" w:sz="4" w:space="0" w:color="auto"/>
            </w:tcBorders>
            <w:hideMark/>
          </w:tcPr>
          <w:p w14:paraId="71CA9891" w14:textId="77777777" w:rsidR="00C064FA" w:rsidRPr="00E04B3D" w:rsidRDefault="00C064FA" w:rsidP="00D13233">
            <w:pPr>
              <w:jc w:val="both"/>
              <w:rPr>
                <w:color w:val="000000"/>
                <w:lang w:eastAsia="en-US"/>
              </w:rPr>
            </w:pPr>
            <w:r w:rsidRPr="00E04B3D">
              <w:rPr>
                <w:color w:val="000000"/>
                <w:lang w:eastAsia="en-US"/>
              </w:rPr>
              <w:t>Охват основных ключевых групп населения с высоким риском инфицирования ВИЧ-профилактическими мероприятиями,%</w:t>
            </w:r>
          </w:p>
        </w:tc>
        <w:tc>
          <w:tcPr>
            <w:tcW w:w="1330" w:type="dxa"/>
            <w:tcBorders>
              <w:top w:val="single" w:sz="4" w:space="0" w:color="auto"/>
              <w:left w:val="single" w:sz="4" w:space="0" w:color="auto"/>
              <w:bottom w:val="single" w:sz="4" w:space="0" w:color="auto"/>
              <w:right w:val="single" w:sz="4" w:space="0" w:color="auto"/>
            </w:tcBorders>
            <w:hideMark/>
          </w:tcPr>
          <w:p w14:paraId="044BD7C2" w14:textId="77777777" w:rsidR="00C064FA" w:rsidRPr="00E04B3D" w:rsidRDefault="00C064FA" w:rsidP="00D13233">
            <w:pPr>
              <w:jc w:val="center"/>
              <w:rPr>
                <w:lang w:eastAsia="en-US"/>
              </w:rPr>
            </w:pPr>
            <w:r w:rsidRPr="00E04B3D">
              <w:rPr>
                <w:lang w:eastAsia="en-US"/>
              </w:rPr>
              <w:t>57</w:t>
            </w:r>
          </w:p>
        </w:tc>
        <w:tc>
          <w:tcPr>
            <w:tcW w:w="1570" w:type="dxa"/>
            <w:tcBorders>
              <w:top w:val="single" w:sz="4" w:space="0" w:color="auto"/>
              <w:left w:val="single" w:sz="4" w:space="0" w:color="auto"/>
              <w:bottom w:val="single" w:sz="4" w:space="0" w:color="auto"/>
              <w:right w:val="single" w:sz="4" w:space="0" w:color="auto"/>
            </w:tcBorders>
          </w:tcPr>
          <w:p w14:paraId="6CA0E24C" w14:textId="77777777" w:rsidR="00C064FA" w:rsidRPr="00E04B3D" w:rsidRDefault="00C064FA" w:rsidP="00D13233">
            <w:pPr>
              <w:jc w:val="center"/>
              <w:rPr>
                <w:lang w:eastAsia="en-US"/>
              </w:rPr>
            </w:pPr>
            <w:r w:rsidRPr="00E04B3D">
              <w:rPr>
                <w:lang w:eastAsia="en-US"/>
              </w:rPr>
              <w:t>60</w:t>
            </w:r>
          </w:p>
        </w:tc>
      </w:tr>
    </w:tbl>
    <w:p w14:paraId="4138C27C" w14:textId="77777777" w:rsidR="00185C83" w:rsidRPr="00E04B3D" w:rsidRDefault="00185C83" w:rsidP="000714BF">
      <w:pPr>
        <w:ind w:firstLine="567"/>
        <w:jc w:val="center"/>
        <w:rPr>
          <w:rFonts w:eastAsia="Calibri"/>
          <w:b/>
          <w:sz w:val="28"/>
          <w:szCs w:val="28"/>
          <w:lang w:eastAsia="en-US"/>
        </w:rPr>
      </w:pPr>
    </w:p>
    <w:p w14:paraId="3989E417" w14:textId="77777777" w:rsidR="00185C83" w:rsidRPr="00E04B3D" w:rsidRDefault="00185C83" w:rsidP="000714BF">
      <w:pPr>
        <w:ind w:firstLine="567"/>
        <w:jc w:val="center"/>
        <w:rPr>
          <w:rFonts w:eastAsia="Calibri"/>
          <w:b/>
          <w:sz w:val="28"/>
          <w:szCs w:val="28"/>
          <w:lang w:eastAsia="en-US"/>
        </w:rPr>
      </w:pPr>
    </w:p>
    <w:p w14:paraId="7A002669" w14:textId="77777777" w:rsidR="000A41EA" w:rsidRDefault="000A41EA" w:rsidP="000714BF">
      <w:pPr>
        <w:ind w:firstLine="567"/>
        <w:jc w:val="center"/>
        <w:rPr>
          <w:rFonts w:eastAsia="Calibri"/>
          <w:b/>
          <w:sz w:val="28"/>
          <w:szCs w:val="28"/>
          <w:lang w:eastAsia="en-US"/>
        </w:rPr>
      </w:pPr>
    </w:p>
    <w:p w14:paraId="72CE8519" w14:textId="77777777" w:rsidR="003A0F7A" w:rsidRDefault="003A0F7A" w:rsidP="000714BF">
      <w:pPr>
        <w:ind w:firstLine="567"/>
        <w:jc w:val="center"/>
        <w:rPr>
          <w:rFonts w:eastAsia="Calibri"/>
          <w:b/>
          <w:sz w:val="28"/>
          <w:szCs w:val="28"/>
          <w:lang w:eastAsia="en-US"/>
        </w:rPr>
      </w:pPr>
    </w:p>
    <w:p w14:paraId="6762D994" w14:textId="77777777" w:rsidR="00D13233" w:rsidRDefault="00D13233" w:rsidP="000714BF">
      <w:pPr>
        <w:ind w:firstLine="567"/>
        <w:jc w:val="center"/>
        <w:rPr>
          <w:rFonts w:eastAsia="Calibri"/>
          <w:b/>
          <w:sz w:val="28"/>
          <w:szCs w:val="28"/>
          <w:lang w:eastAsia="en-US"/>
        </w:rPr>
      </w:pPr>
    </w:p>
    <w:p w14:paraId="5641F122" w14:textId="77777777" w:rsidR="00D13233" w:rsidRDefault="00D13233" w:rsidP="000714BF">
      <w:pPr>
        <w:ind w:firstLine="567"/>
        <w:jc w:val="center"/>
        <w:rPr>
          <w:rFonts w:eastAsia="Calibri"/>
          <w:b/>
          <w:sz w:val="28"/>
          <w:szCs w:val="28"/>
          <w:lang w:eastAsia="en-US"/>
        </w:rPr>
      </w:pPr>
    </w:p>
    <w:p w14:paraId="77D51321" w14:textId="77777777" w:rsidR="003A0F7A" w:rsidRPr="00E04B3D" w:rsidRDefault="003A0F7A" w:rsidP="000714BF">
      <w:pPr>
        <w:ind w:firstLine="567"/>
        <w:jc w:val="center"/>
        <w:rPr>
          <w:rFonts w:eastAsia="Calibri"/>
          <w:b/>
          <w:sz w:val="28"/>
          <w:szCs w:val="28"/>
          <w:lang w:eastAsia="en-US"/>
        </w:rPr>
      </w:pPr>
    </w:p>
    <w:p w14:paraId="444BCD5A" w14:textId="77777777" w:rsidR="00CA4AF1" w:rsidRPr="00E04B3D" w:rsidRDefault="00CA4AF1" w:rsidP="000714BF">
      <w:pPr>
        <w:ind w:firstLine="567"/>
        <w:jc w:val="center"/>
        <w:rPr>
          <w:rFonts w:eastAsia="Calibri"/>
          <w:b/>
          <w:sz w:val="28"/>
          <w:szCs w:val="28"/>
          <w:lang w:eastAsia="en-US"/>
        </w:rPr>
      </w:pPr>
      <w:r w:rsidRPr="00E04B3D">
        <w:rPr>
          <w:rFonts w:eastAsia="Calibri"/>
          <w:b/>
          <w:sz w:val="28"/>
          <w:szCs w:val="28"/>
          <w:lang w:eastAsia="en-US"/>
        </w:rPr>
        <w:lastRenderedPageBreak/>
        <w:t>1.3 Достижение Целей устойчивого развития</w:t>
      </w:r>
    </w:p>
    <w:p w14:paraId="2B11D2FC" w14:textId="77777777" w:rsidR="00CA4AF1" w:rsidRPr="00E04B3D" w:rsidRDefault="00CA4AF1" w:rsidP="000714BF">
      <w:pPr>
        <w:ind w:firstLine="567"/>
        <w:jc w:val="center"/>
        <w:rPr>
          <w:rFonts w:eastAsia="Calibri"/>
          <w:b/>
          <w:sz w:val="28"/>
          <w:szCs w:val="28"/>
          <w:lang w:eastAsia="en-US"/>
        </w:rPr>
      </w:pPr>
    </w:p>
    <w:p w14:paraId="65D7C67E" w14:textId="77777777" w:rsidR="009E6C60" w:rsidRPr="00E04B3D" w:rsidRDefault="009E6C60" w:rsidP="000714BF">
      <w:pPr>
        <w:tabs>
          <w:tab w:val="left" w:pos="284"/>
          <w:tab w:val="left" w:pos="426"/>
        </w:tabs>
        <w:ind w:firstLine="567"/>
        <w:jc w:val="both"/>
        <w:rPr>
          <w:bCs/>
          <w:sz w:val="28"/>
          <w:szCs w:val="28"/>
        </w:rPr>
      </w:pPr>
      <w:r w:rsidRPr="00E04B3D">
        <w:rPr>
          <w:bCs/>
          <w:sz w:val="28"/>
          <w:szCs w:val="28"/>
        </w:rPr>
        <w:t>В сентябре 2015 года Республика Беларусь стала одной из 193 стран, выразивших приверженность Повестке дня в области устойчивого развития на период до 2030 года (Повестка – 2030), и приняла обязательства обеспечивать устойчивый, всеохватный и поступательный экономический рост, социальную интеграцию и охрану окружающей среды. Повестка 2030 включает 17 Целей устойчивого развития (ЦУР), которые должны быть достигнуты до 2030 года.</w:t>
      </w:r>
    </w:p>
    <w:p w14:paraId="21E6AB6A" w14:textId="77777777" w:rsidR="009E6C60" w:rsidRPr="00E04B3D" w:rsidRDefault="009E6C60" w:rsidP="000714BF">
      <w:pPr>
        <w:tabs>
          <w:tab w:val="left" w:pos="284"/>
          <w:tab w:val="left" w:pos="426"/>
        </w:tabs>
        <w:ind w:firstLine="567"/>
        <w:jc w:val="both"/>
        <w:rPr>
          <w:bCs/>
          <w:sz w:val="28"/>
          <w:szCs w:val="28"/>
        </w:rPr>
      </w:pPr>
      <w:r w:rsidRPr="00E04B3D">
        <w:rPr>
          <w:bCs/>
          <w:sz w:val="28"/>
          <w:szCs w:val="28"/>
        </w:rPr>
        <w:t>Для эффективности реализации целей и задач, предусмотренных Повесткой – 2030, в Республике Беларусь учрежден пост Национального координатора по достижению Целей устойчивого развития и создана архитектура управления процессом достижения ЦУР, которая включает Совет по устойчивому развитию, парламентскую и региональные группы устойчивого развития, группу по координации работы СМИ по продвижению ЦУР, Общественный совет по формированию и мониторингу стратегий устойчивого развития.</w:t>
      </w:r>
    </w:p>
    <w:p w14:paraId="294ABA9B" w14:textId="669900F4" w:rsidR="009E6C60" w:rsidRPr="00E04B3D" w:rsidRDefault="00055B3A" w:rsidP="000714BF">
      <w:pPr>
        <w:tabs>
          <w:tab w:val="left" w:pos="284"/>
          <w:tab w:val="left" w:pos="426"/>
        </w:tabs>
        <w:ind w:firstLine="567"/>
        <w:jc w:val="both"/>
        <w:rPr>
          <w:bCs/>
          <w:sz w:val="28"/>
          <w:szCs w:val="28"/>
        </w:rPr>
      </w:pPr>
      <w:r w:rsidRPr="00E04B3D">
        <w:rPr>
          <w:bCs/>
          <w:sz w:val="28"/>
          <w:szCs w:val="28"/>
        </w:rPr>
        <w:t>Д</w:t>
      </w:r>
      <w:r w:rsidR="009E6C60" w:rsidRPr="00E04B3D">
        <w:rPr>
          <w:bCs/>
          <w:sz w:val="28"/>
          <w:szCs w:val="28"/>
        </w:rPr>
        <w:t xml:space="preserve">остижение Целей устойчивого развития в области здоровья определяется как ответственная задача не столько медиков, сколько органов государственного управления и всех субъектов социально-экономической деятельности административных территорий. </w:t>
      </w:r>
      <w:r w:rsidRPr="00E04B3D">
        <w:rPr>
          <w:bCs/>
          <w:sz w:val="28"/>
          <w:szCs w:val="28"/>
        </w:rPr>
        <w:t xml:space="preserve"> </w:t>
      </w:r>
      <w:r w:rsidR="009E6C60" w:rsidRPr="00E04B3D">
        <w:rPr>
          <w:bCs/>
          <w:sz w:val="28"/>
          <w:szCs w:val="28"/>
        </w:rPr>
        <w:t xml:space="preserve"> </w:t>
      </w:r>
      <w:r w:rsidRPr="00E04B3D">
        <w:rPr>
          <w:bCs/>
          <w:sz w:val="28"/>
          <w:szCs w:val="28"/>
        </w:rPr>
        <w:t>Р</w:t>
      </w:r>
      <w:r w:rsidR="009E6C60" w:rsidRPr="00E04B3D">
        <w:rPr>
          <w:bCs/>
          <w:sz w:val="28"/>
          <w:szCs w:val="28"/>
        </w:rPr>
        <w:t xml:space="preserve">еализация Целей устойчивого развития может быть обеспечена только при сотрудничестве всех партнеров в государственной, экономической, социальной и природоохранной сферах. </w:t>
      </w:r>
    </w:p>
    <w:p w14:paraId="32E58F85" w14:textId="77777777" w:rsidR="00055B3A" w:rsidRPr="00E04B3D" w:rsidRDefault="009E6C60" w:rsidP="000714BF">
      <w:pPr>
        <w:tabs>
          <w:tab w:val="left" w:pos="284"/>
          <w:tab w:val="left" w:pos="426"/>
        </w:tabs>
        <w:ind w:firstLine="567"/>
        <w:jc w:val="both"/>
        <w:rPr>
          <w:bCs/>
          <w:sz w:val="28"/>
          <w:szCs w:val="28"/>
        </w:rPr>
      </w:pPr>
      <w:r w:rsidRPr="00E04B3D">
        <w:rPr>
          <w:bCs/>
          <w:sz w:val="28"/>
          <w:szCs w:val="28"/>
        </w:rPr>
        <w:t xml:space="preserve">В 2021 году реализация Целей устойчивого развития происходила в условиях пандемии COVID-19, распространение коронавирусной инфекции и связанные с этим экономические проблемы негативно отразились на показателях устойчивого развития, так как необходимость борьбы с инфекцией в значительной степени отвлекает ресурсы государства и препятствует координации действий в рамках реализации Повестки-2030. </w:t>
      </w:r>
    </w:p>
    <w:p w14:paraId="2BBFB889" w14:textId="77777777" w:rsidR="009E6C60" w:rsidRPr="00E04B3D" w:rsidRDefault="009E6C60" w:rsidP="000714BF">
      <w:pPr>
        <w:tabs>
          <w:tab w:val="left" w:pos="284"/>
          <w:tab w:val="left" w:pos="426"/>
        </w:tabs>
        <w:ind w:firstLine="567"/>
        <w:jc w:val="both"/>
        <w:rPr>
          <w:bCs/>
          <w:sz w:val="28"/>
          <w:szCs w:val="28"/>
        </w:rPr>
      </w:pPr>
      <w:r w:rsidRPr="00E04B3D">
        <w:rPr>
          <w:bCs/>
          <w:sz w:val="28"/>
          <w:szCs w:val="28"/>
        </w:rPr>
        <w:t>В этот сложный период процесс мониторинга достижения ЦУР оставался управляемым и есть определенные успехи в достижении целевых показателей, установленных на 2020 год:</w:t>
      </w:r>
    </w:p>
    <w:p w14:paraId="751723BA" w14:textId="77777777" w:rsidR="009E6C60" w:rsidRPr="00E04B3D" w:rsidRDefault="009E6C60" w:rsidP="000714BF">
      <w:pPr>
        <w:tabs>
          <w:tab w:val="left" w:pos="284"/>
          <w:tab w:val="left" w:pos="426"/>
        </w:tabs>
        <w:ind w:firstLine="567"/>
        <w:jc w:val="both"/>
        <w:rPr>
          <w:bCs/>
          <w:sz w:val="28"/>
          <w:szCs w:val="28"/>
        </w:rPr>
      </w:pPr>
      <w:r w:rsidRPr="00E04B3D">
        <w:rPr>
          <w:b/>
          <w:bCs/>
          <w:sz w:val="28"/>
          <w:szCs w:val="28"/>
        </w:rPr>
        <w:t>показатель 3.3.1.</w:t>
      </w:r>
      <w:r w:rsidRPr="00E04B3D">
        <w:rPr>
          <w:bCs/>
          <w:sz w:val="28"/>
          <w:szCs w:val="28"/>
        </w:rPr>
        <w:t xml:space="preserve"> – Число новых заражений ВИЧ на 1000 неинфицированных в разбивке по полу и возрасту (целевое значение – 0,25; Лепельский район – 0,</w:t>
      </w:r>
      <w:r w:rsidR="00C40548" w:rsidRPr="00E04B3D">
        <w:rPr>
          <w:bCs/>
          <w:sz w:val="28"/>
          <w:szCs w:val="28"/>
        </w:rPr>
        <w:t>03</w:t>
      </w:r>
      <w:r w:rsidRPr="00E04B3D">
        <w:rPr>
          <w:bCs/>
          <w:sz w:val="28"/>
          <w:szCs w:val="28"/>
        </w:rPr>
        <w:t>), динамика характеризуется устойчивым снижением заболеваемости;</w:t>
      </w:r>
    </w:p>
    <w:p w14:paraId="13C28D1C" w14:textId="77777777" w:rsidR="009E6C60" w:rsidRPr="00E04B3D" w:rsidRDefault="009E6C60" w:rsidP="000714BF">
      <w:pPr>
        <w:tabs>
          <w:tab w:val="left" w:pos="284"/>
          <w:tab w:val="left" w:pos="426"/>
        </w:tabs>
        <w:ind w:firstLine="567"/>
        <w:jc w:val="both"/>
        <w:rPr>
          <w:bCs/>
          <w:sz w:val="28"/>
          <w:szCs w:val="28"/>
        </w:rPr>
      </w:pPr>
      <w:r w:rsidRPr="00E04B3D">
        <w:rPr>
          <w:b/>
          <w:bCs/>
          <w:sz w:val="28"/>
          <w:szCs w:val="28"/>
        </w:rPr>
        <w:t>показатель 3.3.4.</w:t>
      </w:r>
      <w:r w:rsidRPr="00E04B3D">
        <w:rPr>
          <w:bCs/>
          <w:sz w:val="28"/>
          <w:szCs w:val="28"/>
        </w:rPr>
        <w:t xml:space="preserve"> – Заболеваемость гепатитом В на 100 000 человек (целевое значение – 11,2; Лепельский район – </w:t>
      </w:r>
      <w:r w:rsidR="00C40548" w:rsidRPr="00E04B3D">
        <w:rPr>
          <w:bCs/>
          <w:sz w:val="28"/>
          <w:szCs w:val="28"/>
        </w:rPr>
        <w:t>3,2</w:t>
      </w:r>
      <w:r w:rsidRPr="00E04B3D">
        <w:rPr>
          <w:bCs/>
          <w:sz w:val="28"/>
          <w:szCs w:val="28"/>
        </w:rPr>
        <w:t>), динамика характеризуется устойчивым снижением заболеваемости;</w:t>
      </w:r>
    </w:p>
    <w:p w14:paraId="29AC2C70" w14:textId="77777777" w:rsidR="009E6C60" w:rsidRPr="00E04B3D" w:rsidRDefault="009E6C60" w:rsidP="000714BF">
      <w:pPr>
        <w:tabs>
          <w:tab w:val="left" w:pos="284"/>
          <w:tab w:val="left" w:pos="426"/>
        </w:tabs>
        <w:ind w:firstLine="567"/>
        <w:jc w:val="both"/>
        <w:rPr>
          <w:bCs/>
          <w:sz w:val="28"/>
          <w:szCs w:val="28"/>
        </w:rPr>
      </w:pPr>
      <w:r w:rsidRPr="00E04B3D">
        <w:rPr>
          <w:b/>
          <w:bCs/>
          <w:sz w:val="28"/>
          <w:szCs w:val="28"/>
        </w:rPr>
        <w:t>показатель 3.b.1.</w:t>
      </w:r>
      <w:r w:rsidRPr="00E04B3D">
        <w:rPr>
          <w:bCs/>
          <w:sz w:val="28"/>
          <w:szCs w:val="28"/>
        </w:rPr>
        <w:t xml:space="preserve"> – Доля целевой группы населения, охваченной иммунизацией всеми вакцинами, включенными в национальные программы (целевое значение - 97; Лепельский район: корь, эпидемический паротит, краснуха – 9</w:t>
      </w:r>
      <w:r w:rsidR="00C40548" w:rsidRPr="00E04B3D">
        <w:rPr>
          <w:bCs/>
          <w:sz w:val="28"/>
          <w:szCs w:val="28"/>
        </w:rPr>
        <w:t>7</w:t>
      </w:r>
      <w:r w:rsidRPr="00E04B3D">
        <w:rPr>
          <w:bCs/>
          <w:sz w:val="28"/>
          <w:szCs w:val="28"/>
        </w:rPr>
        <w:t xml:space="preserve">,0; полиомиелит – 100,0; дифтерия, столбняк, коклюш – </w:t>
      </w:r>
      <w:r w:rsidR="00C40548" w:rsidRPr="00E04B3D">
        <w:rPr>
          <w:bCs/>
          <w:sz w:val="28"/>
          <w:szCs w:val="28"/>
        </w:rPr>
        <w:t>100</w:t>
      </w:r>
      <w:r w:rsidRPr="00E04B3D">
        <w:rPr>
          <w:bCs/>
          <w:sz w:val="28"/>
          <w:szCs w:val="28"/>
        </w:rPr>
        <w:t xml:space="preserve">; туберкулез – </w:t>
      </w:r>
      <w:r w:rsidR="00C40548" w:rsidRPr="00E04B3D">
        <w:rPr>
          <w:bCs/>
          <w:sz w:val="28"/>
          <w:szCs w:val="28"/>
        </w:rPr>
        <w:t>100</w:t>
      </w:r>
      <w:r w:rsidRPr="00E04B3D">
        <w:rPr>
          <w:bCs/>
          <w:sz w:val="28"/>
          <w:szCs w:val="28"/>
        </w:rPr>
        <w:t>; вирусный гепатит В – 9</w:t>
      </w:r>
      <w:r w:rsidR="00C40548" w:rsidRPr="00E04B3D">
        <w:rPr>
          <w:bCs/>
          <w:sz w:val="28"/>
          <w:szCs w:val="28"/>
        </w:rPr>
        <w:t>7</w:t>
      </w:r>
      <w:r w:rsidRPr="00E04B3D">
        <w:rPr>
          <w:bCs/>
          <w:sz w:val="28"/>
          <w:szCs w:val="28"/>
        </w:rPr>
        <w:t>,</w:t>
      </w:r>
      <w:r w:rsidR="00C40548" w:rsidRPr="00E04B3D">
        <w:rPr>
          <w:bCs/>
          <w:sz w:val="28"/>
          <w:szCs w:val="28"/>
        </w:rPr>
        <w:t>7</w:t>
      </w:r>
      <w:r w:rsidRPr="00E04B3D">
        <w:rPr>
          <w:bCs/>
          <w:sz w:val="28"/>
          <w:szCs w:val="28"/>
        </w:rPr>
        <w:t>%).</w:t>
      </w:r>
    </w:p>
    <w:p w14:paraId="4D31802E" w14:textId="77777777" w:rsidR="009E6C60" w:rsidRPr="00E04B3D" w:rsidRDefault="009E6C60" w:rsidP="000714BF">
      <w:pPr>
        <w:tabs>
          <w:tab w:val="left" w:pos="284"/>
          <w:tab w:val="left" w:pos="426"/>
        </w:tabs>
        <w:ind w:firstLine="567"/>
        <w:jc w:val="both"/>
        <w:rPr>
          <w:bCs/>
          <w:sz w:val="28"/>
          <w:szCs w:val="28"/>
        </w:rPr>
      </w:pPr>
      <w:r w:rsidRPr="00E04B3D">
        <w:rPr>
          <w:b/>
          <w:bCs/>
          <w:sz w:val="28"/>
          <w:szCs w:val="28"/>
        </w:rPr>
        <w:t>показатель 3.1.1</w:t>
      </w:r>
      <w:r w:rsidRPr="00E04B3D">
        <w:rPr>
          <w:bCs/>
          <w:sz w:val="28"/>
          <w:szCs w:val="28"/>
        </w:rPr>
        <w:t xml:space="preserve">. – Коэффициент материнской смертности (на 100 000 родившихся живыми) (целевое значение – 0,0; </w:t>
      </w:r>
      <w:r w:rsidR="00C40548" w:rsidRPr="00E04B3D">
        <w:rPr>
          <w:bCs/>
          <w:sz w:val="28"/>
          <w:szCs w:val="28"/>
        </w:rPr>
        <w:t>Лепельский район</w:t>
      </w:r>
      <w:r w:rsidRPr="00E04B3D">
        <w:rPr>
          <w:bCs/>
          <w:sz w:val="28"/>
          <w:szCs w:val="28"/>
        </w:rPr>
        <w:t xml:space="preserve"> – 0,0);</w:t>
      </w:r>
    </w:p>
    <w:p w14:paraId="7F0F4717" w14:textId="77777777" w:rsidR="009E6C60" w:rsidRPr="00E04B3D" w:rsidRDefault="009E6C60" w:rsidP="000714BF">
      <w:pPr>
        <w:tabs>
          <w:tab w:val="left" w:pos="284"/>
          <w:tab w:val="left" w:pos="426"/>
        </w:tabs>
        <w:ind w:firstLine="567"/>
        <w:jc w:val="both"/>
        <w:rPr>
          <w:bCs/>
          <w:sz w:val="28"/>
          <w:szCs w:val="28"/>
        </w:rPr>
      </w:pPr>
      <w:r w:rsidRPr="00E04B3D">
        <w:rPr>
          <w:b/>
          <w:bCs/>
          <w:sz w:val="28"/>
          <w:szCs w:val="28"/>
        </w:rPr>
        <w:lastRenderedPageBreak/>
        <w:t>показатель 3.3.2</w:t>
      </w:r>
      <w:r w:rsidRPr="00E04B3D">
        <w:rPr>
          <w:bCs/>
          <w:sz w:val="28"/>
          <w:szCs w:val="28"/>
        </w:rPr>
        <w:t xml:space="preserve"> – Заболеваемость туберкулезом на 100000 человек (целевое значение – 21,50; Лепельский район. – </w:t>
      </w:r>
      <w:r w:rsidR="00C40548" w:rsidRPr="00E04B3D">
        <w:rPr>
          <w:bCs/>
          <w:sz w:val="28"/>
          <w:szCs w:val="28"/>
        </w:rPr>
        <w:t>18,9</w:t>
      </w:r>
    </w:p>
    <w:p w14:paraId="08272A28" w14:textId="77777777" w:rsidR="009E6C60" w:rsidRPr="00E04B3D" w:rsidRDefault="009E6C60" w:rsidP="000714BF">
      <w:pPr>
        <w:tabs>
          <w:tab w:val="left" w:pos="284"/>
          <w:tab w:val="left" w:pos="426"/>
        </w:tabs>
        <w:ind w:firstLine="567"/>
        <w:jc w:val="both"/>
        <w:rPr>
          <w:bCs/>
          <w:sz w:val="28"/>
          <w:szCs w:val="28"/>
        </w:rPr>
      </w:pPr>
      <w:r w:rsidRPr="00E04B3D">
        <w:rPr>
          <w:bCs/>
          <w:sz w:val="28"/>
          <w:szCs w:val="28"/>
        </w:rPr>
        <w:t>Основная задача – сокращение дифференциации уровня и качества жизни людей, рост благосостояния, повышение конкурентоспособности регионов, создание инновационных производств, инвестирование в здоровье населения.</w:t>
      </w:r>
    </w:p>
    <w:p w14:paraId="6188EA1D" w14:textId="77777777" w:rsidR="00BB6A31" w:rsidRDefault="00C064FA" w:rsidP="000714BF">
      <w:pPr>
        <w:ind w:firstLine="567"/>
        <w:jc w:val="both"/>
        <w:rPr>
          <w:sz w:val="28"/>
          <w:szCs w:val="28"/>
        </w:rPr>
      </w:pPr>
      <w:r w:rsidRPr="00E04B3D">
        <w:rPr>
          <w:sz w:val="28"/>
          <w:szCs w:val="28"/>
        </w:rPr>
        <w:t xml:space="preserve"> </w:t>
      </w:r>
    </w:p>
    <w:p w14:paraId="5C8A5378" w14:textId="77777777" w:rsidR="00BB6A31" w:rsidRDefault="00BB6A31" w:rsidP="000714BF">
      <w:pPr>
        <w:tabs>
          <w:tab w:val="left" w:pos="284"/>
          <w:tab w:val="left" w:pos="426"/>
        </w:tabs>
        <w:ind w:firstLine="567"/>
        <w:jc w:val="both"/>
        <w:rPr>
          <w:sz w:val="28"/>
          <w:szCs w:val="28"/>
        </w:rPr>
      </w:pPr>
      <w:r w:rsidRPr="00E04B3D">
        <w:rPr>
          <w:sz w:val="28"/>
          <w:szCs w:val="28"/>
        </w:rPr>
        <w:t>Таблица 2</w:t>
      </w:r>
      <w:r w:rsidR="00055B3A" w:rsidRPr="00E04B3D">
        <w:rPr>
          <w:sz w:val="28"/>
          <w:szCs w:val="28"/>
        </w:rPr>
        <w:t xml:space="preserve"> Результаты достижения отдельных показателей ЦУР</w:t>
      </w:r>
    </w:p>
    <w:p w14:paraId="45DA7592" w14:textId="77777777" w:rsidR="000714BF" w:rsidRPr="00E04B3D" w:rsidRDefault="000714BF" w:rsidP="000714BF">
      <w:pPr>
        <w:tabs>
          <w:tab w:val="left" w:pos="284"/>
          <w:tab w:val="left" w:pos="426"/>
        </w:tabs>
        <w:ind w:firstLine="567"/>
        <w:jc w:val="both"/>
        <w:rPr>
          <w:sz w:val="28"/>
          <w:szCs w:val="28"/>
        </w:rPr>
      </w:pPr>
    </w:p>
    <w:tbl>
      <w:tblPr>
        <w:tblStyle w:val="a5"/>
        <w:tblW w:w="0" w:type="auto"/>
        <w:tblLook w:val="04A0" w:firstRow="1" w:lastRow="0" w:firstColumn="1" w:lastColumn="0" w:noHBand="0" w:noVBand="1"/>
      </w:tblPr>
      <w:tblGrid>
        <w:gridCol w:w="985"/>
        <w:gridCol w:w="10999"/>
        <w:gridCol w:w="1840"/>
        <w:gridCol w:w="1559"/>
      </w:tblGrid>
      <w:tr w:rsidR="00227166" w:rsidRPr="00E04B3D" w14:paraId="55D96C5E" w14:textId="77777777" w:rsidTr="003A0F7A">
        <w:trPr>
          <w:trHeight w:val="876"/>
        </w:trPr>
        <w:tc>
          <w:tcPr>
            <w:tcW w:w="986" w:type="dxa"/>
            <w:vAlign w:val="center"/>
          </w:tcPr>
          <w:p w14:paraId="41B102E0" w14:textId="77777777" w:rsidR="00BB6A31" w:rsidRPr="00E04B3D" w:rsidRDefault="00BB6A31" w:rsidP="000714BF">
            <w:pPr>
              <w:tabs>
                <w:tab w:val="left" w:pos="284"/>
                <w:tab w:val="left" w:pos="426"/>
              </w:tabs>
              <w:jc w:val="center"/>
            </w:pPr>
            <w:r w:rsidRPr="00E04B3D">
              <w:t>№/№</w:t>
            </w:r>
          </w:p>
        </w:tc>
        <w:tc>
          <w:tcPr>
            <w:tcW w:w="11029" w:type="dxa"/>
            <w:vAlign w:val="center"/>
          </w:tcPr>
          <w:p w14:paraId="3EC834E0" w14:textId="77777777" w:rsidR="00BB6A31" w:rsidRPr="00E04B3D" w:rsidRDefault="00BB6A31" w:rsidP="000714BF">
            <w:pPr>
              <w:tabs>
                <w:tab w:val="left" w:pos="284"/>
                <w:tab w:val="left" w:pos="426"/>
              </w:tabs>
              <w:jc w:val="center"/>
            </w:pPr>
            <w:r w:rsidRPr="00E04B3D">
              <w:t>Наименование показателя ЦУР</w:t>
            </w:r>
          </w:p>
        </w:tc>
        <w:tc>
          <w:tcPr>
            <w:tcW w:w="1843" w:type="dxa"/>
          </w:tcPr>
          <w:p w14:paraId="21A145A0" w14:textId="77777777" w:rsidR="00BB6A31" w:rsidRPr="00E04B3D" w:rsidRDefault="00BB6A31" w:rsidP="000714BF">
            <w:pPr>
              <w:tabs>
                <w:tab w:val="left" w:pos="284"/>
                <w:tab w:val="left" w:pos="426"/>
              </w:tabs>
              <w:jc w:val="center"/>
              <w:rPr>
                <w:sz w:val="22"/>
                <w:szCs w:val="22"/>
              </w:rPr>
            </w:pPr>
            <w:r w:rsidRPr="00E04B3D">
              <w:rPr>
                <w:sz w:val="22"/>
                <w:szCs w:val="22"/>
              </w:rPr>
              <w:t>Целевое значение</w:t>
            </w:r>
          </w:p>
          <w:p w14:paraId="42F8D335" w14:textId="77777777" w:rsidR="00BB6A31" w:rsidRPr="00E04B3D" w:rsidRDefault="00BB6A31" w:rsidP="000714BF">
            <w:pPr>
              <w:tabs>
                <w:tab w:val="left" w:pos="284"/>
                <w:tab w:val="left" w:pos="426"/>
              </w:tabs>
              <w:jc w:val="center"/>
              <w:rPr>
                <w:sz w:val="22"/>
                <w:szCs w:val="22"/>
              </w:rPr>
            </w:pPr>
            <w:r w:rsidRPr="00E04B3D">
              <w:rPr>
                <w:sz w:val="22"/>
                <w:szCs w:val="22"/>
              </w:rPr>
              <w:t xml:space="preserve"> 202</w:t>
            </w:r>
            <w:r w:rsidR="00C63327" w:rsidRPr="00E04B3D">
              <w:rPr>
                <w:sz w:val="22"/>
                <w:szCs w:val="22"/>
              </w:rPr>
              <w:t>0</w:t>
            </w:r>
            <w:r w:rsidRPr="00E04B3D">
              <w:rPr>
                <w:sz w:val="22"/>
                <w:szCs w:val="22"/>
              </w:rPr>
              <w:t xml:space="preserve"> год</w:t>
            </w:r>
          </w:p>
        </w:tc>
        <w:tc>
          <w:tcPr>
            <w:tcW w:w="1559" w:type="dxa"/>
          </w:tcPr>
          <w:p w14:paraId="5ECB680D" w14:textId="77777777" w:rsidR="00BB6A31" w:rsidRPr="00E04B3D" w:rsidRDefault="00BB6A31" w:rsidP="000714BF">
            <w:pPr>
              <w:tabs>
                <w:tab w:val="left" w:pos="284"/>
                <w:tab w:val="left" w:pos="426"/>
              </w:tabs>
              <w:jc w:val="center"/>
              <w:rPr>
                <w:sz w:val="22"/>
                <w:szCs w:val="22"/>
              </w:rPr>
            </w:pPr>
            <w:r w:rsidRPr="00E04B3D">
              <w:rPr>
                <w:sz w:val="22"/>
                <w:szCs w:val="22"/>
              </w:rPr>
              <w:t>Фактическое значение</w:t>
            </w:r>
          </w:p>
          <w:p w14:paraId="3C63A5B9" w14:textId="77777777" w:rsidR="00BB6A31" w:rsidRPr="00E04B3D" w:rsidRDefault="00BB6A31" w:rsidP="000714BF">
            <w:pPr>
              <w:tabs>
                <w:tab w:val="left" w:pos="284"/>
                <w:tab w:val="left" w:pos="426"/>
              </w:tabs>
              <w:jc w:val="center"/>
              <w:rPr>
                <w:sz w:val="22"/>
                <w:szCs w:val="22"/>
              </w:rPr>
            </w:pPr>
            <w:r w:rsidRPr="00E04B3D">
              <w:rPr>
                <w:sz w:val="22"/>
                <w:szCs w:val="22"/>
              </w:rPr>
              <w:t>2021 год</w:t>
            </w:r>
          </w:p>
        </w:tc>
      </w:tr>
      <w:tr w:rsidR="00227166" w:rsidRPr="00E04B3D" w14:paraId="02A16DAF" w14:textId="77777777" w:rsidTr="008F5365">
        <w:tc>
          <w:tcPr>
            <w:tcW w:w="986" w:type="dxa"/>
          </w:tcPr>
          <w:p w14:paraId="111F3AE7" w14:textId="77777777" w:rsidR="00BB6A31" w:rsidRPr="00E04B3D" w:rsidRDefault="00BB6A31" w:rsidP="000714BF">
            <w:pPr>
              <w:tabs>
                <w:tab w:val="left" w:pos="284"/>
                <w:tab w:val="left" w:pos="426"/>
              </w:tabs>
              <w:jc w:val="both"/>
            </w:pPr>
            <w:r w:rsidRPr="00E04B3D">
              <w:rPr>
                <w:rFonts w:eastAsiaTheme="minorHAnsi"/>
                <w:b/>
                <w:bCs/>
                <w:lang w:eastAsia="en-US"/>
              </w:rPr>
              <w:t>3.1.1</w:t>
            </w:r>
          </w:p>
        </w:tc>
        <w:tc>
          <w:tcPr>
            <w:tcW w:w="11029" w:type="dxa"/>
          </w:tcPr>
          <w:p w14:paraId="762360D8" w14:textId="77777777" w:rsidR="00BB6A31" w:rsidRPr="00E04B3D" w:rsidRDefault="00BB6A31" w:rsidP="000714BF">
            <w:pPr>
              <w:tabs>
                <w:tab w:val="left" w:pos="284"/>
                <w:tab w:val="left" w:pos="426"/>
              </w:tabs>
              <w:jc w:val="both"/>
            </w:pPr>
            <w:r w:rsidRPr="00E04B3D">
              <w:rPr>
                <w:rFonts w:eastAsiaTheme="minorHAnsi"/>
                <w:lang w:eastAsia="en-US"/>
              </w:rPr>
              <w:t>Коэффициент материнской смертности (на 100 000 родившихся живыми)</w:t>
            </w:r>
          </w:p>
        </w:tc>
        <w:tc>
          <w:tcPr>
            <w:tcW w:w="1843" w:type="dxa"/>
          </w:tcPr>
          <w:p w14:paraId="46472FC3" w14:textId="77777777" w:rsidR="00BB6A31" w:rsidRPr="00E04B3D" w:rsidRDefault="00BB6A31" w:rsidP="000714BF">
            <w:pPr>
              <w:tabs>
                <w:tab w:val="left" w:pos="284"/>
                <w:tab w:val="left" w:pos="426"/>
              </w:tabs>
              <w:jc w:val="center"/>
            </w:pPr>
            <w:r w:rsidRPr="00E04B3D">
              <w:rPr>
                <w:rFonts w:eastAsiaTheme="minorHAnsi"/>
                <w:lang w:eastAsia="en-US"/>
              </w:rPr>
              <w:t>0,0</w:t>
            </w:r>
          </w:p>
        </w:tc>
        <w:tc>
          <w:tcPr>
            <w:tcW w:w="1559" w:type="dxa"/>
          </w:tcPr>
          <w:p w14:paraId="340017E5" w14:textId="77777777" w:rsidR="00BB6A31" w:rsidRPr="00E04B3D" w:rsidRDefault="00BB6A31" w:rsidP="000714BF">
            <w:pPr>
              <w:tabs>
                <w:tab w:val="left" w:pos="284"/>
                <w:tab w:val="left" w:pos="426"/>
              </w:tabs>
            </w:pPr>
            <w:r w:rsidRPr="00E04B3D">
              <w:t>0,0</w:t>
            </w:r>
          </w:p>
        </w:tc>
      </w:tr>
      <w:tr w:rsidR="00227166" w:rsidRPr="00E04B3D" w14:paraId="53971510" w14:textId="77777777" w:rsidTr="008F5365">
        <w:tc>
          <w:tcPr>
            <w:tcW w:w="986" w:type="dxa"/>
          </w:tcPr>
          <w:p w14:paraId="05F97C9D" w14:textId="77777777" w:rsidR="00BB6A31" w:rsidRPr="00E04B3D" w:rsidRDefault="00BB6A31" w:rsidP="000714BF">
            <w:pPr>
              <w:tabs>
                <w:tab w:val="left" w:pos="284"/>
                <w:tab w:val="left" w:pos="426"/>
              </w:tabs>
              <w:jc w:val="both"/>
            </w:pPr>
            <w:r w:rsidRPr="00E04B3D">
              <w:rPr>
                <w:rFonts w:eastAsiaTheme="minorHAnsi"/>
                <w:b/>
                <w:bCs/>
                <w:lang w:eastAsia="en-US"/>
              </w:rPr>
              <w:t>3.1.2</w:t>
            </w:r>
          </w:p>
        </w:tc>
        <w:tc>
          <w:tcPr>
            <w:tcW w:w="11029" w:type="dxa"/>
          </w:tcPr>
          <w:p w14:paraId="4F2E42B1" w14:textId="77777777" w:rsidR="00BB6A31" w:rsidRPr="00E04B3D" w:rsidRDefault="00BB6A31" w:rsidP="000714BF">
            <w:pPr>
              <w:tabs>
                <w:tab w:val="left" w:pos="284"/>
                <w:tab w:val="left" w:pos="426"/>
              </w:tabs>
              <w:jc w:val="both"/>
            </w:pPr>
            <w:r w:rsidRPr="00E04B3D">
              <w:rPr>
                <w:rFonts w:eastAsiaTheme="minorHAnsi"/>
                <w:lang w:eastAsia="en-US"/>
              </w:rPr>
              <w:t>Доля родов, принятых квалифицированными медицинскими работниками (процент)</w:t>
            </w:r>
          </w:p>
        </w:tc>
        <w:tc>
          <w:tcPr>
            <w:tcW w:w="1843" w:type="dxa"/>
          </w:tcPr>
          <w:p w14:paraId="3CC15EDA" w14:textId="77777777" w:rsidR="00BB6A31" w:rsidRPr="00E04B3D" w:rsidRDefault="00BB6A31" w:rsidP="000714BF">
            <w:pPr>
              <w:tabs>
                <w:tab w:val="left" w:pos="284"/>
                <w:tab w:val="left" w:pos="426"/>
              </w:tabs>
              <w:jc w:val="center"/>
            </w:pPr>
            <w:r w:rsidRPr="00E04B3D">
              <w:t>99,8</w:t>
            </w:r>
          </w:p>
        </w:tc>
        <w:tc>
          <w:tcPr>
            <w:tcW w:w="1559" w:type="dxa"/>
          </w:tcPr>
          <w:p w14:paraId="6160A497" w14:textId="77777777" w:rsidR="00BB6A31" w:rsidRPr="00E04B3D" w:rsidRDefault="008F5365" w:rsidP="000714BF">
            <w:pPr>
              <w:tabs>
                <w:tab w:val="left" w:pos="284"/>
                <w:tab w:val="left" w:pos="426"/>
              </w:tabs>
              <w:jc w:val="center"/>
            </w:pPr>
            <w:r w:rsidRPr="00E04B3D">
              <w:t>100</w:t>
            </w:r>
          </w:p>
        </w:tc>
      </w:tr>
      <w:tr w:rsidR="00227166" w:rsidRPr="00E04B3D" w14:paraId="67EF7ED7" w14:textId="77777777" w:rsidTr="008F5365">
        <w:tc>
          <w:tcPr>
            <w:tcW w:w="986" w:type="dxa"/>
          </w:tcPr>
          <w:p w14:paraId="660FE957" w14:textId="77777777" w:rsidR="00BB6A31" w:rsidRPr="00E04B3D" w:rsidRDefault="00BB6A31" w:rsidP="000714BF">
            <w:pPr>
              <w:tabs>
                <w:tab w:val="left" w:pos="284"/>
                <w:tab w:val="left" w:pos="426"/>
              </w:tabs>
              <w:jc w:val="both"/>
            </w:pPr>
            <w:r w:rsidRPr="00E04B3D">
              <w:rPr>
                <w:rFonts w:eastAsiaTheme="minorHAnsi"/>
                <w:b/>
                <w:bCs/>
                <w:lang w:eastAsia="en-US"/>
              </w:rPr>
              <w:t>3.3.1</w:t>
            </w:r>
          </w:p>
        </w:tc>
        <w:tc>
          <w:tcPr>
            <w:tcW w:w="11029" w:type="dxa"/>
          </w:tcPr>
          <w:p w14:paraId="0B77A957" w14:textId="77777777" w:rsidR="00BB6A31" w:rsidRPr="00E04B3D" w:rsidRDefault="00BB6A31" w:rsidP="000714BF">
            <w:pPr>
              <w:tabs>
                <w:tab w:val="left" w:pos="284"/>
                <w:tab w:val="left" w:pos="426"/>
              </w:tabs>
              <w:jc w:val="both"/>
            </w:pPr>
            <w:r w:rsidRPr="00E04B3D">
              <w:rPr>
                <w:rFonts w:eastAsiaTheme="minorHAnsi"/>
                <w:lang w:eastAsia="en-US"/>
              </w:rPr>
              <w:t>Число новых заражений ВИЧ на 1000 неинфицированных в разбивке по полу и возрасту</w:t>
            </w:r>
          </w:p>
        </w:tc>
        <w:tc>
          <w:tcPr>
            <w:tcW w:w="1843" w:type="dxa"/>
          </w:tcPr>
          <w:p w14:paraId="08A83651" w14:textId="77777777" w:rsidR="00BB6A31" w:rsidRPr="00E04B3D" w:rsidRDefault="00BB6A31" w:rsidP="000714BF">
            <w:pPr>
              <w:tabs>
                <w:tab w:val="left" w:pos="284"/>
                <w:tab w:val="left" w:pos="426"/>
              </w:tabs>
              <w:jc w:val="center"/>
            </w:pPr>
            <w:r w:rsidRPr="00E04B3D">
              <w:t>0,25</w:t>
            </w:r>
          </w:p>
        </w:tc>
        <w:tc>
          <w:tcPr>
            <w:tcW w:w="1559" w:type="dxa"/>
          </w:tcPr>
          <w:p w14:paraId="38386E62" w14:textId="77777777" w:rsidR="00BB6A31" w:rsidRPr="00E04B3D" w:rsidRDefault="00BB6A31" w:rsidP="000714BF">
            <w:pPr>
              <w:tabs>
                <w:tab w:val="left" w:pos="284"/>
                <w:tab w:val="left" w:pos="426"/>
              </w:tabs>
              <w:jc w:val="center"/>
            </w:pPr>
            <w:r w:rsidRPr="00E04B3D">
              <w:t>0,0</w:t>
            </w:r>
            <w:r w:rsidR="008F5365" w:rsidRPr="00E04B3D">
              <w:t>3</w:t>
            </w:r>
          </w:p>
        </w:tc>
      </w:tr>
      <w:tr w:rsidR="00227166" w:rsidRPr="00E04B3D" w14:paraId="0447D55F" w14:textId="77777777" w:rsidTr="008F5365">
        <w:tc>
          <w:tcPr>
            <w:tcW w:w="986" w:type="dxa"/>
          </w:tcPr>
          <w:p w14:paraId="69E1E4C1" w14:textId="77777777" w:rsidR="00BB6A31" w:rsidRPr="00E04B3D" w:rsidRDefault="00BB6A31" w:rsidP="000714BF">
            <w:pPr>
              <w:tabs>
                <w:tab w:val="left" w:pos="284"/>
                <w:tab w:val="left" w:pos="426"/>
              </w:tabs>
              <w:jc w:val="both"/>
            </w:pPr>
            <w:r w:rsidRPr="00E04B3D">
              <w:rPr>
                <w:b/>
                <w:bCs/>
              </w:rPr>
              <w:t>3.</w:t>
            </w:r>
            <w:r w:rsidRPr="00E04B3D">
              <w:rPr>
                <w:rFonts w:eastAsiaTheme="minorHAnsi"/>
                <w:b/>
                <w:bCs/>
                <w:lang w:eastAsia="en-US"/>
              </w:rPr>
              <w:t>3.2</w:t>
            </w:r>
          </w:p>
        </w:tc>
        <w:tc>
          <w:tcPr>
            <w:tcW w:w="11029" w:type="dxa"/>
          </w:tcPr>
          <w:p w14:paraId="1A11BA79" w14:textId="77777777" w:rsidR="00BB6A31" w:rsidRPr="00E04B3D" w:rsidRDefault="00BB6A31" w:rsidP="000714BF">
            <w:pPr>
              <w:tabs>
                <w:tab w:val="left" w:pos="284"/>
                <w:tab w:val="left" w:pos="426"/>
              </w:tabs>
              <w:jc w:val="both"/>
            </w:pPr>
            <w:r w:rsidRPr="00E04B3D">
              <w:rPr>
                <w:rFonts w:eastAsiaTheme="minorHAnsi"/>
                <w:lang w:eastAsia="en-US"/>
              </w:rPr>
              <w:t>Заболеваемость туберкулезом на 100000 человек</w:t>
            </w:r>
          </w:p>
        </w:tc>
        <w:tc>
          <w:tcPr>
            <w:tcW w:w="1843" w:type="dxa"/>
          </w:tcPr>
          <w:p w14:paraId="352B7F30" w14:textId="77777777" w:rsidR="00BB6A31" w:rsidRPr="00E04B3D" w:rsidRDefault="00BB6A31" w:rsidP="000714BF">
            <w:pPr>
              <w:tabs>
                <w:tab w:val="left" w:pos="284"/>
                <w:tab w:val="left" w:pos="426"/>
              </w:tabs>
              <w:jc w:val="center"/>
            </w:pPr>
            <w:r w:rsidRPr="00E04B3D">
              <w:t>21,5</w:t>
            </w:r>
          </w:p>
        </w:tc>
        <w:tc>
          <w:tcPr>
            <w:tcW w:w="1559" w:type="dxa"/>
          </w:tcPr>
          <w:p w14:paraId="60BB1600" w14:textId="77777777" w:rsidR="00BB6A31" w:rsidRPr="00E04B3D" w:rsidRDefault="008F5365" w:rsidP="000714BF">
            <w:pPr>
              <w:tabs>
                <w:tab w:val="left" w:pos="284"/>
                <w:tab w:val="left" w:pos="426"/>
              </w:tabs>
              <w:jc w:val="center"/>
            </w:pPr>
            <w:r w:rsidRPr="00E04B3D">
              <w:t>18,9</w:t>
            </w:r>
          </w:p>
        </w:tc>
      </w:tr>
      <w:tr w:rsidR="00227166" w:rsidRPr="00E04B3D" w14:paraId="0C540B23" w14:textId="77777777" w:rsidTr="008F5365">
        <w:tc>
          <w:tcPr>
            <w:tcW w:w="986" w:type="dxa"/>
          </w:tcPr>
          <w:p w14:paraId="52D1490B" w14:textId="77777777" w:rsidR="00BB6A31" w:rsidRPr="00E04B3D" w:rsidRDefault="00BB6A31" w:rsidP="000714BF">
            <w:pPr>
              <w:tabs>
                <w:tab w:val="left" w:pos="284"/>
                <w:tab w:val="left" w:pos="426"/>
              </w:tabs>
              <w:jc w:val="both"/>
            </w:pPr>
            <w:r w:rsidRPr="00E04B3D">
              <w:rPr>
                <w:rFonts w:eastAsia="Calibri"/>
                <w:b/>
                <w:bCs/>
                <w:iCs/>
                <w:lang w:eastAsia="en-US"/>
              </w:rPr>
              <w:t>3.3.4</w:t>
            </w:r>
          </w:p>
        </w:tc>
        <w:tc>
          <w:tcPr>
            <w:tcW w:w="11029" w:type="dxa"/>
          </w:tcPr>
          <w:p w14:paraId="41EC194A" w14:textId="77777777" w:rsidR="00BB6A31" w:rsidRPr="00E04B3D" w:rsidRDefault="00BB6A31" w:rsidP="000714BF">
            <w:pPr>
              <w:tabs>
                <w:tab w:val="left" w:pos="284"/>
                <w:tab w:val="left" w:pos="426"/>
              </w:tabs>
              <w:jc w:val="both"/>
            </w:pPr>
            <w:r w:rsidRPr="00E04B3D">
              <w:rPr>
                <w:rFonts w:eastAsia="Calibri"/>
                <w:iCs/>
                <w:lang w:eastAsia="en-US"/>
              </w:rPr>
              <w:t>Заболеваемость гепатитом В на 100 000 человек</w:t>
            </w:r>
          </w:p>
        </w:tc>
        <w:tc>
          <w:tcPr>
            <w:tcW w:w="1843" w:type="dxa"/>
          </w:tcPr>
          <w:p w14:paraId="1993141C" w14:textId="77777777" w:rsidR="00BB6A31" w:rsidRPr="00E04B3D" w:rsidRDefault="00BB6A31" w:rsidP="000714BF">
            <w:pPr>
              <w:tabs>
                <w:tab w:val="left" w:pos="284"/>
                <w:tab w:val="left" w:pos="426"/>
              </w:tabs>
              <w:jc w:val="center"/>
            </w:pPr>
            <w:r w:rsidRPr="00E04B3D">
              <w:t>11,2</w:t>
            </w:r>
          </w:p>
        </w:tc>
        <w:tc>
          <w:tcPr>
            <w:tcW w:w="1559" w:type="dxa"/>
          </w:tcPr>
          <w:p w14:paraId="3A77430D" w14:textId="77777777" w:rsidR="00BB6A31" w:rsidRPr="00E04B3D" w:rsidRDefault="008F5365" w:rsidP="000714BF">
            <w:pPr>
              <w:tabs>
                <w:tab w:val="left" w:pos="284"/>
                <w:tab w:val="left" w:pos="426"/>
              </w:tabs>
              <w:jc w:val="center"/>
            </w:pPr>
            <w:r w:rsidRPr="00E04B3D">
              <w:t>3,2</w:t>
            </w:r>
          </w:p>
        </w:tc>
      </w:tr>
      <w:tr w:rsidR="00227166" w:rsidRPr="00E04B3D" w14:paraId="1B056DD2" w14:textId="77777777" w:rsidTr="008F5365">
        <w:tc>
          <w:tcPr>
            <w:tcW w:w="986" w:type="dxa"/>
          </w:tcPr>
          <w:p w14:paraId="0F3C0726" w14:textId="77777777" w:rsidR="00BB6A31" w:rsidRPr="00E04B3D" w:rsidRDefault="00BB6A31" w:rsidP="000714BF">
            <w:pPr>
              <w:tabs>
                <w:tab w:val="left" w:pos="284"/>
                <w:tab w:val="left" w:pos="426"/>
              </w:tabs>
              <w:jc w:val="both"/>
            </w:pPr>
            <w:r w:rsidRPr="00E04B3D">
              <w:rPr>
                <w:rFonts w:eastAsiaTheme="minorHAnsi"/>
                <w:b/>
                <w:bCs/>
                <w:lang w:eastAsia="en-US"/>
              </w:rPr>
              <w:t>3.а.1.1</w:t>
            </w:r>
          </w:p>
        </w:tc>
        <w:tc>
          <w:tcPr>
            <w:tcW w:w="11029" w:type="dxa"/>
          </w:tcPr>
          <w:p w14:paraId="0CEAF095" w14:textId="77777777" w:rsidR="00BB6A31" w:rsidRPr="00E04B3D" w:rsidRDefault="00BB6A31" w:rsidP="000714BF">
            <w:pPr>
              <w:tabs>
                <w:tab w:val="left" w:pos="284"/>
                <w:tab w:val="left" w:pos="426"/>
              </w:tabs>
              <w:jc w:val="both"/>
            </w:pPr>
            <w:r w:rsidRPr="00E04B3D">
              <w:rPr>
                <w:rFonts w:eastAsiaTheme="minorHAnsi"/>
                <w:lang w:eastAsia="en-US"/>
              </w:rPr>
              <w:t>Распространенность употребления табака в возрасте 16 лет и старше,%</w:t>
            </w:r>
          </w:p>
        </w:tc>
        <w:tc>
          <w:tcPr>
            <w:tcW w:w="1843" w:type="dxa"/>
          </w:tcPr>
          <w:p w14:paraId="2C1C4B50" w14:textId="77777777" w:rsidR="00BB6A31" w:rsidRPr="00E04B3D" w:rsidRDefault="00BB6A31" w:rsidP="000714BF">
            <w:pPr>
              <w:tabs>
                <w:tab w:val="left" w:pos="284"/>
                <w:tab w:val="left" w:pos="426"/>
              </w:tabs>
              <w:jc w:val="center"/>
            </w:pPr>
            <w:r w:rsidRPr="00E04B3D">
              <w:t>*</w:t>
            </w:r>
          </w:p>
        </w:tc>
        <w:tc>
          <w:tcPr>
            <w:tcW w:w="1559" w:type="dxa"/>
          </w:tcPr>
          <w:p w14:paraId="548204F8" w14:textId="77777777" w:rsidR="00BB6A31" w:rsidRPr="00E04B3D" w:rsidRDefault="008F5365" w:rsidP="000714BF">
            <w:pPr>
              <w:tabs>
                <w:tab w:val="left" w:pos="284"/>
                <w:tab w:val="left" w:pos="426"/>
              </w:tabs>
              <w:jc w:val="center"/>
            </w:pPr>
            <w:r w:rsidRPr="00E04B3D">
              <w:t>20,8</w:t>
            </w:r>
          </w:p>
        </w:tc>
      </w:tr>
      <w:tr w:rsidR="000714BF" w:rsidRPr="00E04B3D" w14:paraId="73B9FFE4" w14:textId="77777777" w:rsidTr="008F5365">
        <w:tc>
          <w:tcPr>
            <w:tcW w:w="986" w:type="dxa"/>
            <w:vMerge w:val="restart"/>
          </w:tcPr>
          <w:p w14:paraId="3A52CEF5" w14:textId="77777777" w:rsidR="008F5365" w:rsidRPr="00E04B3D" w:rsidRDefault="008F5365" w:rsidP="000714BF">
            <w:pPr>
              <w:tabs>
                <w:tab w:val="left" w:pos="284"/>
                <w:tab w:val="left" w:pos="426"/>
              </w:tabs>
              <w:jc w:val="both"/>
            </w:pPr>
            <w:r w:rsidRPr="00E04B3D">
              <w:rPr>
                <w:rFonts w:eastAsiaTheme="minorHAnsi"/>
                <w:b/>
                <w:bCs/>
                <w:lang w:eastAsia="en-US"/>
              </w:rPr>
              <w:t>3.</w:t>
            </w:r>
            <w:r w:rsidRPr="00E04B3D">
              <w:rPr>
                <w:rFonts w:eastAsiaTheme="minorHAnsi"/>
                <w:b/>
                <w:bCs/>
                <w:lang w:val="en-US" w:eastAsia="en-US"/>
              </w:rPr>
              <w:t>b</w:t>
            </w:r>
            <w:r w:rsidRPr="00E04B3D">
              <w:rPr>
                <w:rFonts w:eastAsiaTheme="minorHAnsi"/>
                <w:b/>
                <w:bCs/>
                <w:lang w:eastAsia="en-US"/>
              </w:rPr>
              <w:t>.1</w:t>
            </w:r>
          </w:p>
        </w:tc>
        <w:tc>
          <w:tcPr>
            <w:tcW w:w="14431" w:type="dxa"/>
            <w:gridSpan w:val="3"/>
          </w:tcPr>
          <w:p w14:paraId="15DA534A" w14:textId="77777777" w:rsidR="008F5365" w:rsidRPr="00E04B3D" w:rsidRDefault="008F5365" w:rsidP="000714BF">
            <w:pPr>
              <w:tabs>
                <w:tab w:val="left" w:pos="284"/>
                <w:tab w:val="left" w:pos="426"/>
              </w:tabs>
              <w:jc w:val="both"/>
            </w:pPr>
            <w:r w:rsidRPr="00E04B3D">
              <w:rPr>
                <w:rFonts w:eastAsiaTheme="minorHAnsi"/>
                <w:lang w:eastAsia="en-US"/>
              </w:rPr>
              <w:t>Доля целевой группы населения, охваченной иммунизацией всеми вакцинами, включенными в национальный календарь,%</w:t>
            </w:r>
          </w:p>
        </w:tc>
      </w:tr>
      <w:tr w:rsidR="00227166" w:rsidRPr="00E04B3D" w14:paraId="53CC6AC4" w14:textId="77777777" w:rsidTr="008F5365">
        <w:tc>
          <w:tcPr>
            <w:tcW w:w="986" w:type="dxa"/>
            <w:vMerge/>
          </w:tcPr>
          <w:p w14:paraId="419ACF01" w14:textId="77777777" w:rsidR="008F5365" w:rsidRPr="00E04B3D" w:rsidRDefault="008F5365" w:rsidP="000714BF">
            <w:pPr>
              <w:tabs>
                <w:tab w:val="left" w:pos="284"/>
                <w:tab w:val="left" w:pos="426"/>
              </w:tabs>
              <w:jc w:val="both"/>
            </w:pPr>
          </w:p>
        </w:tc>
        <w:tc>
          <w:tcPr>
            <w:tcW w:w="11029" w:type="dxa"/>
          </w:tcPr>
          <w:p w14:paraId="6B0438E5" w14:textId="77777777" w:rsidR="008F5365" w:rsidRPr="00E04B3D" w:rsidRDefault="008F5365" w:rsidP="000714BF">
            <w:pPr>
              <w:tabs>
                <w:tab w:val="left" w:pos="284"/>
                <w:tab w:val="left" w:pos="426"/>
              </w:tabs>
              <w:jc w:val="both"/>
            </w:pPr>
            <w:r w:rsidRPr="00E04B3D">
              <w:rPr>
                <w:color w:val="000000"/>
              </w:rPr>
              <w:t>вирусный гепатит B (V3)</w:t>
            </w:r>
          </w:p>
        </w:tc>
        <w:tc>
          <w:tcPr>
            <w:tcW w:w="1843" w:type="dxa"/>
          </w:tcPr>
          <w:p w14:paraId="1C0799BC" w14:textId="77777777" w:rsidR="008F5365" w:rsidRPr="00E04B3D" w:rsidRDefault="008F5365" w:rsidP="000714BF">
            <w:pPr>
              <w:tabs>
                <w:tab w:val="left" w:pos="284"/>
                <w:tab w:val="left" w:pos="426"/>
              </w:tabs>
              <w:jc w:val="center"/>
            </w:pPr>
            <w:r w:rsidRPr="00E04B3D">
              <w:t>97</w:t>
            </w:r>
          </w:p>
        </w:tc>
        <w:tc>
          <w:tcPr>
            <w:tcW w:w="1559" w:type="dxa"/>
          </w:tcPr>
          <w:p w14:paraId="6AA1948A" w14:textId="77777777" w:rsidR="008F5365" w:rsidRPr="00E04B3D" w:rsidRDefault="008F5365" w:rsidP="000714BF">
            <w:pPr>
              <w:tabs>
                <w:tab w:val="left" w:pos="284"/>
                <w:tab w:val="left" w:pos="426"/>
              </w:tabs>
              <w:jc w:val="center"/>
            </w:pPr>
            <w:r w:rsidRPr="00E04B3D">
              <w:rPr>
                <w:color w:val="000000"/>
              </w:rPr>
              <w:t>97,7</w:t>
            </w:r>
          </w:p>
        </w:tc>
      </w:tr>
      <w:tr w:rsidR="00227166" w:rsidRPr="00E04B3D" w14:paraId="11B49113" w14:textId="77777777" w:rsidTr="008F5365">
        <w:tc>
          <w:tcPr>
            <w:tcW w:w="986" w:type="dxa"/>
            <w:vMerge/>
          </w:tcPr>
          <w:p w14:paraId="6428CBF9" w14:textId="77777777" w:rsidR="008F5365" w:rsidRPr="00E04B3D" w:rsidRDefault="008F5365" w:rsidP="000714BF">
            <w:pPr>
              <w:tabs>
                <w:tab w:val="left" w:pos="284"/>
                <w:tab w:val="left" w:pos="426"/>
              </w:tabs>
              <w:jc w:val="both"/>
            </w:pPr>
          </w:p>
        </w:tc>
        <w:tc>
          <w:tcPr>
            <w:tcW w:w="11029" w:type="dxa"/>
          </w:tcPr>
          <w:p w14:paraId="0C260972" w14:textId="77777777" w:rsidR="008F5365" w:rsidRPr="00E04B3D" w:rsidRDefault="008F5365" w:rsidP="000714BF">
            <w:pPr>
              <w:jc w:val="both"/>
              <w:rPr>
                <w:color w:val="000000"/>
              </w:rPr>
            </w:pPr>
            <w:r w:rsidRPr="00E04B3D">
              <w:rPr>
                <w:color w:val="000000"/>
              </w:rPr>
              <w:t xml:space="preserve">туберкулез (V) </w:t>
            </w:r>
          </w:p>
        </w:tc>
        <w:tc>
          <w:tcPr>
            <w:tcW w:w="1843" w:type="dxa"/>
          </w:tcPr>
          <w:p w14:paraId="2A4502CD" w14:textId="77777777" w:rsidR="008F5365" w:rsidRPr="00E04B3D" w:rsidRDefault="008F5365" w:rsidP="000714BF">
            <w:pPr>
              <w:tabs>
                <w:tab w:val="left" w:pos="284"/>
                <w:tab w:val="left" w:pos="426"/>
              </w:tabs>
              <w:jc w:val="center"/>
            </w:pPr>
            <w:r w:rsidRPr="00E04B3D">
              <w:t>97</w:t>
            </w:r>
          </w:p>
        </w:tc>
        <w:tc>
          <w:tcPr>
            <w:tcW w:w="1559" w:type="dxa"/>
          </w:tcPr>
          <w:p w14:paraId="348948A4" w14:textId="77777777" w:rsidR="008F5365" w:rsidRPr="00E04B3D" w:rsidRDefault="008F5365" w:rsidP="000714BF">
            <w:pPr>
              <w:tabs>
                <w:tab w:val="left" w:pos="284"/>
                <w:tab w:val="left" w:pos="426"/>
              </w:tabs>
              <w:jc w:val="center"/>
            </w:pPr>
            <w:r w:rsidRPr="00E04B3D">
              <w:t>100</w:t>
            </w:r>
          </w:p>
        </w:tc>
      </w:tr>
      <w:tr w:rsidR="00227166" w:rsidRPr="00E04B3D" w14:paraId="31D3B47E" w14:textId="77777777" w:rsidTr="008F5365">
        <w:tc>
          <w:tcPr>
            <w:tcW w:w="986" w:type="dxa"/>
            <w:vMerge/>
          </w:tcPr>
          <w:p w14:paraId="572E430B" w14:textId="77777777" w:rsidR="008F5365" w:rsidRPr="00E04B3D" w:rsidRDefault="008F5365" w:rsidP="000714BF">
            <w:pPr>
              <w:tabs>
                <w:tab w:val="left" w:pos="284"/>
                <w:tab w:val="left" w:pos="426"/>
              </w:tabs>
              <w:jc w:val="both"/>
            </w:pPr>
          </w:p>
        </w:tc>
        <w:tc>
          <w:tcPr>
            <w:tcW w:w="11029" w:type="dxa"/>
          </w:tcPr>
          <w:p w14:paraId="24CEDF3B" w14:textId="77777777" w:rsidR="008F5365" w:rsidRPr="00E04B3D" w:rsidRDefault="008F5365" w:rsidP="000714BF">
            <w:pPr>
              <w:tabs>
                <w:tab w:val="left" w:pos="284"/>
                <w:tab w:val="left" w:pos="426"/>
              </w:tabs>
              <w:jc w:val="both"/>
            </w:pPr>
            <w:r w:rsidRPr="00E04B3D">
              <w:rPr>
                <w:color w:val="000000"/>
              </w:rPr>
              <w:t>дифтерия, столбняк, коклюш (V3)</w:t>
            </w:r>
          </w:p>
        </w:tc>
        <w:tc>
          <w:tcPr>
            <w:tcW w:w="1843" w:type="dxa"/>
          </w:tcPr>
          <w:p w14:paraId="2F5692EE" w14:textId="77777777" w:rsidR="008F5365" w:rsidRPr="00E04B3D" w:rsidRDefault="008F5365" w:rsidP="000714BF">
            <w:pPr>
              <w:tabs>
                <w:tab w:val="left" w:pos="284"/>
                <w:tab w:val="left" w:pos="426"/>
              </w:tabs>
              <w:jc w:val="center"/>
            </w:pPr>
            <w:r w:rsidRPr="00E04B3D">
              <w:t>97</w:t>
            </w:r>
          </w:p>
        </w:tc>
        <w:tc>
          <w:tcPr>
            <w:tcW w:w="1559" w:type="dxa"/>
          </w:tcPr>
          <w:p w14:paraId="274F8CA7" w14:textId="77777777" w:rsidR="008F5365" w:rsidRPr="00E04B3D" w:rsidRDefault="008F5365" w:rsidP="000714BF">
            <w:pPr>
              <w:tabs>
                <w:tab w:val="left" w:pos="284"/>
                <w:tab w:val="left" w:pos="426"/>
              </w:tabs>
              <w:jc w:val="center"/>
            </w:pPr>
            <w:r w:rsidRPr="00E04B3D">
              <w:t>100</w:t>
            </w:r>
          </w:p>
        </w:tc>
      </w:tr>
      <w:tr w:rsidR="00227166" w:rsidRPr="00E04B3D" w14:paraId="5C6EFA5E" w14:textId="77777777" w:rsidTr="008F5365">
        <w:tc>
          <w:tcPr>
            <w:tcW w:w="986" w:type="dxa"/>
            <w:vMerge/>
          </w:tcPr>
          <w:p w14:paraId="21C006BD" w14:textId="77777777" w:rsidR="008F5365" w:rsidRPr="00E04B3D" w:rsidRDefault="008F5365" w:rsidP="000714BF">
            <w:pPr>
              <w:tabs>
                <w:tab w:val="left" w:pos="284"/>
                <w:tab w:val="left" w:pos="426"/>
              </w:tabs>
              <w:jc w:val="both"/>
            </w:pPr>
          </w:p>
        </w:tc>
        <w:tc>
          <w:tcPr>
            <w:tcW w:w="11029" w:type="dxa"/>
          </w:tcPr>
          <w:p w14:paraId="5ECF46A4" w14:textId="77777777" w:rsidR="008F5365" w:rsidRPr="00E04B3D" w:rsidRDefault="008F5365" w:rsidP="000714BF">
            <w:pPr>
              <w:tabs>
                <w:tab w:val="left" w:pos="284"/>
                <w:tab w:val="left" w:pos="426"/>
              </w:tabs>
              <w:jc w:val="both"/>
            </w:pPr>
            <w:r w:rsidRPr="00E04B3D">
              <w:rPr>
                <w:color w:val="000000"/>
              </w:rPr>
              <w:t>полиомиелит</w:t>
            </w:r>
          </w:p>
        </w:tc>
        <w:tc>
          <w:tcPr>
            <w:tcW w:w="1843" w:type="dxa"/>
          </w:tcPr>
          <w:p w14:paraId="50D5F471" w14:textId="77777777" w:rsidR="008F5365" w:rsidRPr="00E04B3D" w:rsidRDefault="008F5365" w:rsidP="000714BF">
            <w:pPr>
              <w:tabs>
                <w:tab w:val="left" w:pos="284"/>
                <w:tab w:val="left" w:pos="426"/>
              </w:tabs>
              <w:jc w:val="center"/>
            </w:pPr>
            <w:r w:rsidRPr="00E04B3D">
              <w:t>97</w:t>
            </w:r>
          </w:p>
        </w:tc>
        <w:tc>
          <w:tcPr>
            <w:tcW w:w="1559" w:type="dxa"/>
          </w:tcPr>
          <w:p w14:paraId="3B0F7E59" w14:textId="77777777" w:rsidR="008F5365" w:rsidRPr="00E04B3D" w:rsidRDefault="008F5365" w:rsidP="000714BF">
            <w:pPr>
              <w:tabs>
                <w:tab w:val="left" w:pos="284"/>
                <w:tab w:val="left" w:pos="426"/>
              </w:tabs>
              <w:jc w:val="center"/>
            </w:pPr>
            <w:r w:rsidRPr="00E04B3D">
              <w:rPr>
                <w:color w:val="000000"/>
              </w:rPr>
              <w:t>100</w:t>
            </w:r>
          </w:p>
        </w:tc>
      </w:tr>
      <w:tr w:rsidR="00227166" w:rsidRPr="00E04B3D" w14:paraId="4124CE80" w14:textId="77777777" w:rsidTr="008F5365">
        <w:tc>
          <w:tcPr>
            <w:tcW w:w="986" w:type="dxa"/>
            <w:vMerge/>
          </w:tcPr>
          <w:p w14:paraId="2887C06A" w14:textId="77777777" w:rsidR="008F5365" w:rsidRPr="00E04B3D" w:rsidRDefault="008F5365" w:rsidP="000714BF">
            <w:pPr>
              <w:tabs>
                <w:tab w:val="left" w:pos="284"/>
                <w:tab w:val="left" w:pos="426"/>
              </w:tabs>
              <w:jc w:val="both"/>
            </w:pPr>
          </w:p>
        </w:tc>
        <w:tc>
          <w:tcPr>
            <w:tcW w:w="11029" w:type="dxa"/>
          </w:tcPr>
          <w:p w14:paraId="7AED7B4B" w14:textId="77777777" w:rsidR="008F5365" w:rsidRPr="00E04B3D" w:rsidRDefault="008F5365" w:rsidP="000714BF">
            <w:pPr>
              <w:tabs>
                <w:tab w:val="left" w:pos="284"/>
                <w:tab w:val="left" w:pos="426"/>
              </w:tabs>
              <w:jc w:val="both"/>
            </w:pPr>
            <w:r w:rsidRPr="00E04B3D">
              <w:rPr>
                <w:color w:val="000000"/>
              </w:rPr>
              <w:t>корь, эпидем. паротит, краснуха (V1)</w:t>
            </w:r>
          </w:p>
        </w:tc>
        <w:tc>
          <w:tcPr>
            <w:tcW w:w="1843" w:type="dxa"/>
          </w:tcPr>
          <w:p w14:paraId="039FF5D2" w14:textId="77777777" w:rsidR="008F5365" w:rsidRPr="00E04B3D" w:rsidRDefault="008F5365" w:rsidP="000714BF">
            <w:pPr>
              <w:tabs>
                <w:tab w:val="left" w:pos="284"/>
                <w:tab w:val="left" w:pos="426"/>
              </w:tabs>
              <w:jc w:val="center"/>
            </w:pPr>
            <w:r w:rsidRPr="00E04B3D">
              <w:t>97</w:t>
            </w:r>
          </w:p>
        </w:tc>
        <w:tc>
          <w:tcPr>
            <w:tcW w:w="1559" w:type="dxa"/>
          </w:tcPr>
          <w:p w14:paraId="2AA61949" w14:textId="77777777" w:rsidR="008F5365" w:rsidRPr="00E04B3D" w:rsidRDefault="008F5365" w:rsidP="000714BF">
            <w:pPr>
              <w:tabs>
                <w:tab w:val="left" w:pos="284"/>
                <w:tab w:val="left" w:pos="426"/>
              </w:tabs>
              <w:jc w:val="center"/>
            </w:pPr>
            <w:r w:rsidRPr="00E04B3D">
              <w:rPr>
                <w:color w:val="000000"/>
              </w:rPr>
              <w:t>97</w:t>
            </w:r>
          </w:p>
        </w:tc>
      </w:tr>
    </w:tbl>
    <w:p w14:paraId="3C12DB31" w14:textId="77777777" w:rsidR="00BB6A31" w:rsidRPr="00E04B3D" w:rsidRDefault="00BB6A31" w:rsidP="000714BF">
      <w:pPr>
        <w:tabs>
          <w:tab w:val="left" w:pos="284"/>
          <w:tab w:val="left" w:pos="426"/>
        </w:tabs>
        <w:ind w:firstLine="567"/>
        <w:jc w:val="both"/>
      </w:pPr>
      <w:r w:rsidRPr="00E04B3D">
        <w:t>* - целевой показатель находится в разработке</w:t>
      </w:r>
    </w:p>
    <w:p w14:paraId="3A6FC6B6" w14:textId="1BF1AB9C" w:rsidR="00BB6A31" w:rsidRPr="00E04B3D" w:rsidRDefault="00BB6A31" w:rsidP="000714BF">
      <w:pPr>
        <w:tabs>
          <w:tab w:val="left" w:pos="284"/>
          <w:tab w:val="left" w:pos="426"/>
        </w:tabs>
        <w:ind w:firstLine="567"/>
        <w:jc w:val="both"/>
        <w:rPr>
          <w:sz w:val="28"/>
          <w:szCs w:val="28"/>
        </w:rPr>
      </w:pPr>
      <w:r w:rsidRPr="00E04B3D">
        <w:t>↓ - многолетняя динамика характеризуется тенденцией к умеренному снижению</w:t>
      </w:r>
    </w:p>
    <w:p w14:paraId="215150F9" w14:textId="77777777" w:rsidR="00227166" w:rsidRDefault="00227166" w:rsidP="00227166">
      <w:pPr>
        <w:ind w:firstLine="567"/>
        <w:jc w:val="both"/>
        <w:rPr>
          <w:rFonts w:eastAsia="Calibri"/>
          <w:bCs/>
          <w:sz w:val="28"/>
          <w:szCs w:val="28"/>
          <w:lang w:eastAsia="en-US"/>
        </w:rPr>
      </w:pPr>
    </w:p>
    <w:p w14:paraId="0B6F62C9" w14:textId="12E939F4" w:rsidR="008F5365" w:rsidRPr="00E04B3D" w:rsidRDefault="008F5365" w:rsidP="00227166">
      <w:pPr>
        <w:ind w:firstLine="567"/>
        <w:jc w:val="both"/>
        <w:rPr>
          <w:sz w:val="28"/>
          <w:szCs w:val="28"/>
        </w:rPr>
      </w:pPr>
      <w:r w:rsidRPr="00E04B3D">
        <w:rPr>
          <w:rFonts w:eastAsia="Calibri"/>
          <w:bCs/>
          <w:sz w:val="28"/>
          <w:szCs w:val="28"/>
          <w:lang w:eastAsia="en-US"/>
        </w:rPr>
        <w:t xml:space="preserve">В 2022 году продолжится работа по достижению Целей устойчивого развития. </w:t>
      </w:r>
      <w:r w:rsidRPr="00E04B3D">
        <w:rPr>
          <w:color w:val="000000"/>
          <w:sz w:val="28"/>
          <w:szCs w:val="28"/>
        </w:rPr>
        <w:t xml:space="preserve">Для реализации межведомственного взаимодействия по профилактике болезней и достижению показателей ЦУР </w:t>
      </w:r>
      <w:r w:rsidRPr="00E04B3D">
        <w:rPr>
          <w:sz w:val="28"/>
          <w:szCs w:val="28"/>
        </w:rPr>
        <w:t>был разработан совместно с местными органами власти «План действий по профилактике болезней и формированию здорового образа жизни для достижения показателей ЦУР» на период 2022-2024 годы и утвержден решением Лепельского районного Совета депутатов. План действий включает в себя комплекс мероприятий и задач для субъектов социально-экономической деятельности с целью достижения показателей ЦУР и минимизации рисков, связанных с состоянием окружающей среды, снижение уровня поведенческих рисков и, как следствие, снижение уровня неинфекционной заболеваемости.</w:t>
      </w:r>
    </w:p>
    <w:p w14:paraId="4CA661FA" w14:textId="77777777" w:rsidR="000714BF" w:rsidRDefault="000714BF" w:rsidP="000714BF">
      <w:pPr>
        <w:spacing w:after="120"/>
        <w:ind w:firstLine="567"/>
        <w:rPr>
          <w:rFonts w:eastAsia="Calibri"/>
          <w:sz w:val="28"/>
          <w:szCs w:val="28"/>
          <w:lang w:eastAsia="en-US"/>
        </w:rPr>
      </w:pPr>
      <w:r>
        <w:rPr>
          <w:rFonts w:eastAsia="Calibri"/>
          <w:sz w:val="28"/>
          <w:szCs w:val="28"/>
          <w:lang w:eastAsia="en-US"/>
        </w:rPr>
        <w:lastRenderedPageBreak/>
        <w:t xml:space="preserve">                                        </w:t>
      </w:r>
    </w:p>
    <w:p w14:paraId="426CA569" w14:textId="439C9EC7" w:rsidR="000714BF" w:rsidRDefault="00227166" w:rsidP="00227166">
      <w:pPr>
        <w:spacing w:after="120"/>
        <w:ind w:firstLine="567"/>
        <w:rPr>
          <w:rFonts w:eastAsia="Calibri"/>
          <w:sz w:val="28"/>
          <w:szCs w:val="28"/>
          <w:lang w:eastAsia="en-US"/>
        </w:rPr>
      </w:pPr>
      <w:r>
        <w:rPr>
          <w:rFonts w:eastAsia="Calibri"/>
          <w:sz w:val="28"/>
          <w:szCs w:val="28"/>
          <w:lang w:eastAsia="en-US"/>
        </w:rPr>
        <w:t xml:space="preserve">                                                         </w:t>
      </w:r>
      <w:r w:rsidRPr="00E04B3D">
        <w:rPr>
          <w:rFonts w:eastAsia="Calibri"/>
          <w:b/>
          <w:sz w:val="28"/>
          <w:szCs w:val="28"/>
          <w:lang w:eastAsia="en-US"/>
        </w:rPr>
        <w:t>1.4 Медико-демографический индекс</w:t>
      </w:r>
    </w:p>
    <w:p w14:paraId="5D1279CB" w14:textId="7E04747B" w:rsidR="000714BF" w:rsidRDefault="00227166" w:rsidP="000714BF">
      <w:pPr>
        <w:tabs>
          <w:tab w:val="left" w:pos="795"/>
        </w:tabs>
        <w:spacing w:after="120"/>
        <w:ind w:firstLine="567"/>
        <w:rPr>
          <w:rFonts w:eastAsia="Calibri"/>
          <w:sz w:val="28"/>
          <w:szCs w:val="28"/>
          <w:lang w:eastAsia="en-US"/>
        </w:rPr>
      </w:pPr>
      <w:r w:rsidRPr="00E04B3D">
        <w:rPr>
          <w:rFonts w:eastAsia="Calibri"/>
          <w:sz w:val="28"/>
          <w:szCs w:val="28"/>
          <w:lang w:eastAsia="en-US"/>
        </w:rPr>
        <w:t>Рис. 1</w:t>
      </w:r>
      <w:r>
        <w:rPr>
          <w:rFonts w:eastAsia="Calibri"/>
          <w:sz w:val="28"/>
          <w:szCs w:val="28"/>
          <w:lang w:eastAsia="en-US"/>
        </w:rPr>
        <w:t xml:space="preserve">                                                                              </w:t>
      </w:r>
      <w:r w:rsidR="000714BF">
        <w:rPr>
          <w:rFonts w:eastAsia="Calibri"/>
          <w:b/>
          <w:sz w:val="28"/>
          <w:szCs w:val="28"/>
          <w:lang w:eastAsia="en-US"/>
        </w:rPr>
        <w:t xml:space="preserve">                                                                </w:t>
      </w:r>
    </w:p>
    <w:p w14:paraId="60A9BC09" w14:textId="06C3260D" w:rsidR="00055B3A" w:rsidRPr="00E04B3D" w:rsidRDefault="00227166" w:rsidP="00227166">
      <w:pPr>
        <w:tabs>
          <w:tab w:val="left" w:pos="795"/>
        </w:tabs>
        <w:ind w:firstLine="567"/>
        <w:jc w:val="both"/>
        <w:rPr>
          <w:rFonts w:eastAsia="Calibri"/>
          <w:sz w:val="28"/>
          <w:szCs w:val="28"/>
          <w:lang w:eastAsia="en-US"/>
        </w:rPr>
      </w:pPr>
      <w:r w:rsidRPr="00E04B3D">
        <w:rPr>
          <w:b/>
          <w:noProof/>
          <w:sz w:val="32"/>
          <w:szCs w:val="32"/>
        </w:rPr>
        <w:drawing>
          <wp:anchor distT="0" distB="0" distL="114300" distR="114300" simplePos="0" relativeHeight="251803648" behindDoc="0" locked="0" layoutInCell="1" allowOverlap="1" wp14:anchorId="293EDA8E" wp14:editId="68AECD96">
            <wp:simplePos x="0" y="0"/>
            <wp:positionH relativeFrom="margin">
              <wp:posOffset>-107315</wp:posOffset>
            </wp:positionH>
            <wp:positionV relativeFrom="margin">
              <wp:posOffset>968375</wp:posOffset>
            </wp:positionV>
            <wp:extent cx="3705225" cy="2683510"/>
            <wp:effectExtent l="0" t="0" r="9525" b="2540"/>
            <wp:wrapSquare wrapText="bothSides"/>
            <wp:docPr id="11" name="Рисунок 11" descr="C:\Users\ADMIN\Downloads\МДИ 19-2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ownloads\МДИ 19-21  (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705225" cy="2683510"/>
                    </a:xfrm>
                    <a:prstGeom prst="rect">
                      <a:avLst/>
                    </a:prstGeom>
                    <a:noFill/>
                    <a:ln>
                      <a:noFill/>
                    </a:ln>
                  </pic:spPr>
                </pic:pic>
              </a:graphicData>
            </a:graphic>
            <wp14:sizeRelH relativeFrom="margin">
              <wp14:pctWidth>0</wp14:pctWidth>
            </wp14:sizeRelH>
            <wp14:sizeRelV relativeFrom="margin">
              <wp14:pctHeight>0</wp14:pctHeight>
            </wp14:sizeRelV>
          </wp:anchor>
        </w:drawing>
      </w:r>
      <w:bookmarkStart w:id="1" w:name="_Hlk53136058"/>
      <w:r w:rsidR="000714BF" w:rsidRPr="00E04B3D">
        <w:rPr>
          <w:rFonts w:eastAsia="Calibri"/>
          <w:sz w:val="28"/>
          <w:szCs w:val="28"/>
          <w:lang w:eastAsia="en-US"/>
        </w:rPr>
        <w:t xml:space="preserve">Для получения обобщенной оценки здоровья населения был </w:t>
      </w:r>
      <w:r w:rsidR="000714BF">
        <w:rPr>
          <w:rFonts w:eastAsia="Calibri"/>
          <w:sz w:val="28"/>
          <w:szCs w:val="28"/>
          <w:lang w:eastAsia="en-US"/>
        </w:rPr>
        <w:t xml:space="preserve"> </w:t>
      </w:r>
      <w:r w:rsidR="00CA4AF1" w:rsidRPr="00E04B3D">
        <w:rPr>
          <w:rFonts w:eastAsia="Calibri"/>
          <w:sz w:val="28"/>
          <w:szCs w:val="28"/>
          <w:lang w:eastAsia="en-US"/>
        </w:rPr>
        <w:t xml:space="preserve">проведен расчет медико-демографических индексов здоровья для административных территорий Витебской области, которые включены в </w:t>
      </w:r>
      <w:r w:rsidR="00CA4AF1" w:rsidRPr="00E04B3D">
        <w:rPr>
          <w:sz w:val="28"/>
          <w:szCs w:val="28"/>
        </w:rPr>
        <w:t>реализацию государственного профилактического проекта «Здоровые города и поселки»</w:t>
      </w:r>
      <w:r w:rsidR="00CA4AF1" w:rsidRPr="00E04B3D">
        <w:rPr>
          <w:rFonts w:eastAsia="Calibri"/>
          <w:sz w:val="28"/>
          <w:szCs w:val="28"/>
          <w:lang w:eastAsia="en-US"/>
        </w:rPr>
        <w:t xml:space="preserve">. Показатели, характеризующие здоровье населения, выбранные для расчета медико-демографического индекса: смертность, рождаемость, младенческая смертность, общая заболеваемость всего населения, первичная инвалидность трудоспособного населения. </w:t>
      </w:r>
      <w:r w:rsidR="00C7106F" w:rsidRPr="00E04B3D">
        <w:rPr>
          <w:rFonts w:eastAsia="Calibri"/>
          <w:sz w:val="28"/>
          <w:szCs w:val="28"/>
          <w:lang w:eastAsia="en-US"/>
        </w:rPr>
        <w:t>Медико-демографический индекс по Лепельскому району составил 71%. При благополучии окружающей среды обобщенный индекс выше 65%.</w:t>
      </w:r>
      <w:r w:rsidR="000A41EA" w:rsidRPr="00E04B3D">
        <w:rPr>
          <w:rFonts w:eastAsia="Calibri"/>
          <w:sz w:val="28"/>
          <w:szCs w:val="28"/>
          <w:lang w:eastAsia="en-US"/>
        </w:rPr>
        <w:t xml:space="preserve">с. </w:t>
      </w:r>
    </w:p>
    <w:bookmarkEnd w:id="1"/>
    <w:p w14:paraId="6A9F852D" w14:textId="3A6CEE9F" w:rsidR="00905352" w:rsidRPr="00E04B3D" w:rsidRDefault="00905352" w:rsidP="000714BF">
      <w:pPr>
        <w:ind w:firstLine="567"/>
        <w:jc w:val="both"/>
        <w:rPr>
          <w:sz w:val="28"/>
          <w:szCs w:val="28"/>
        </w:rPr>
      </w:pPr>
      <w:r w:rsidRPr="00E04B3D">
        <w:rPr>
          <w:sz w:val="28"/>
          <w:szCs w:val="28"/>
        </w:rPr>
        <w:t xml:space="preserve"> В Лепельском районе, в целях продолжения целенаправленной профилактической работы по воспитанию у населения личной ответственности за собственное здоровье, формированию потребности в соблюдении правил здорового образа жизни и сознательном отказе от вредных привычек в апреле 202года стартовал проект  «Боровка – здоровая деревня», утвержденный   решением Лепельским районного исполнительного комитета от 14.01.2020 №21 «Об утверждении государственного профилактического проекта «Боровка – здоровая деревня» на 2020 – 2024 годы» (в редакции решения от 08.04.2021г. №351) </w:t>
      </w:r>
    </w:p>
    <w:p w14:paraId="04C4FC5F" w14:textId="6AA1C399" w:rsidR="00905352" w:rsidRPr="00E04B3D" w:rsidRDefault="00905352" w:rsidP="000714BF">
      <w:pPr>
        <w:ind w:firstLine="567"/>
        <w:jc w:val="both"/>
        <w:rPr>
          <w:sz w:val="28"/>
          <w:szCs w:val="28"/>
        </w:rPr>
      </w:pPr>
      <w:r w:rsidRPr="00E04B3D">
        <w:rPr>
          <w:sz w:val="28"/>
          <w:szCs w:val="28"/>
        </w:rPr>
        <w:t>Стратегия нацелена на повышение престижности и ценности здоровья, как фактора жизнестойкости, успешности, активного долголетия, на создание условий к формированию у населения потребностей и мотиваций на профилактику заболеваний, ведение здорового образа жизни, повышение информированности населения по основным факторам риска для здоровья, профилактику развития состояний и заболеваний, связанных с поведением, образом жизни, снижение заболеваемости от социально значимых заболеваний и, как итог - снижение заболеваемости, смертности от управляемых причин и стабилизации ожидаемой продолжительности жизни.</w:t>
      </w:r>
      <w:r w:rsidR="00987AA9" w:rsidRPr="00E04B3D">
        <w:rPr>
          <w:sz w:val="28"/>
          <w:szCs w:val="28"/>
        </w:rPr>
        <w:t xml:space="preserve"> По итогам 2021 года медико-демографический индекс оставил 82,2 %,что свидетельствует о благополучной обстановке окружающей среды на территории данного населенного пункта</w:t>
      </w:r>
    </w:p>
    <w:p w14:paraId="25D1F793" w14:textId="77777777" w:rsidR="000F0AFE" w:rsidRPr="00E04B3D" w:rsidRDefault="000F0AFE" w:rsidP="000714BF">
      <w:pPr>
        <w:tabs>
          <w:tab w:val="left" w:pos="851"/>
        </w:tabs>
        <w:ind w:firstLine="567"/>
        <w:jc w:val="center"/>
        <w:rPr>
          <w:b/>
          <w:sz w:val="32"/>
          <w:szCs w:val="32"/>
        </w:rPr>
      </w:pPr>
    </w:p>
    <w:p w14:paraId="03137D73" w14:textId="77777777" w:rsidR="00145CD0" w:rsidRPr="00E04B3D" w:rsidRDefault="00145CD0" w:rsidP="000714BF">
      <w:pPr>
        <w:tabs>
          <w:tab w:val="left" w:pos="851"/>
        </w:tabs>
        <w:ind w:firstLine="567"/>
        <w:jc w:val="center"/>
        <w:rPr>
          <w:b/>
          <w:sz w:val="32"/>
          <w:szCs w:val="32"/>
        </w:rPr>
      </w:pPr>
      <w:r w:rsidRPr="00E04B3D">
        <w:rPr>
          <w:b/>
          <w:sz w:val="32"/>
          <w:szCs w:val="32"/>
          <w:lang w:val="en-US"/>
        </w:rPr>
        <w:lastRenderedPageBreak/>
        <w:t>II</w:t>
      </w:r>
      <w:r w:rsidRPr="00E04B3D">
        <w:rPr>
          <w:b/>
          <w:sz w:val="32"/>
          <w:szCs w:val="32"/>
        </w:rPr>
        <w:t>. СОСТОЯНИЕ ЗДОРОВЬЯ НАСЕЛЕНИЯ И РИСКИ</w:t>
      </w:r>
    </w:p>
    <w:p w14:paraId="1DC05D5A" w14:textId="77777777" w:rsidR="00145CD0" w:rsidRPr="00E04B3D" w:rsidRDefault="00145CD0" w:rsidP="000714BF">
      <w:pPr>
        <w:tabs>
          <w:tab w:val="left" w:pos="851"/>
        </w:tabs>
        <w:ind w:firstLine="567"/>
        <w:jc w:val="center"/>
        <w:rPr>
          <w:b/>
          <w:sz w:val="30"/>
          <w:szCs w:val="30"/>
        </w:rPr>
      </w:pPr>
      <w:r w:rsidRPr="00E04B3D">
        <w:rPr>
          <w:b/>
          <w:sz w:val="30"/>
          <w:szCs w:val="30"/>
        </w:rPr>
        <w:t>2.1. Состояние популяционного здоровья</w:t>
      </w:r>
    </w:p>
    <w:p w14:paraId="77C9FE7D" w14:textId="77777777" w:rsidR="00145CD0" w:rsidRPr="00E04B3D" w:rsidRDefault="00145CD0" w:rsidP="000714BF">
      <w:pPr>
        <w:tabs>
          <w:tab w:val="left" w:pos="851"/>
        </w:tabs>
        <w:ind w:firstLine="567"/>
        <w:jc w:val="center"/>
        <w:rPr>
          <w:sz w:val="28"/>
          <w:szCs w:val="28"/>
        </w:rPr>
      </w:pPr>
      <w:r w:rsidRPr="00E04B3D">
        <w:rPr>
          <w:sz w:val="28"/>
          <w:szCs w:val="28"/>
        </w:rPr>
        <w:t>2.1.1 Медико-демографический статус</w:t>
      </w:r>
    </w:p>
    <w:p w14:paraId="1B350C7B" w14:textId="77777777" w:rsidR="00107A2A" w:rsidRPr="00E04B3D" w:rsidRDefault="00107A2A" w:rsidP="000714BF">
      <w:pPr>
        <w:tabs>
          <w:tab w:val="left" w:pos="851"/>
        </w:tabs>
        <w:ind w:firstLine="567"/>
        <w:jc w:val="center"/>
        <w:rPr>
          <w:sz w:val="28"/>
          <w:szCs w:val="28"/>
        </w:rPr>
      </w:pPr>
    </w:p>
    <w:p w14:paraId="5D2C82F4" w14:textId="77777777" w:rsidR="0048219B" w:rsidRPr="00E04B3D" w:rsidRDefault="0048219B" w:rsidP="000714BF">
      <w:pPr>
        <w:pStyle w:val="ConsPlusTitle"/>
        <w:suppressAutoHyphens/>
        <w:ind w:firstLine="567"/>
        <w:jc w:val="both"/>
        <w:rPr>
          <w:rFonts w:ascii="Times New Roman" w:hAnsi="Times New Roman" w:cs="Times New Roman"/>
          <w:b w:val="0"/>
          <w:bCs w:val="0"/>
          <w:color w:val="000000"/>
          <w:sz w:val="28"/>
          <w:szCs w:val="28"/>
        </w:rPr>
      </w:pPr>
      <w:r w:rsidRPr="00E04B3D">
        <w:rPr>
          <w:rFonts w:ascii="Times New Roman" w:hAnsi="Times New Roman" w:cs="Times New Roman"/>
          <w:b w:val="0"/>
          <w:bCs w:val="0"/>
          <w:color w:val="000000"/>
          <w:sz w:val="28"/>
          <w:szCs w:val="28"/>
        </w:rPr>
        <w:t xml:space="preserve">Ключевые направления деятельности по улучшению демографической ситуации представлены в </w:t>
      </w:r>
      <w:bookmarkStart w:id="2" w:name="_Hlk64295423"/>
      <w:r w:rsidRPr="00E04B3D">
        <w:rPr>
          <w:rFonts w:ascii="Times New Roman" w:hAnsi="Times New Roman" w:cs="Times New Roman"/>
          <w:b w:val="0"/>
          <w:bCs w:val="0"/>
          <w:color w:val="000000"/>
          <w:sz w:val="28"/>
          <w:szCs w:val="28"/>
        </w:rPr>
        <w:t>Государственной программе «Здоровье народа и демографическая безопасность» на 2021-2025 годы.</w:t>
      </w:r>
    </w:p>
    <w:bookmarkEnd w:id="2"/>
    <w:p w14:paraId="0FA8B44B" w14:textId="77777777" w:rsidR="00655707" w:rsidRPr="00E04B3D" w:rsidRDefault="0048219B" w:rsidP="000714BF">
      <w:pPr>
        <w:tabs>
          <w:tab w:val="num" w:pos="0"/>
        </w:tabs>
        <w:suppressAutoHyphens/>
        <w:ind w:firstLine="567"/>
        <w:jc w:val="both"/>
        <w:rPr>
          <w:sz w:val="28"/>
          <w:szCs w:val="28"/>
        </w:rPr>
      </w:pPr>
      <w:r w:rsidRPr="00E04B3D">
        <w:rPr>
          <w:color w:val="000000"/>
          <w:sz w:val="28"/>
          <w:szCs w:val="28"/>
        </w:rPr>
        <w:t>В настоящее время</w:t>
      </w:r>
      <w:r w:rsidR="009E5BD5" w:rsidRPr="00E04B3D">
        <w:rPr>
          <w:color w:val="000000"/>
          <w:sz w:val="28"/>
          <w:szCs w:val="28"/>
        </w:rPr>
        <w:t xml:space="preserve">, в Лепельском районе, как и во всей </w:t>
      </w:r>
      <w:r w:rsidRPr="00E04B3D">
        <w:rPr>
          <w:color w:val="000000"/>
          <w:sz w:val="28"/>
          <w:szCs w:val="28"/>
        </w:rPr>
        <w:t xml:space="preserve"> в республике реализуются </w:t>
      </w:r>
      <w:r w:rsidR="009E5BD5" w:rsidRPr="00E04B3D">
        <w:rPr>
          <w:color w:val="000000"/>
          <w:sz w:val="28"/>
          <w:szCs w:val="28"/>
        </w:rPr>
        <w:t xml:space="preserve"> </w:t>
      </w:r>
      <w:r w:rsidRPr="00E04B3D">
        <w:rPr>
          <w:color w:val="000000"/>
          <w:sz w:val="28"/>
          <w:szCs w:val="28"/>
        </w:rPr>
        <w:t xml:space="preserve"> государственный профилактический проект «Здоровые города и поселки»</w:t>
      </w:r>
      <w:r w:rsidR="009E5BD5" w:rsidRPr="00E04B3D">
        <w:rPr>
          <w:color w:val="000000"/>
          <w:sz w:val="28"/>
          <w:szCs w:val="28"/>
        </w:rPr>
        <w:t>. В настоящее время работает проект «Боровка -</w:t>
      </w:r>
      <w:r w:rsidR="006E4BDE" w:rsidRPr="00E04B3D">
        <w:rPr>
          <w:color w:val="000000"/>
          <w:sz w:val="28"/>
          <w:szCs w:val="28"/>
        </w:rPr>
        <w:t xml:space="preserve"> </w:t>
      </w:r>
      <w:r w:rsidR="009E5BD5" w:rsidRPr="00E04B3D">
        <w:rPr>
          <w:color w:val="000000"/>
          <w:sz w:val="28"/>
          <w:szCs w:val="28"/>
        </w:rPr>
        <w:t>здоровая деревня»</w:t>
      </w:r>
      <w:r w:rsidRPr="00E04B3D">
        <w:rPr>
          <w:color w:val="000000"/>
          <w:sz w:val="28"/>
          <w:szCs w:val="28"/>
        </w:rPr>
        <w:t xml:space="preserve"> </w:t>
      </w:r>
      <w:r w:rsidR="009E5BD5" w:rsidRPr="00E04B3D">
        <w:rPr>
          <w:color w:val="000000"/>
          <w:sz w:val="28"/>
          <w:szCs w:val="28"/>
        </w:rPr>
        <w:t>и планируется внедрение проекта «Лепель-здоровый город».</w:t>
      </w:r>
      <w:r w:rsidR="009E5BD5" w:rsidRPr="00E04B3D">
        <w:rPr>
          <w:sz w:val="28"/>
          <w:szCs w:val="28"/>
        </w:rPr>
        <w:t xml:space="preserve"> Реализация данных пр</w:t>
      </w:r>
      <w:r w:rsidR="006E4BDE" w:rsidRPr="00E04B3D">
        <w:rPr>
          <w:sz w:val="28"/>
          <w:szCs w:val="28"/>
        </w:rPr>
        <w:t>о</w:t>
      </w:r>
      <w:r w:rsidR="009E5BD5" w:rsidRPr="00E04B3D">
        <w:rPr>
          <w:sz w:val="28"/>
          <w:szCs w:val="28"/>
        </w:rPr>
        <w:t>ектов</w:t>
      </w:r>
      <w:r w:rsidRPr="00E04B3D">
        <w:rPr>
          <w:sz w:val="28"/>
          <w:szCs w:val="28"/>
        </w:rPr>
        <w:t xml:space="preserve"> </w:t>
      </w:r>
      <w:r w:rsidR="009E5BD5" w:rsidRPr="00E04B3D">
        <w:rPr>
          <w:sz w:val="28"/>
          <w:szCs w:val="28"/>
        </w:rPr>
        <w:t xml:space="preserve"> </w:t>
      </w:r>
      <w:r w:rsidR="009E5BD5" w:rsidRPr="00E04B3D">
        <w:rPr>
          <w:color w:val="000000"/>
          <w:sz w:val="28"/>
          <w:szCs w:val="28"/>
        </w:rPr>
        <w:t>будет способствовать достижению цели 3 «Обеспечение здорового образа жизни и содействие благополучию для всех в любом возрасте» ЦУР, а также других ЦУР, достижение которых невозможно без улучшения качества среды жизнедеятельности и улучшения здоровья населения</w:t>
      </w:r>
      <w:r w:rsidR="006E4BDE" w:rsidRPr="00E04B3D">
        <w:rPr>
          <w:color w:val="000000"/>
          <w:sz w:val="28"/>
          <w:szCs w:val="28"/>
        </w:rPr>
        <w:t xml:space="preserve"> </w:t>
      </w:r>
      <w:r w:rsidR="009E5BD5" w:rsidRPr="00E04B3D">
        <w:rPr>
          <w:sz w:val="28"/>
          <w:szCs w:val="28"/>
        </w:rPr>
        <w:t xml:space="preserve">В 7 учреждениях </w:t>
      </w:r>
      <w:r w:rsidR="009E5BD5" w:rsidRPr="00E04B3D">
        <w:rPr>
          <w:color w:val="000000"/>
          <w:sz w:val="28"/>
          <w:szCs w:val="28"/>
        </w:rPr>
        <w:t xml:space="preserve"> </w:t>
      </w:r>
      <w:r w:rsidRPr="00E04B3D">
        <w:rPr>
          <w:color w:val="000000"/>
          <w:sz w:val="28"/>
          <w:szCs w:val="28"/>
        </w:rPr>
        <w:t xml:space="preserve"> среднего образования </w:t>
      </w:r>
      <w:r w:rsidR="009E5BD5" w:rsidRPr="00E04B3D">
        <w:rPr>
          <w:color w:val="000000"/>
          <w:sz w:val="28"/>
          <w:szCs w:val="28"/>
        </w:rPr>
        <w:t xml:space="preserve"> Лепельского района</w:t>
      </w:r>
      <w:r w:rsidR="00784239" w:rsidRPr="00E04B3D">
        <w:rPr>
          <w:color w:val="000000"/>
          <w:sz w:val="28"/>
          <w:szCs w:val="28"/>
        </w:rPr>
        <w:t xml:space="preserve"> реализовывается проект </w:t>
      </w:r>
      <w:r w:rsidR="009E14AF" w:rsidRPr="00E04B3D">
        <w:rPr>
          <w:color w:val="000000"/>
          <w:sz w:val="28"/>
          <w:szCs w:val="28"/>
        </w:rPr>
        <w:t xml:space="preserve"> </w:t>
      </w:r>
      <w:r w:rsidRPr="00E04B3D">
        <w:rPr>
          <w:color w:val="000000"/>
          <w:sz w:val="28"/>
          <w:szCs w:val="28"/>
        </w:rPr>
        <w:t>«Школа – территория здоровья»</w:t>
      </w:r>
      <w:r w:rsidR="00F81E06" w:rsidRPr="00E04B3D">
        <w:rPr>
          <w:color w:val="000000"/>
          <w:sz w:val="28"/>
          <w:szCs w:val="28"/>
        </w:rPr>
        <w:t xml:space="preserve"> и продолжается работа по вовлечению в данный проект </w:t>
      </w:r>
      <w:r w:rsidRPr="00E04B3D">
        <w:rPr>
          <w:color w:val="000000"/>
          <w:sz w:val="28"/>
          <w:szCs w:val="28"/>
        </w:rPr>
        <w:t xml:space="preserve"> </w:t>
      </w:r>
      <w:r w:rsidR="00F81E06" w:rsidRPr="00E04B3D">
        <w:rPr>
          <w:color w:val="000000"/>
          <w:sz w:val="28"/>
          <w:szCs w:val="28"/>
        </w:rPr>
        <w:t>еще 2-х учреждений образования.</w:t>
      </w:r>
      <w:r w:rsidR="006E4BDE" w:rsidRPr="00E04B3D">
        <w:rPr>
          <w:color w:val="000000"/>
          <w:sz w:val="28"/>
          <w:szCs w:val="28"/>
        </w:rPr>
        <w:t xml:space="preserve"> </w:t>
      </w:r>
      <w:r w:rsidRPr="00E04B3D">
        <w:rPr>
          <w:color w:val="000000"/>
          <w:sz w:val="28"/>
          <w:szCs w:val="28"/>
        </w:rPr>
        <w:t xml:space="preserve"> </w:t>
      </w:r>
      <w:r w:rsidR="006E4BDE" w:rsidRPr="00E04B3D">
        <w:rPr>
          <w:color w:val="000000"/>
          <w:sz w:val="28"/>
          <w:szCs w:val="28"/>
        </w:rPr>
        <w:t xml:space="preserve"> </w:t>
      </w:r>
      <w:r w:rsidRPr="00E04B3D">
        <w:rPr>
          <w:color w:val="000000"/>
          <w:sz w:val="28"/>
          <w:szCs w:val="28"/>
        </w:rPr>
        <w:t xml:space="preserve"> </w:t>
      </w:r>
      <w:r w:rsidR="009E14AF" w:rsidRPr="00E04B3D">
        <w:rPr>
          <w:color w:val="000000"/>
          <w:sz w:val="28"/>
          <w:szCs w:val="28"/>
        </w:rPr>
        <w:t xml:space="preserve">Созданы  </w:t>
      </w:r>
      <w:r w:rsidRPr="00E04B3D">
        <w:rPr>
          <w:color w:val="000000"/>
          <w:sz w:val="28"/>
          <w:szCs w:val="28"/>
        </w:rPr>
        <w:t xml:space="preserve"> </w:t>
      </w:r>
      <w:r w:rsidR="009E14AF" w:rsidRPr="00E04B3D">
        <w:rPr>
          <w:color w:val="000000"/>
          <w:sz w:val="28"/>
          <w:szCs w:val="28"/>
        </w:rPr>
        <w:t xml:space="preserve"> </w:t>
      </w:r>
      <w:r w:rsidRPr="00E04B3D">
        <w:rPr>
          <w:color w:val="000000"/>
          <w:sz w:val="28"/>
          <w:szCs w:val="28"/>
        </w:rPr>
        <w:t>инициативны</w:t>
      </w:r>
      <w:r w:rsidR="009E14AF" w:rsidRPr="00E04B3D">
        <w:rPr>
          <w:color w:val="000000"/>
          <w:sz w:val="28"/>
          <w:szCs w:val="28"/>
        </w:rPr>
        <w:t>е</w:t>
      </w:r>
      <w:r w:rsidRPr="00E04B3D">
        <w:rPr>
          <w:color w:val="000000"/>
          <w:sz w:val="28"/>
          <w:szCs w:val="28"/>
        </w:rPr>
        <w:t xml:space="preserve"> волонтерски</w:t>
      </w:r>
      <w:r w:rsidR="009E14AF" w:rsidRPr="00E04B3D">
        <w:rPr>
          <w:color w:val="000000"/>
          <w:sz w:val="28"/>
          <w:szCs w:val="28"/>
        </w:rPr>
        <w:t>е</w:t>
      </w:r>
      <w:r w:rsidRPr="00E04B3D">
        <w:rPr>
          <w:color w:val="000000"/>
          <w:sz w:val="28"/>
          <w:szCs w:val="28"/>
        </w:rPr>
        <w:t xml:space="preserve"> групп</w:t>
      </w:r>
      <w:r w:rsidR="009E14AF" w:rsidRPr="00E04B3D">
        <w:rPr>
          <w:color w:val="000000"/>
          <w:sz w:val="28"/>
          <w:szCs w:val="28"/>
        </w:rPr>
        <w:t xml:space="preserve">ы </w:t>
      </w:r>
      <w:r w:rsidRPr="00E04B3D">
        <w:rPr>
          <w:color w:val="000000"/>
          <w:sz w:val="28"/>
          <w:szCs w:val="28"/>
        </w:rPr>
        <w:t xml:space="preserve"> </w:t>
      </w:r>
      <w:r w:rsidR="009E14AF" w:rsidRPr="00E04B3D">
        <w:rPr>
          <w:color w:val="000000"/>
          <w:sz w:val="28"/>
          <w:szCs w:val="28"/>
        </w:rPr>
        <w:t>в УО «Лепельский государственный аграрно-технический колледж»,  обществе красного креста, которые проводят  информационно</w:t>
      </w:r>
      <w:r w:rsidR="00F81E06" w:rsidRPr="00E04B3D">
        <w:rPr>
          <w:color w:val="000000"/>
          <w:sz w:val="28"/>
          <w:szCs w:val="28"/>
        </w:rPr>
        <w:t>-</w:t>
      </w:r>
      <w:r w:rsidR="009E14AF" w:rsidRPr="00E04B3D">
        <w:rPr>
          <w:color w:val="000000"/>
          <w:sz w:val="28"/>
          <w:szCs w:val="28"/>
        </w:rPr>
        <w:t xml:space="preserve">образовательную работу </w:t>
      </w:r>
      <w:r w:rsidRPr="00E04B3D">
        <w:rPr>
          <w:color w:val="000000"/>
          <w:sz w:val="28"/>
          <w:szCs w:val="28"/>
        </w:rPr>
        <w:t xml:space="preserve"> по профилактике неинфекционных заболеваний и продвижению здорового образа жизни.</w:t>
      </w:r>
    </w:p>
    <w:p w14:paraId="56195911" w14:textId="77777777" w:rsidR="00655707" w:rsidRPr="00E04B3D" w:rsidRDefault="00655707" w:rsidP="000714BF">
      <w:pPr>
        <w:tabs>
          <w:tab w:val="left" w:pos="851"/>
        </w:tabs>
        <w:ind w:firstLine="567"/>
        <w:jc w:val="center"/>
        <w:rPr>
          <w:sz w:val="28"/>
          <w:szCs w:val="28"/>
        </w:rPr>
      </w:pPr>
    </w:p>
    <w:p w14:paraId="257AC761" w14:textId="77777777" w:rsidR="009A6DCD" w:rsidRDefault="0064411E" w:rsidP="000714BF">
      <w:pPr>
        <w:ind w:firstLine="567"/>
        <w:jc w:val="center"/>
        <w:rPr>
          <w:b/>
          <w:bCs/>
          <w:color w:val="000000"/>
          <w:spacing w:val="1"/>
          <w:sz w:val="28"/>
          <w:szCs w:val="28"/>
        </w:rPr>
      </w:pPr>
      <w:r w:rsidRPr="00E04B3D">
        <w:rPr>
          <w:b/>
          <w:bCs/>
          <w:color w:val="000000"/>
          <w:spacing w:val="1"/>
          <w:sz w:val="28"/>
          <w:szCs w:val="28"/>
        </w:rPr>
        <w:t>2.1.2 Заболеваемость населения</w:t>
      </w:r>
      <w:r w:rsidR="009A6DCD" w:rsidRPr="00E04B3D">
        <w:rPr>
          <w:b/>
          <w:bCs/>
          <w:color w:val="000000"/>
          <w:spacing w:val="1"/>
          <w:sz w:val="28"/>
          <w:szCs w:val="28"/>
        </w:rPr>
        <w:t xml:space="preserve"> </w:t>
      </w:r>
      <w:r w:rsidR="00A801DA" w:rsidRPr="00E04B3D">
        <w:rPr>
          <w:b/>
          <w:bCs/>
          <w:color w:val="000000"/>
          <w:spacing w:val="1"/>
          <w:sz w:val="28"/>
          <w:szCs w:val="28"/>
        </w:rPr>
        <w:t>Лепельского района</w:t>
      </w:r>
      <w:r w:rsidRPr="00E04B3D">
        <w:rPr>
          <w:b/>
          <w:bCs/>
          <w:color w:val="000000"/>
          <w:spacing w:val="1"/>
          <w:sz w:val="28"/>
          <w:szCs w:val="28"/>
        </w:rPr>
        <w:t>, обусловленная социально-гигиеническими факторами среды жизнедеятельности</w:t>
      </w:r>
      <w:r w:rsidR="0014728F" w:rsidRPr="00E04B3D">
        <w:rPr>
          <w:b/>
          <w:bCs/>
          <w:color w:val="000000"/>
          <w:spacing w:val="1"/>
          <w:sz w:val="28"/>
          <w:szCs w:val="28"/>
        </w:rPr>
        <w:t xml:space="preserve"> </w:t>
      </w:r>
    </w:p>
    <w:p w14:paraId="723FA4C9" w14:textId="77777777" w:rsidR="002B310C" w:rsidRPr="00E04B3D" w:rsidRDefault="002B310C" w:rsidP="000714BF">
      <w:pPr>
        <w:ind w:firstLine="567"/>
        <w:jc w:val="center"/>
        <w:rPr>
          <w:b/>
          <w:bCs/>
          <w:color w:val="000000"/>
          <w:spacing w:val="1"/>
          <w:sz w:val="28"/>
          <w:szCs w:val="28"/>
        </w:rPr>
      </w:pPr>
    </w:p>
    <w:p w14:paraId="6829B448" w14:textId="151701D1" w:rsidR="005165F6" w:rsidRPr="00E04B3D" w:rsidRDefault="008277EE" w:rsidP="000714BF">
      <w:pPr>
        <w:ind w:firstLine="567"/>
        <w:jc w:val="both"/>
        <w:rPr>
          <w:sz w:val="28"/>
          <w:szCs w:val="28"/>
        </w:rPr>
      </w:pPr>
      <w:r w:rsidRPr="00E04B3D">
        <w:rPr>
          <w:sz w:val="28"/>
          <w:szCs w:val="28"/>
        </w:rPr>
        <w:t xml:space="preserve">Состояния окружающей среды и здоровья человека тесно взаимосвязаны и к настоящему времени убедительно доказано, что здоровье человека находится в прямой зависимости от качества среды обитания. По данным ВОЗ качество среды обитания обуславливает порядка 15–25 % глобального бремени болезней. Комплекс факторов среды жизнедеятельности, оказывающих влияние на состояние здоровья населения, включает экономические, демографические, химические, физические, биологические, социальные и поведенческие факторы. </w:t>
      </w:r>
      <w:r w:rsidR="005165F6" w:rsidRPr="00E04B3D">
        <w:rPr>
          <w:sz w:val="28"/>
          <w:szCs w:val="28"/>
        </w:rPr>
        <w:t xml:space="preserve">Показатель первичной заболеваемости населения в 2021 году  по району составил  </w:t>
      </w:r>
      <w:r w:rsidR="00663606" w:rsidRPr="00E04B3D">
        <w:rPr>
          <w:sz w:val="28"/>
          <w:szCs w:val="28"/>
        </w:rPr>
        <w:t xml:space="preserve"> </w:t>
      </w:r>
      <w:r w:rsidR="005165F6" w:rsidRPr="00E04B3D">
        <w:rPr>
          <w:sz w:val="28"/>
          <w:szCs w:val="28"/>
        </w:rPr>
        <w:t xml:space="preserve"> 805,6‰ (Витебская область</w:t>
      </w:r>
      <w:r w:rsidR="005165F6" w:rsidRPr="00E04B3D">
        <w:rPr>
          <w:color w:val="000000"/>
          <w:spacing w:val="1"/>
          <w:sz w:val="28"/>
          <w:szCs w:val="28"/>
        </w:rPr>
        <w:t>–</w:t>
      </w:r>
      <w:r w:rsidR="005165F6" w:rsidRPr="00E04B3D">
        <w:rPr>
          <w:sz w:val="28"/>
          <w:szCs w:val="28"/>
        </w:rPr>
        <w:t xml:space="preserve"> 941,4 ‰), прирост к уровню предыдущего года составил +20,9%  (по области</w:t>
      </w:r>
      <w:r w:rsidR="005165F6" w:rsidRPr="00E04B3D">
        <w:rPr>
          <w:color w:val="000000"/>
          <w:spacing w:val="1"/>
          <w:sz w:val="28"/>
          <w:szCs w:val="28"/>
        </w:rPr>
        <w:t>–</w:t>
      </w:r>
      <w:r w:rsidR="005165F6" w:rsidRPr="00E04B3D">
        <w:rPr>
          <w:sz w:val="28"/>
          <w:szCs w:val="28"/>
        </w:rPr>
        <w:t xml:space="preserve"> +17% %), многолетняя динамика характеризуется умеренной тенденцией к снижению со средним темпом прироста (-1,4 %) (Витебская область - +1,3%) </w:t>
      </w:r>
      <w:r w:rsidR="005165F6" w:rsidRPr="00E04B3D">
        <w:rPr>
          <w:color w:val="000000"/>
          <w:spacing w:val="1"/>
          <w:sz w:val="28"/>
          <w:szCs w:val="28"/>
        </w:rPr>
        <w:t xml:space="preserve"> </w:t>
      </w:r>
      <w:r w:rsidR="005165F6" w:rsidRPr="00E04B3D">
        <w:rPr>
          <w:sz w:val="28"/>
          <w:szCs w:val="28"/>
        </w:rPr>
        <w:t xml:space="preserve"> </w:t>
      </w:r>
    </w:p>
    <w:p w14:paraId="22F62897" w14:textId="39E4A9F6" w:rsidR="00663606" w:rsidRPr="00E04B3D" w:rsidRDefault="00663606" w:rsidP="000714BF">
      <w:pPr>
        <w:shd w:val="clear" w:color="auto" w:fill="FFFFFF"/>
        <w:ind w:firstLine="567"/>
        <w:outlineLvl w:val="0"/>
        <w:rPr>
          <w:bCs/>
          <w:color w:val="000000"/>
          <w:sz w:val="28"/>
          <w:szCs w:val="28"/>
        </w:rPr>
      </w:pPr>
      <w:r w:rsidRPr="00E04B3D">
        <w:rPr>
          <w:bCs/>
          <w:color w:val="000000"/>
          <w:sz w:val="28"/>
          <w:szCs w:val="28"/>
        </w:rPr>
        <w:t xml:space="preserve">                  </w:t>
      </w:r>
    </w:p>
    <w:p w14:paraId="587FFB0D" w14:textId="14590608" w:rsidR="002F44A7" w:rsidRPr="00E04B3D" w:rsidRDefault="005835CC" w:rsidP="000714BF">
      <w:pPr>
        <w:shd w:val="clear" w:color="auto" w:fill="FFFFFF"/>
        <w:ind w:firstLine="567"/>
        <w:jc w:val="both"/>
        <w:outlineLvl w:val="0"/>
        <w:rPr>
          <w:sz w:val="28"/>
          <w:szCs w:val="28"/>
        </w:rPr>
      </w:pPr>
      <w:r w:rsidRPr="00E04B3D">
        <w:rPr>
          <w:noProof/>
        </w:rPr>
        <w:lastRenderedPageBreak/>
        <mc:AlternateContent>
          <mc:Choice Requires="wps">
            <w:drawing>
              <wp:anchor distT="0" distB="0" distL="114300" distR="114300" simplePos="0" relativeHeight="251867136" behindDoc="0" locked="0" layoutInCell="1" allowOverlap="1" wp14:anchorId="5A9272B8" wp14:editId="6DDE9EC9">
                <wp:simplePos x="0" y="0"/>
                <wp:positionH relativeFrom="column">
                  <wp:posOffset>245745</wp:posOffset>
                </wp:positionH>
                <wp:positionV relativeFrom="paragraph">
                  <wp:posOffset>16510</wp:posOffset>
                </wp:positionV>
                <wp:extent cx="4581525" cy="220980"/>
                <wp:effectExtent l="0" t="0" r="9525" b="7620"/>
                <wp:wrapSquare wrapText="bothSides"/>
                <wp:docPr id="26" name="Поле 26"/>
                <wp:cNvGraphicFramePr/>
                <a:graphic xmlns:a="http://schemas.openxmlformats.org/drawingml/2006/main">
                  <a:graphicData uri="http://schemas.microsoft.com/office/word/2010/wordprocessingShape">
                    <wps:wsp>
                      <wps:cNvSpPr txBox="1"/>
                      <wps:spPr>
                        <a:xfrm>
                          <a:off x="0" y="0"/>
                          <a:ext cx="4581525" cy="220980"/>
                        </a:xfrm>
                        <a:prstGeom prst="rect">
                          <a:avLst/>
                        </a:prstGeom>
                        <a:solidFill>
                          <a:prstClr val="white"/>
                        </a:solidFill>
                        <a:ln>
                          <a:noFill/>
                        </a:ln>
                        <a:effectLst/>
                      </wps:spPr>
                      <wps:txbx>
                        <w:txbxContent>
                          <w:p w14:paraId="6EB03FA0" w14:textId="000B2B19" w:rsidR="00381FA6" w:rsidRPr="00632188" w:rsidRDefault="00381FA6" w:rsidP="005835CC">
                            <w:pPr>
                              <w:tabs>
                                <w:tab w:val="left" w:pos="11811"/>
                              </w:tabs>
                              <w:jc w:val="both"/>
                              <w:rPr>
                                <w:sz w:val="28"/>
                                <w:szCs w:val="28"/>
                              </w:rPr>
                            </w:pPr>
                            <w:r>
                              <w:t xml:space="preserve"> </w:t>
                            </w:r>
                            <w:r w:rsidR="00D13233">
                              <w:t xml:space="preserve"> </w:t>
                            </w:r>
                            <w:r w:rsidRPr="00663606">
                              <w:rPr>
                                <w:sz w:val="28"/>
                                <w:szCs w:val="28"/>
                              </w:rPr>
                              <w:t>Рис.2</w:t>
                            </w:r>
                            <w:r>
                              <w:t xml:space="preserve"> </w:t>
                            </w:r>
                            <w:r>
                              <w:rPr>
                                <w:sz w:val="28"/>
                                <w:szCs w:val="28"/>
                              </w:rPr>
                              <w:t>«</w:t>
                            </w:r>
                            <w:r w:rsidRPr="00632188">
                              <w:rPr>
                                <w:sz w:val="28"/>
                                <w:szCs w:val="28"/>
                              </w:rPr>
                              <w:t xml:space="preserve">Структура первичной заболеваемости </w:t>
                            </w:r>
                            <w:r>
                              <w:rPr>
                                <w:sz w:val="28"/>
                                <w:szCs w:val="28"/>
                              </w:rPr>
                              <w:t xml:space="preserve"> населения»</w:t>
                            </w:r>
                          </w:p>
                          <w:p w14:paraId="7A85CC51" w14:textId="77777777" w:rsidR="00381FA6" w:rsidRPr="00F662C1" w:rsidRDefault="00381FA6" w:rsidP="005835CC">
                            <w:pPr>
                              <w:pStyle w:val="aff1"/>
                              <w:rPr>
                                <w:noProof/>
                                <w:sz w:val="24"/>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26" o:spid="_x0000_s1026" type="#_x0000_t202" style="position:absolute;left:0;text-align:left;margin-left:19.35pt;margin-top:1.3pt;width:360.75pt;height:17.4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" stroked="f">
                <v:textbox inset="0,0,0,0">
                  <w:txbxContent>
                    <w:p w14:paraId="6EB03FA0" w14:textId="000B2B19" w:rsidR="00381FA6" w:rsidRPr="00632188" w:rsidRDefault="00381FA6" w:rsidP="005835CC">
                      <w:pPr>
                        <w:tabs>
                          <w:tab w:val="left" w:pos="11811"/>
                        </w:tabs>
                        <w:jc w:val="both"/>
                        <w:rPr>
                          <w:sz w:val="28"/>
                          <w:szCs w:val="28"/>
                        </w:rPr>
                      </w:pPr>
                      <w:r>
                        <w:t xml:space="preserve"> </w:t>
                      </w:r>
                      <w:r w:rsidR="00D13233">
                        <w:t xml:space="preserve"> </w:t>
                      </w:r>
                      <w:r w:rsidRPr="00663606">
                        <w:rPr>
                          <w:sz w:val="28"/>
                          <w:szCs w:val="28"/>
                        </w:rPr>
                        <w:t>Рис.2</w:t>
                      </w:r>
                      <w:r>
                        <w:t xml:space="preserve"> </w:t>
                      </w:r>
                      <w:r>
                        <w:rPr>
                          <w:sz w:val="28"/>
                          <w:szCs w:val="28"/>
                        </w:rPr>
                        <w:t>«</w:t>
                      </w:r>
                      <w:r w:rsidRPr="00632188">
                        <w:rPr>
                          <w:sz w:val="28"/>
                          <w:szCs w:val="28"/>
                        </w:rPr>
                        <w:t xml:space="preserve">Структура первичной заболеваемости </w:t>
                      </w:r>
                      <w:r>
                        <w:rPr>
                          <w:sz w:val="28"/>
                          <w:szCs w:val="28"/>
                        </w:rPr>
                        <w:t xml:space="preserve"> населения»</w:t>
                      </w:r>
                    </w:p>
                    <w:p w14:paraId="7A85CC51" w14:textId="77777777" w:rsidR="00381FA6" w:rsidRPr="00F662C1" w:rsidRDefault="00381FA6" w:rsidP="005835CC">
                      <w:pPr>
                        <w:pStyle w:val="aff1"/>
                        <w:rPr>
                          <w:noProof/>
                          <w:sz w:val="24"/>
                          <w:szCs w:val="24"/>
                        </w:rPr>
                      </w:pPr>
                    </w:p>
                  </w:txbxContent>
                </v:textbox>
                <w10:wrap type="square"/>
              </v:shape>
            </w:pict>
          </mc:Fallback>
        </mc:AlternateContent>
      </w:r>
      <w:r w:rsidRPr="00E04B3D">
        <w:rPr>
          <w:b/>
          <w:noProof/>
        </w:rPr>
        <w:drawing>
          <wp:anchor distT="0" distB="0" distL="114300" distR="114300" simplePos="0" relativeHeight="251808768" behindDoc="0" locked="0" layoutInCell="1" allowOverlap="1" wp14:anchorId="2715B9AC" wp14:editId="7D6AE9B3">
            <wp:simplePos x="0" y="0"/>
            <wp:positionH relativeFrom="margin">
              <wp:posOffset>-45085</wp:posOffset>
            </wp:positionH>
            <wp:positionV relativeFrom="margin">
              <wp:posOffset>540385</wp:posOffset>
            </wp:positionV>
            <wp:extent cx="4848225" cy="3486150"/>
            <wp:effectExtent l="0" t="0" r="0" b="0"/>
            <wp:wrapSquare wrapText="bothSides"/>
            <wp:docPr id="4" name="Диаграмма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margin">
              <wp14:pctWidth>0</wp14:pctWidth>
            </wp14:sizeRelH>
            <wp14:sizeRelV relativeFrom="margin">
              <wp14:pctHeight>0</wp14:pctHeight>
            </wp14:sizeRelV>
          </wp:anchor>
        </w:drawing>
      </w:r>
      <w:r>
        <w:rPr>
          <w:bCs/>
          <w:color w:val="000000"/>
          <w:sz w:val="28"/>
          <w:szCs w:val="28"/>
        </w:rPr>
        <w:t xml:space="preserve">                                                                                                   </w:t>
      </w:r>
      <w:r w:rsidR="00663606" w:rsidRPr="00E04B3D">
        <w:rPr>
          <w:bCs/>
          <w:color w:val="000000"/>
          <w:sz w:val="28"/>
          <w:szCs w:val="28"/>
        </w:rPr>
        <w:t xml:space="preserve"> </w:t>
      </w:r>
      <w:r w:rsidR="00E34ADA" w:rsidRPr="00E04B3D">
        <w:rPr>
          <w:bCs/>
          <w:color w:val="000000"/>
          <w:sz w:val="28"/>
          <w:szCs w:val="28"/>
        </w:rPr>
        <w:t xml:space="preserve">В структуре первичной заболеваемости в </w:t>
      </w:r>
      <w:r w:rsidR="003B4C19" w:rsidRPr="00E04B3D">
        <w:rPr>
          <w:bCs/>
          <w:color w:val="000000"/>
          <w:sz w:val="28"/>
          <w:szCs w:val="28"/>
        </w:rPr>
        <w:t xml:space="preserve">  </w:t>
      </w:r>
      <w:r w:rsidR="00E34ADA" w:rsidRPr="00E04B3D">
        <w:rPr>
          <w:bCs/>
          <w:color w:val="000000"/>
          <w:sz w:val="28"/>
          <w:szCs w:val="28"/>
        </w:rPr>
        <w:t xml:space="preserve">2021 году преобладают болезни органов дыхания и составили 40,3%, в структуре которых 86,7% занимают острые респираторные инфекции. В сравнении с 2017 годом этот показатель изменился незначительно,  тогда так же, преобладали болезни органов дыхания, и  их доля составляла 45,3%. На второе место вышли инфекционные болезни и составили 21,3 %.   Показатель инфекционной заболеваемости  населения Лепельского района в основном сформирован за счет заболеваемости  новой  коронавирусной инфекцией (ее доля составила 91,7%). </w:t>
      </w:r>
      <w:r w:rsidR="00E34ADA" w:rsidRPr="00E04B3D">
        <w:rPr>
          <w:sz w:val="28"/>
          <w:szCs w:val="28"/>
        </w:rPr>
        <w:t xml:space="preserve">В структуре заболеваемости  пятилетней давности,   инфекционные болезни занимали 1,8%.  В связи с чем, произошли изменения в общей структуре по другим нозологическим формам в сравнении с 2017 годом. Так снизилась доля болезней глаза с 7,3 % в 2017 году до 4,9%   в 2021,  болезни костно-мышечной системы с 7,1% до   4,4%, болезнями мочеполовой системы с 10,4% до 6,9%. </w:t>
      </w:r>
    </w:p>
    <w:p w14:paraId="40CF0587" w14:textId="77777777" w:rsidR="003B4C19" w:rsidRPr="00E04B3D" w:rsidRDefault="002F44A7" w:rsidP="000714BF">
      <w:pPr>
        <w:shd w:val="clear" w:color="auto" w:fill="FFFFFF"/>
        <w:ind w:firstLine="567"/>
        <w:jc w:val="both"/>
        <w:outlineLvl w:val="0"/>
        <w:rPr>
          <w:sz w:val="28"/>
          <w:szCs w:val="28"/>
        </w:rPr>
      </w:pPr>
      <w:r w:rsidRPr="00E04B3D">
        <w:rPr>
          <w:noProof/>
        </w:rPr>
        <mc:AlternateContent>
          <mc:Choice Requires="wps">
            <w:drawing>
              <wp:anchor distT="0" distB="0" distL="114300" distR="114300" simplePos="0" relativeHeight="251847680" behindDoc="0" locked="0" layoutInCell="1" allowOverlap="1" wp14:anchorId="712EE93B" wp14:editId="64B8FD66">
                <wp:simplePos x="0" y="0"/>
                <wp:positionH relativeFrom="page">
                  <wp:posOffset>876300</wp:posOffset>
                </wp:positionH>
                <wp:positionV relativeFrom="paragraph">
                  <wp:posOffset>34290</wp:posOffset>
                </wp:positionV>
                <wp:extent cx="4785360" cy="457200"/>
                <wp:effectExtent l="0" t="0" r="0" b="0"/>
                <wp:wrapSquare wrapText="bothSides"/>
                <wp:docPr id="41" name="Поле 41"/>
                <wp:cNvGraphicFramePr/>
                <a:graphic xmlns:a="http://schemas.openxmlformats.org/drawingml/2006/main">
                  <a:graphicData uri="http://schemas.microsoft.com/office/word/2010/wordprocessingShape">
                    <wps:wsp>
                      <wps:cNvSpPr txBox="1"/>
                      <wps:spPr>
                        <a:xfrm>
                          <a:off x="0" y="0"/>
                          <a:ext cx="4785360" cy="457200"/>
                        </a:xfrm>
                        <a:prstGeom prst="rect">
                          <a:avLst/>
                        </a:prstGeom>
                        <a:solidFill>
                          <a:prstClr val="white"/>
                        </a:solidFill>
                        <a:ln>
                          <a:noFill/>
                        </a:ln>
                        <a:effectLst/>
                      </wps:spPr>
                      <wps:txbx>
                        <w:txbxContent>
                          <w:p w14:paraId="6EFF2DA6" w14:textId="77777777" w:rsidR="00381FA6" w:rsidRPr="002F44A7" w:rsidRDefault="00381FA6" w:rsidP="00201369">
                            <w:pPr>
                              <w:pStyle w:val="aff1"/>
                              <w:rPr>
                                <w:b w:val="0"/>
                                <w:noProof/>
                                <w:sz w:val="24"/>
                                <w:szCs w:val="24"/>
                              </w:rPr>
                            </w:pPr>
                            <w:r w:rsidRPr="002F44A7">
                              <w:rPr>
                                <w:b w:val="0"/>
                                <w:bCs w:val="0"/>
                                <w:color w:val="000000"/>
                                <w:spacing w:val="1"/>
                                <w:sz w:val="28"/>
                                <w:szCs w:val="28"/>
                              </w:rPr>
                              <w:t>Рис. 3</w:t>
                            </w:r>
                            <w:r w:rsidRPr="002F44A7">
                              <w:rPr>
                                <w:b w:val="0"/>
                                <w:sz w:val="28"/>
                                <w:szCs w:val="28"/>
                              </w:rPr>
                              <w:t xml:space="preserve"> </w:t>
                            </w:r>
                            <w:r w:rsidRPr="002F44A7">
                              <w:rPr>
                                <w:b w:val="0"/>
                                <w:bCs w:val="0"/>
                                <w:color w:val="000000"/>
                                <w:spacing w:val="1"/>
                                <w:sz w:val="28"/>
                                <w:szCs w:val="28"/>
                              </w:rPr>
                              <w:t>«Темпы среднегодового прироста первичной заболеваемости</w:t>
                            </w:r>
                            <w:r>
                              <w:rPr>
                                <w:b w:val="0"/>
                                <w:bCs w:val="0"/>
                                <w:color w:val="000000"/>
                                <w:spacing w:val="1"/>
                                <w:sz w:val="28"/>
                                <w:szCs w:val="28"/>
                              </w:rPr>
                              <w:t xml:space="preserve"> населения</w:t>
                            </w:r>
                            <w:r w:rsidRPr="002F44A7">
                              <w:rPr>
                                <w:b w:val="0"/>
                                <w:bCs w:val="0"/>
                                <w:color w:val="000000"/>
                                <w:spacing w:val="1"/>
                                <w:sz w:val="28"/>
                                <w:szCs w:val="28"/>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Поле 41" o:spid="_x0000_s1027" type="#_x0000_t202" style="position:absolute;left:0;text-align:left;margin-left:69pt;margin-top:2.7pt;width:376.8pt;height:36pt;z-index:251847680;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" stroked="f">
                <v:textbox inset="0,0,0,0">
                  <w:txbxContent>
                    <w:p w14:paraId="6EFF2DA6" w14:textId="77777777" w:rsidR="00381FA6" w:rsidRPr="002F44A7" w:rsidRDefault="00381FA6" w:rsidP="00201369">
                      <w:pPr>
                        <w:pStyle w:val="aff1"/>
                        <w:rPr>
                          <w:b w:val="0"/>
                          <w:noProof/>
                          <w:sz w:val="24"/>
                          <w:szCs w:val="24"/>
                        </w:rPr>
                      </w:pPr>
                      <w:r w:rsidRPr="002F44A7">
                        <w:rPr>
                          <w:b w:val="0"/>
                          <w:bCs w:val="0"/>
                          <w:color w:val="000000"/>
                          <w:spacing w:val="1"/>
                          <w:sz w:val="28"/>
                          <w:szCs w:val="28"/>
                        </w:rPr>
                        <w:t>Рис. 3</w:t>
                      </w:r>
                      <w:r w:rsidRPr="002F44A7">
                        <w:rPr>
                          <w:b w:val="0"/>
                          <w:sz w:val="28"/>
                          <w:szCs w:val="28"/>
                        </w:rPr>
                        <w:t xml:space="preserve"> </w:t>
                      </w:r>
                      <w:r w:rsidRPr="002F44A7">
                        <w:rPr>
                          <w:b w:val="0"/>
                          <w:bCs w:val="0"/>
                          <w:color w:val="000000"/>
                          <w:spacing w:val="1"/>
                          <w:sz w:val="28"/>
                          <w:szCs w:val="28"/>
                        </w:rPr>
                        <w:t>«Темпы среднегодового прироста первичной заболеваемости</w:t>
                      </w:r>
                      <w:r>
                        <w:rPr>
                          <w:b w:val="0"/>
                          <w:bCs w:val="0"/>
                          <w:color w:val="000000"/>
                          <w:spacing w:val="1"/>
                          <w:sz w:val="28"/>
                          <w:szCs w:val="28"/>
                        </w:rPr>
                        <w:t xml:space="preserve"> населения</w:t>
                      </w:r>
                      <w:r w:rsidRPr="002F44A7">
                        <w:rPr>
                          <w:b w:val="0"/>
                          <w:bCs w:val="0"/>
                          <w:color w:val="000000"/>
                          <w:spacing w:val="1"/>
                          <w:sz w:val="28"/>
                          <w:szCs w:val="28"/>
                        </w:rPr>
                        <w:t>»</w:t>
                      </w:r>
                    </w:p>
                  </w:txbxContent>
                </v:textbox>
                <w10:wrap type="square" anchorx="page"/>
              </v:shape>
            </w:pict>
          </mc:Fallback>
        </mc:AlternateContent>
      </w:r>
      <w:r w:rsidR="00E34ADA" w:rsidRPr="00E04B3D">
        <w:rPr>
          <w:sz w:val="28"/>
          <w:szCs w:val="28"/>
        </w:rPr>
        <w:t xml:space="preserve">  </w:t>
      </w:r>
      <w:r w:rsidR="00663606" w:rsidRPr="00E04B3D">
        <w:rPr>
          <w:sz w:val="28"/>
          <w:szCs w:val="28"/>
        </w:rPr>
        <w:t xml:space="preserve"> </w:t>
      </w:r>
    </w:p>
    <w:p w14:paraId="6113E3C8" w14:textId="77777777" w:rsidR="00DB0B20" w:rsidRPr="00E04B3D" w:rsidRDefault="00E34ADA" w:rsidP="000714BF">
      <w:pPr>
        <w:tabs>
          <w:tab w:val="left" w:pos="11811"/>
        </w:tabs>
        <w:ind w:firstLine="567"/>
        <w:jc w:val="both"/>
        <w:rPr>
          <w:b/>
          <w:sz w:val="28"/>
          <w:szCs w:val="28"/>
        </w:rPr>
      </w:pPr>
      <w:r w:rsidRPr="00E04B3D">
        <w:rPr>
          <w:sz w:val="28"/>
          <w:szCs w:val="28"/>
        </w:rPr>
        <w:t xml:space="preserve">     </w:t>
      </w:r>
      <w:r w:rsidRPr="00E04B3D">
        <w:t xml:space="preserve">   </w:t>
      </w:r>
    </w:p>
    <w:p w14:paraId="53166465" w14:textId="2EAD70DD" w:rsidR="00791769" w:rsidRPr="00E04B3D" w:rsidRDefault="00201369" w:rsidP="000714BF">
      <w:pPr>
        <w:tabs>
          <w:tab w:val="left" w:pos="8364"/>
        </w:tabs>
        <w:ind w:firstLine="567"/>
        <w:jc w:val="both"/>
        <w:rPr>
          <w:bCs/>
          <w:sz w:val="28"/>
          <w:szCs w:val="28"/>
        </w:rPr>
      </w:pPr>
      <w:r w:rsidRPr="00E04B3D">
        <w:rPr>
          <w:noProof/>
          <w:highlight w:val="yellow"/>
        </w:rPr>
        <w:drawing>
          <wp:anchor distT="0" distB="0" distL="114300" distR="114300" simplePos="0" relativeHeight="251770880" behindDoc="0" locked="0" layoutInCell="1" allowOverlap="1" wp14:anchorId="063A3201" wp14:editId="688D7038">
            <wp:simplePos x="0" y="0"/>
            <wp:positionH relativeFrom="margin">
              <wp:posOffset>-16510</wp:posOffset>
            </wp:positionH>
            <wp:positionV relativeFrom="paragraph">
              <wp:posOffset>87630</wp:posOffset>
            </wp:positionV>
            <wp:extent cx="4943475" cy="1752600"/>
            <wp:effectExtent l="0" t="0" r="0" b="0"/>
            <wp:wrapSquare wrapText="bothSides"/>
            <wp:docPr id="13" name="Диаграмма 13">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064CA59F-BE82-9ED6-A4B6-BECA077B423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margin">
              <wp14:pctWidth>0</wp14:pctWidth>
            </wp14:sizeRelH>
            <wp14:sizeRelV relativeFrom="margin">
              <wp14:pctHeight>0</wp14:pctHeight>
            </wp14:sizeRelV>
          </wp:anchor>
        </w:drawing>
      </w:r>
      <w:r w:rsidR="00791769" w:rsidRPr="00E04B3D">
        <w:rPr>
          <w:bCs/>
          <w:sz w:val="28"/>
          <w:szCs w:val="28"/>
        </w:rPr>
        <w:t xml:space="preserve">  </w:t>
      </w:r>
      <w:r w:rsidR="006E6F30" w:rsidRPr="00E04B3D">
        <w:rPr>
          <w:bCs/>
          <w:sz w:val="28"/>
          <w:szCs w:val="28"/>
        </w:rPr>
        <w:t>Н</w:t>
      </w:r>
      <w:r w:rsidR="00791769" w:rsidRPr="00E04B3D">
        <w:rPr>
          <w:bCs/>
          <w:sz w:val="28"/>
          <w:szCs w:val="28"/>
        </w:rPr>
        <w:t xml:space="preserve">аиболее значительный рост произошел по группе инфекционных заболеваний (темп прироста составил </w:t>
      </w:r>
      <w:r w:rsidR="009829E3">
        <w:rPr>
          <w:bCs/>
          <w:sz w:val="28"/>
          <w:szCs w:val="28"/>
        </w:rPr>
        <w:t>33,5%</w:t>
      </w:r>
      <w:r w:rsidR="00791769" w:rsidRPr="00E04B3D">
        <w:rPr>
          <w:bCs/>
          <w:sz w:val="28"/>
          <w:szCs w:val="28"/>
        </w:rPr>
        <w:t>)</w:t>
      </w:r>
      <w:r w:rsidR="006E6F30" w:rsidRPr="00E04B3D">
        <w:rPr>
          <w:bCs/>
          <w:sz w:val="28"/>
          <w:szCs w:val="28"/>
        </w:rPr>
        <w:t>,</w:t>
      </w:r>
      <w:r w:rsidR="00791769" w:rsidRPr="00E04B3D">
        <w:rPr>
          <w:bCs/>
          <w:sz w:val="28"/>
          <w:szCs w:val="28"/>
        </w:rPr>
        <w:t xml:space="preserve">    так же увеличилась заболеваемость болезнями крови и кроветворных органов (темп прироста составил 7,6%) и психическими растройствами и растройствами поседения (</w:t>
      </w:r>
      <w:r w:rsidR="00A506FB" w:rsidRPr="00E04B3D">
        <w:rPr>
          <w:bCs/>
          <w:sz w:val="28"/>
          <w:szCs w:val="28"/>
        </w:rPr>
        <w:t xml:space="preserve"> </w:t>
      </w:r>
      <w:r w:rsidR="00791769" w:rsidRPr="00E04B3D">
        <w:rPr>
          <w:bCs/>
          <w:sz w:val="28"/>
          <w:szCs w:val="28"/>
        </w:rPr>
        <w:t xml:space="preserve">7,8%) Также за пятилетний период наблюдения увеличилось количество травм, отравлений и некоторых других последствий воздействия внешних причин (темп прироста составил 6,0%), отмечается    умеренная тенденция к росту заболеваемости  эндокринными болезнями (темп прироста составил 4,6%)  по группе новообразований </w:t>
      </w:r>
      <w:r w:rsidR="00791769" w:rsidRPr="00E04B3D">
        <w:rPr>
          <w:bCs/>
          <w:sz w:val="28"/>
          <w:szCs w:val="28"/>
        </w:rPr>
        <w:lastRenderedPageBreak/>
        <w:t xml:space="preserve">(темп прироста составил 8,1 %), в то же время в сравнении с 2020 года отмечается снижение по данной группе на 14,8 %. </w:t>
      </w:r>
      <w:r w:rsidR="00A506FB" w:rsidRPr="00E04B3D">
        <w:rPr>
          <w:bCs/>
          <w:sz w:val="28"/>
          <w:szCs w:val="28"/>
        </w:rPr>
        <w:t xml:space="preserve"> </w:t>
      </w:r>
      <w:r w:rsidR="00791769" w:rsidRPr="00E04B3D">
        <w:rPr>
          <w:bCs/>
          <w:sz w:val="28"/>
          <w:szCs w:val="28"/>
        </w:rPr>
        <w:t xml:space="preserve">   Наибольшее снижение произошло по группе болезней кожи  (темп прироста составил  -16,9%), болезней уха и сосцевидного отростка темп прироста составил -8,0%), болезни органов дыхания (темп прироста составил – 18,4%), снизились болезни костно-мышечной системы (-9,0%), болезни кожи (-6,6%), органов пищеварения (-5,5%).</w:t>
      </w:r>
    </w:p>
    <w:p w14:paraId="1D165062" w14:textId="77777777" w:rsidR="000F0AFE" w:rsidRPr="00E04B3D" w:rsidRDefault="000F0AFE" w:rsidP="000714BF">
      <w:pPr>
        <w:ind w:firstLine="567"/>
        <w:jc w:val="center"/>
        <w:rPr>
          <w:b/>
          <w:bCs/>
          <w:color w:val="000000"/>
          <w:spacing w:val="1"/>
          <w:sz w:val="28"/>
          <w:szCs w:val="28"/>
        </w:rPr>
      </w:pPr>
    </w:p>
    <w:p w14:paraId="7C168355" w14:textId="77777777" w:rsidR="003B4C19" w:rsidRPr="00E04B3D" w:rsidRDefault="003B4C19" w:rsidP="000714BF">
      <w:pPr>
        <w:ind w:firstLine="567"/>
        <w:jc w:val="center"/>
        <w:rPr>
          <w:b/>
          <w:bCs/>
          <w:color w:val="000000"/>
          <w:spacing w:val="1"/>
          <w:sz w:val="28"/>
          <w:szCs w:val="28"/>
        </w:rPr>
      </w:pPr>
      <w:r w:rsidRPr="00E04B3D">
        <w:rPr>
          <w:b/>
          <w:bCs/>
          <w:color w:val="000000"/>
          <w:spacing w:val="1"/>
          <w:sz w:val="28"/>
          <w:szCs w:val="28"/>
        </w:rPr>
        <w:t>Заболеваемость детского населения Лепельского района с впервые установленным диагнозом</w:t>
      </w:r>
    </w:p>
    <w:p w14:paraId="06B95BE1" w14:textId="77777777" w:rsidR="003B4C19" w:rsidRPr="00E04B3D" w:rsidRDefault="003B4C19" w:rsidP="000714BF">
      <w:pPr>
        <w:ind w:firstLine="567"/>
        <w:jc w:val="center"/>
        <w:rPr>
          <w:b/>
          <w:bCs/>
          <w:color w:val="000000"/>
          <w:spacing w:val="1"/>
          <w:sz w:val="28"/>
          <w:szCs w:val="28"/>
        </w:rPr>
      </w:pPr>
    </w:p>
    <w:p w14:paraId="10066DEE" w14:textId="7D209557" w:rsidR="00663606" w:rsidRPr="00E04B3D" w:rsidRDefault="000714BF" w:rsidP="000714BF">
      <w:pPr>
        <w:tabs>
          <w:tab w:val="left" w:pos="8364"/>
          <w:tab w:val="left" w:pos="8505"/>
        </w:tabs>
        <w:ind w:firstLine="567"/>
        <w:jc w:val="both"/>
        <w:rPr>
          <w:sz w:val="28"/>
          <w:szCs w:val="28"/>
        </w:rPr>
      </w:pPr>
      <w:r>
        <w:rPr>
          <w:sz w:val="28"/>
          <w:szCs w:val="28"/>
        </w:rPr>
        <w:t xml:space="preserve"> </w:t>
      </w:r>
      <w:r w:rsidR="00663606" w:rsidRPr="00E04B3D">
        <w:rPr>
          <w:sz w:val="28"/>
          <w:szCs w:val="28"/>
        </w:rPr>
        <w:t xml:space="preserve">Показатель первичной заболеваемости </w:t>
      </w:r>
      <w:r w:rsidR="00201369" w:rsidRPr="00E04B3D">
        <w:rPr>
          <w:sz w:val="28"/>
          <w:szCs w:val="28"/>
        </w:rPr>
        <w:t xml:space="preserve">детского </w:t>
      </w:r>
      <w:r w:rsidR="00663606" w:rsidRPr="00E04B3D">
        <w:rPr>
          <w:sz w:val="28"/>
          <w:szCs w:val="28"/>
        </w:rPr>
        <w:t xml:space="preserve">населения в 2021 году  по району составил    </w:t>
      </w:r>
      <w:r w:rsidR="00201369" w:rsidRPr="00E04B3D">
        <w:rPr>
          <w:sz w:val="28"/>
          <w:szCs w:val="28"/>
        </w:rPr>
        <w:t xml:space="preserve">1376,2 </w:t>
      </w:r>
      <w:r w:rsidR="00663606" w:rsidRPr="00E04B3D">
        <w:rPr>
          <w:sz w:val="28"/>
          <w:szCs w:val="28"/>
        </w:rPr>
        <w:t>‰ (Витебская область</w:t>
      </w:r>
      <w:r w:rsidR="00663606" w:rsidRPr="00E04B3D">
        <w:rPr>
          <w:color w:val="000000"/>
          <w:spacing w:val="1"/>
          <w:sz w:val="28"/>
          <w:szCs w:val="28"/>
        </w:rPr>
        <w:t>–</w:t>
      </w:r>
      <w:r w:rsidR="00663606" w:rsidRPr="00E04B3D">
        <w:rPr>
          <w:sz w:val="28"/>
          <w:szCs w:val="28"/>
        </w:rPr>
        <w:t xml:space="preserve"> </w:t>
      </w:r>
      <w:r w:rsidR="00201369" w:rsidRPr="00E04B3D">
        <w:rPr>
          <w:sz w:val="28"/>
          <w:szCs w:val="28"/>
        </w:rPr>
        <w:t>1666,5</w:t>
      </w:r>
      <w:r w:rsidR="00663606" w:rsidRPr="00E04B3D">
        <w:rPr>
          <w:sz w:val="28"/>
          <w:szCs w:val="28"/>
        </w:rPr>
        <w:t xml:space="preserve"> ‰), прирост к уровню предыдущего года составил +2</w:t>
      </w:r>
      <w:r w:rsidR="00201369" w:rsidRPr="00E04B3D">
        <w:rPr>
          <w:sz w:val="28"/>
          <w:szCs w:val="28"/>
        </w:rPr>
        <w:t>1</w:t>
      </w:r>
      <w:r w:rsidR="00663606" w:rsidRPr="00E04B3D">
        <w:rPr>
          <w:sz w:val="28"/>
          <w:szCs w:val="28"/>
        </w:rPr>
        <w:t>,9%  (по области</w:t>
      </w:r>
      <w:r w:rsidR="00663606" w:rsidRPr="00E04B3D">
        <w:rPr>
          <w:color w:val="000000"/>
          <w:spacing w:val="1"/>
          <w:sz w:val="28"/>
          <w:szCs w:val="28"/>
        </w:rPr>
        <w:t>–</w:t>
      </w:r>
      <w:r w:rsidR="00663606" w:rsidRPr="00E04B3D">
        <w:rPr>
          <w:sz w:val="28"/>
          <w:szCs w:val="28"/>
        </w:rPr>
        <w:t xml:space="preserve"> +</w:t>
      </w:r>
      <w:r w:rsidR="00201369" w:rsidRPr="00E04B3D">
        <w:rPr>
          <w:sz w:val="28"/>
          <w:szCs w:val="28"/>
        </w:rPr>
        <w:t xml:space="preserve"> 22,2</w:t>
      </w:r>
      <w:r w:rsidR="00663606" w:rsidRPr="00E04B3D">
        <w:rPr>
          <w:sz w:val="28"/>
          <w:szCs w:val="28"/>
        </w:rPr>
        <w:t>%), многолетняя динамика характеризуется умеренной тенденцией к снижению со средним темпом прироста (-</w:t>
      </w:r>
      <w:r w:rsidR="00201369" w:rsidRPr="00E04B3D">
        <w:rPr>
          <w:sz w:val="28"/>
          <w:szCs w:val="28"/>
        </w:rPr>
        <w:t>3,1%</w:t>
      </w:r>
      <w:r w:rsidR="00663606" w:rsidRPr="00E04B3D">
        <w:rPr>
          <w:sz w:val="28"/>
          <w:szCs w:val="28"/>
        </w:rPr>
        <w:t xml:space="preserve">) </w:t>
      </w:r>
      <w:r w:rsidR="00201369" w:rsidRPr="00E04B3D">
        <w:rPr>
          <w:sz w:val="28"/>
          <w:szCs w:val="28"/>
        </w:rPr>
        <w:t xml:space="preserve"> </w:t>
      </w:r>
      <w:r w:rsidR="00663606" w:rsidRPr="00E04B3D">
        <w:rPr>
          <w:sz w:val="28"/>
          <w:szCs w:val="28"/>
        </w:rPr>
        <w:t xml:space="preserve">(Витебская область </w:t>
      </w:r>
      <w:r w:rsidR="00201369" w:rsidRPr="00E04B3D">
        <w:rPr>
          <w:sz w:val="28"/>
          <w:szCs w:val="28"/>
        </w:rPr>
        <w:t>–</w:t>
      </w:r>
      <w:r w:rsidR="00663606" w:rsidRPr="00E04B3D">
        <w:rPr>
          <w:sz w:val="28"/>
          <w:szCs w:val="28"/>
        </w:rPr>
        <w:t xml:space="preserve"> </w:t>
      </w:r>
      <w:r w:rsidR="00201369" w:rsidRPr="00E04B3D">
        <w:rPr>
          <w:sz w:val="28"/>
          <w:szCs w:val="28"/>
        </w:rPr>
        <w:t>0,5</w:t>
      </w:r>
      <w:r w:rsidR="00663606" w:rsidRPr="00E04B3D">
        <w:rPr>
          <w:sz w:val="28"/>
          <w:szCs w:val="28"/>
        </w:rPr>
        <w:t xml:space="preserve">%) </w:t>
      </w:r>
      <w:r w:rsidR="00663606" w:rsidRPr="00E04B3D">
        <w:rPr>
          <w:color w:val="000000"/>
          <w:spacing w:val="1"/>
          <w:sz w:val="28"/>
          <w:szCs w:val="28"/>
        </w:rPr>
        <w:t xml:space="preserve"> </w:t>
      </w:r>
      <w:r w:rsidR="00663606" w:rsidRPr="00E04B3D">
        <w:rPr>
          <w:sz w:val="28"/>
          <w:szCs w:val="28"/>
        </w:rPr>
        <w:t xml:space="preserve"> </w:t>
      </w:r>
      <w:r w:rsidR="00201369" w:rsidRPr="00E04B3D">
        <w:rPr>
          <w:color w:val="000000"/>
          <w:spacing w:val="4"/>
          <w:sz w:val="28"/>
          <w:szCs w:val="28"/>
        </w:rPr>
        <w:t xml:space="preserve">    </w:t>
      </w:r>
    </w:p>
    <w:p w14:paraId="61B3F6DC" w14:textId="660E24BD" w:rsidR="007F01EF" w:rsidRPr="00E04B3D" w:rsidRDefault="002B310C" w:rsidP="000714BF">
      <w:pPr>
        <w:shd w:val="clear" w:color="auto" w:fill="FFFFFF"/>
        <w:tabs>
          <w:tab w:val="left" w:pos="993"/>
          <w:tab w:val="left" w:pos="8364"/>
        </w:tabs>
        <w:ind w:firstLine="567"/>
        <w:jc w:val="both"/>
        <w:rPr>
          <w:sz w:val="28"/>
          <w:szCs w:val="28"/>
        </w:rPr>
      </w:pPr>
      <w:r>
        <w:rPr>
          <w:sz w:val="28"/>
          <w:szCs w:val="28"/>
        </w:rPr>
        <w:t xml:space="preserve"> </w:t>
      </w:r>
      <w:r w:rsidR="00D12E7C" w:rsidRPr="00E04B3D">
        <w:rPr>
          <w:sz w:val="28"/>
          <w:szCs w:val="28"/>
        </w:rPr>
        <w:t>Рост заболеваемости произошёл за счет увеличения числа болезней</w:t>
      </w:r>
      <w:r w:rsidR="00934801" w:rsidRPr="00E04B3D">
        <w:rPr>
          <w:sz w:val="28"/>
          <w:szCs w:val="28"/>
        </w:rPr>
        <w:t xml:space="preserve"> </w:t>
      </w:r>
      <w:r w:rsidR="00D12E7C" w:rsidRPr="00E04B3D">
        <w:rPr>
          <w:sz w:val="28"/>
          <w:szCs w:val="28"/>
        </w:rPr>
        <w:t>органов дыхание, в структуре которых значительная доля (96,3%) приходится на острые респираторные инфекции</w:t>
      </w:r>
      <w:r w:rsidR="00934801" w:rsidRPr="00E04B3D">
        <w:rPr>
          <w:sz w:val="28"/>
          <w:szCs w:val="28"/>
        </w:rPr>
        <w:t>.</w:t>
      </w:r>
      <w:r w:rsidR="00D12E7C" w:rsidRPr="00E04B3D">
        <w:rPr>
          <w:sz w:val="28"/>
          <w:szCs w:val="28"/>
        </w:rPr>
        <w:t xml:space="preserve"> </w:t>
      </w:r>
      <w:r w:rsidR="00934801" w:rsidRPr="00E04B3D">
        <w:rPr>
          <w:sz w:val="28"/>
          <w:szCs w:val="28"/>
        </w:rPr>
        <w:t>В период  наблюдения  с 2013 года заболеваемость  по району находится ниже  уровня областной заболеваемости</w:t>
      </w:r>
      <w:r w:rsidR="00EC3AC8" w:rsidRPr="00E04B3D">
        <w:rPr>
          <w:sz w:val="28"/>
          <w:szCs w:val="28"/>
        </w:rPr>
        <w:t>.</w:t>
      </w:r>
      <w:r w:rsidR="00934801" w:rsidRPr="00E04B3D">
        <w:rPr>
          <w:sz w:val="28"/>
          <w:szCs w:val="28"/>
        </w:rPr>
        <w:t xml:space="preserve"> </w:t>
      </w:r>
    </w:p>
    <w:p w14:paraId="501246FD" w14:textId="77777777" w:rsidR="007F01EF" w:rsidRPr="00E04B3D" w:rsidRDefault="002F44A7" w:rsidP="000714BF">
      <w:pPr>
        <w:shd w:val="clear" w:color="auto" w:fill="FFFFFF"/>
        <w:tabs>
          <w:tab w:val="left" w:pos="993"/>
        </w:tabs>
        <w:ind w:firstLine="567"/>
        <w:jc w:val="both"/>
        <w:rPr>
          <w:sz w:val="28"/>
          <w:szCs w:val="28"/>
        </w:rPr>
      </w:pPr>
      <w:r w:rsidRPr="00E04B3D">
        <w:rPr>
          <w:noProof/>
        </w:rPr>
        <mc:AlternateContent>
          <mc:Choice Requires="wps">
            <w:drawing>
              <wp:anchor distT="0" distB="0" distL="114300" distR="114300" simplePos="0" relativeHeight="251849728" behindDoc="0" locked="0" layoutInCell="1" allowOverlap="1" wp14:anchorId="7F10C7A1" wp14:editId="582DE98A">
                <wp:simplePos x="0" y="0"/>
                <wp:positionH relativeFrom="column">
                  <wp:posOffset>-6985</wp:posOffset>
                </wp:positionH>
                <wp:positionV relativeFrom="paragraph">
                  <wp:posOffset>135255</wp:posOffset>
                </wp:positionV>
                <wp:extent cx="4772025" cy="390525"/>
                <wp:effectExtent l="0" t="0" r="9525" b="9525"/>
                <wp:wrapSquare wrapText="bothSides"/>
                <wp:docPr id="45" name="Поле 45"/>
                <wp:cNvGraphicFramePr/>
                <a:graphic xmlns:a="http://schemas.openxmlformats.org/drawingml/2006/main">
                  <a:graphicData uri="http://schemas.microsoft.com/office/word/2010/wordprocessingShape">
                    <wps:wsp>
                      <wps:cNvSpPr txBox="1"/>
                      <wps:spPr>
                        <a:xfrm>
                          <a:off x="0" y="0"/>
                          <a:ext cx="4772025" cy="390525"/>
                        </a:xfrm>
                        <a:prstGeom prst="rect">
                          <a:avLst/>
                        </a:prstGeom>
                        <a:solidFill>
                          <a:prstClr val="white"/>
                        </a:solidFill>
                        <a:ln>
                          <a:noFill/>
                        </a:ln>
                        <a:effectLst/>
                      </wps:spPr>
                      <wps:txbx>
                        <w:txbxContent>
                          <w:p w14:paraId="326E7C27" w14:textId="7CDDAB61" w:rsidR="00381FA6" w:rsidRPr="002F44A7" w:rsidRDefault="00381FA6" w:rsidP="00D13233">
                            <w:pPr>
                              <w:pStyle w:val="aff1"/>
                              <w:ind w:firstLine="426"/>
                              <w:rPr>
                                <w:b w:val="0"/>
                                <w:noProof/>
                                <w:sz w:val="24"/>
                                <w:szCs w:val="24"/>
                              </w:rPr>
                            </w:pPr>
                            <w:r w:rsidRPr="002F44A7">
                              <w:rPr>
                                <w:b w:val="0"/>
                                <w:bCs w:val="0"/>
                                <w:color w:val="000000"/>
                                <w:spacing w:val="1"/>
                                <w:sz w:val="28"/>
                                <w:szCs w:val="28"/>
                              </w:rPr>
                              <w:t>Рис</w:t>
                            </w:r>
                            <w:r>
                              <w:rPr>
                                <w:b w:val="0"/>
                                <w:bCs w:val="0"/>
                                <w:color w:val="000000"/>
                                <w:spacing w:val="1"/>
                                <w:sz w:val="28"/>
                                <w:szCs w:val="28"/>
                              </w:rPr>
                              <w:t>.4</w:t>
                            </w:r>
                            <w:r w:rsidRPr="002F44A7">
                              <w:rPr>
                                <w:b w:val="0"/>
                                <w:sz w:val="28"/>
                                <w:szCs w:val="28"/>
                              </w:rPr>
                              <w:t xml:space="preserve"> </w:t>
                            </w:r>
                            <w:r w:rsidRPr="002F44A7">
                              <w:rPr>
                                <w:b w:val="0"/>
                                <w:bCs w:val="0"/>
                                <w:color w:val="000000"/>
                                <w:spacing w:val="1"/>
                                <w:sz w:val="28"/>
                                <w:szCs w:val="28"/>
                              </w:rPr>
                              <w:t xml:space="preserve">«Темпы среднегодового прироста первичной </w:t>
                            </w:r>
                            <w:r w:rsidR="00D13233">
                              <w:rPr>
                                <w:b w:val="0"/>
                                <w:bCs w:val="0"/>
                                <w:color w:val="000000"/>
                                <w:spacing w:val="1"/>
                                <w:sz w:val="28"/>
                                <w:szCs w:val="28"/>
                              </w:rPr>
                              <w:t xml:space="preserve"> </w:t>
                            </w:r>
                            <w:r w:rsidRPr="002F44A7">
                              <w:rPr>
                                <w:b w:val="0"/>
                                <w:bCs w:val="0"/>
                                <w:color w:val="000000"/>
                                <w:spacing w:val="1"/>
                                <w:sz w:val="28"/>
                                <w:szCs w:val="28"/>
                              </w:rPr>
                              <w:t>заболеваемости</w:t>
                            </w:r>
                            <w:r>
                              <w:rPr>
                                <w:b w:val="0"/>
                                <w:bCs w:val="0"/>
                                <w:color w:val="000000"/>
                                <w:spacing w:val="1"/>
                                <w:sz w:val="28"/>
                                <w:szCs w:val="28"/>
                              </w:rPr>
                              <w:t xml:space="preserve"> детского населения</w:t>
                            </w:r>
                            <w:r w:rsidRPr="002F44A7">
                              <w:rPr>
                                <w:b w:val="0"/>
                                <w:bCs w:val="0"/>
                                <w:color w:val="000000"/>
                                <w:spacing w:val="1"/>
                                <w:sz w:val="28"/>
                                <w:szCs w:val="28"/>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45" o:spid="_x0000_s1028" type="#_x0000_t202" style="position:absolute;left:0;text-align:left;margin-left:-.55pt;margin-top:10.65pt;width:375.75pt;height:30.7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" stroked="f">
                <v:textbox inset="0,0,0,0">
                  <w:txbxContent>
                    <w:p w14:paraId="326E7C27" w14:textId="7CDDAB61" w:rsidR="00381FA6" w:rsidRPr="002F44A7" w:rsidRDefault="00381FA6" w:rsidP="00D13233">
                      <w:pPr>
                        <w:pStyle w:val="aff1"/>
                        <w:ind w:firstLine="426"/>
                        <w:rPr>
                          <w:b w:val="0"/>
                          <w:noProof/>
                          <w:sz w:val="24"/>
                          <w:szCs w:val="24"/>
                        </w:rPr>
                      </w:pPr>
                      <w:r w:rsidRPr="002F44A7">
                        <w:rPr>
                          <w:b w:val="0"/>
                          <w:bCs w:val="0"/>
                          <w:color w:val="000000"/>
                          <w:spacing w:val="1"/>
                          <w:sz w:val="28"/>
                          <w:szCs w:val="28"/>
                        </w:rPr>
                        <w:t>Рис</w:t>
                      </w:r>
                      <w:r>
                        <w:rPr>
                          <w:b w:val="0"/>
                          <w:bCs w:val="0"/>
                          <w:color w:val="000000"/>
                          <w:spacing w:val="1"/>
                          <w:sz w:val="28"/>
                          <w:szCs w:val="28"/>
                        </w:rPr>
                        <w:t>.4</w:t>
                      </w:r>
                      <w:r w:rsidRPr="002F44A7">
                        <w:rPr>
                          <w:b w:val="0"/>
                          <w:sz w:val="28"/>
                          <w:szCs w:val="28"/>
                        </w:rPr>
                        <w:t xml:space="preserve"> </w:t>
                      </w:r>
                      <w:r w:rsidRPr="002F44A7">
                        <w:rPr>
                          <w:b w:val="0"/>
                          <w:bCs w:val="0"/>
                          <w:color w:val="000000"/>
                          <w:spacing w:val="1"/>
                          <w:sz w:val="28"/>
                          <w:szCs w:val="28"/>
                        </w:rPr>
                        <w:t xml:space="preserve">«Темпы среднегодового прироста первичной </w:t>
                      </w:r>
                      <w:r w:rsidR="00D13233">
                        <w:rPr>
                          <w:b w:val="0"/>
                          <w:bCs w:val="0"/>
                          <w:color w:val="000000"/>
                          <w:spacing w:val="1"/>
                          <w:sz w:val="28"/>
                          <w:szCs w:val="28"/>
                        </w:rPr>
                        <w:t xml:space="preserve"> </w:t>
                      </w:r>
                      <w:r w:rsidRPr="002F44A7">
                        <w:rPr>
                          <w:b w:val="0"/>
                          <w:bCs w:val="0"/>
                          <w:color w:val="000000"/>
                          <w:spacing w:val="1"/>
                          <w:sz w:val="28"/>
                          <w:szCs w:val="28"/>
                        </w:rPr>
                        <w:t>заболеваемости</w:t>
                      </w:r>
                      <w:r>
                        <w:rPr>
                          <w:b w:val="0"/>
                          <w:bCs w:val="0"/>
                          <w:color w:val="000000"/>
                          <w:spacing w:val="1"/>
                          <w:sz w:val="28"/>
                          <w:szCs w:val="28"/>
                        </w:rPr>
                        <w:t xml:space="preserve"> детского населения</w:t>
                      </w:r>
                      <w:r w:rsidRPr="002F44A7">
                        <w:rPr>
                          <w:b w:val="0"/>
                          <w:bCs w:val="0"/>
                          <w:color w:val="000000"/>
                          <w:spacing w:val="1"/>
                          <w:sz w:val="28"/>
                          <w:szCs w:val="28"/>
                        </w:rPr>
                        <w:t>»</w:t>
                      </w:r>
                    </w:p>
                  </w:txbxContent>
                </v:textbox>
                <w10:wrap type="square"/>
              </v:shape>
            </w:pict>
          </mc:Fallback>
        </mc:AlternateContent>
      </w:r>
    </w:p>
    <w:p w14:paraId="683A356B" w14:textId="77777777" w:rsidR="003B4C19" w:rsidRPr="00E04B3D" w:rsidRDefault="003B4C19" w:rsidP="000714BF">
      <w:pPr>
        <w:shd w:val="clear" w:color="auto" w:fill="FFFFFF"/>
        <w:ind w:firstLine="567"/>
        <w:outlineLvl w:val="0"/>
        <w:rPr>
          <w:sz w:val="28"/>
          <w:szCs w:val="28"/>
        </w:rPr>
      </w:pPr>
    </w:p>
    <w:p w14:paraId="1C203E16" w14:textId="27DE1CE7" w:rsidR="00624EE5" w:rsidRDefault="00E34ADA" w:rsidP="000714BF">
      <w:pPr>
        <w:shd w:val="clear" w:color="auto" w:fill="FFFFFF"/>
        <w:tabs>
          <w:tab w:val="left" w:pos="993"/>
          <w:tab w:val="left" w:pos="7938"/>
        </w:tabs>
        <w:ind w:firstLine="567"/>
        <w:jc w:val="both"/>
        <w:rPr>
          <w:bCs/>
          <w:sz w:val="28"/>
          <w:szCs w:val="28"/>
        </w:rPr>
      </w:pPr>
      <w:r w:rsidRPr="00E04B3D">
        <w:rPr>
          <w:noProof/>
          <w:highlight w:val="yellow"/>
        </w:rPr>
        <w:drawing>
          <wp:anchor distT="0" distB="0" distL="114300" distR="114300" simplePos="0" relativeHeight="251794432" behindDoc="0" locked="0" layoutInCell="1" allowOverlap="1" wp14:anchorId="18A6B798" wp14:editId="0E8BAFA5">
            <wp:simplePos x="0" y="0"/>
            <wp:positionH relativeFrom="margin">
              <wp:posOffset>-73660</wp:posOffset>
            </wp:positionH>
            <wp:positionV relativeFrom="paragraph">
              <wp:posOffset>116840</wp:posOffset>
            </wp:positionV>
            <wp:extent cx="4838700" cy="1724025"/>
            <wp:effectExtent l="0" t="0" r="0" b="0"/>
            <wp:wrapSquare wrapText="bothSides"/>
            <wp:docPr id="59" name="Диаграмма 59">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064CA59F-BE82-9ED6-A4B6-BECA077B423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margin">
              <wp14:pctWidth>0</wp14:pctWidth>
            </wp14:sizeRelH>
            <wp14:sizeRelV relativeFrom="margin">
              <wp14:pctHeight>0</wp14:pctHeight>
            </wp14:sizeRelV>
          </wp:anchor>
        </w:drawing>
      </w:r>
      <w:r w:rsidR="00A506FB" w:rsidRPr="00E04B3D">
        <w:rPr>
          <w:bCs/>
          <w:sz w:val="28"/>
          <w:szCs w:val="28"/>
        </w:rPr>
        <w:t xml:space="preserve">Наиболее значительный рост за пятилетний период наблюдения произошел по группе инфекционных заболеваний (темп прироста составил  25,7%), так же увеличилась заболеваемость и психическими растройствами и растройствами поседения ( 12,9%).  Также увеличилось количество травм, отравлений и некоторых других последствий воздействия внешних причин (темп прироста составил  5,8%), отмечается    умеренная тенденция к росту заболеваемости  болезнями  органов дыхания (темп прироста составил 4,4%).По остальным анализируемым нозологическим формам произошло снижение.     Наиболее значительное по группе болезней нервной системы  (-18,7%),  болезней глаза(-13,8%), болезней эндокринной системы  (темп прироста составил  -11,7%), </w:t>
      </w:r>
      <w:r w:rsidR="006A7F6C" w:rsidRPr="00E04B3D">
        <w:rPr>
          <w:bCs/>
          <w:sz w:val="28"/>
          <w:szCs w:val="28"/>
        </w:rPr>
        <w:t xml:space="preserve">болезней кожи (-9,8%), </w:t>
      </w:r>
      <w:r w:rsidR="00A506FB" w:rsidRPr="00E04B3D">
        <w:rPr>
          <w:bCs/>
          <w:sz w:val="28"/>
          <w:szCs w:val="28"/>
        </w:rPr>
        <w:t xml:space="preserve">болезней   крови и кроветворных органов </w:t>
      </w:r>
      <w:r w:rsidR="006A7F6C" w:rsidRPr="00E04B3D">
        <w:rPr>
          <w:bCs/>
          <w:sz w:val="28"/>
          <w:szCs w:val="28"/>
        </w:rPr>
        <w:t>(-9,9%)</w:t>
      </w:r>
      <w:r w:rsidRPr="00E04B3D">
        <w:rPr>
          <w:bCs/>
          <w:sz w:val="28"/>
          <w:szCs w:val="28"/>
        </w:rPr>
        <w:t>, б</w:t>
      </w:r>
      <w:r w:rsidR="00A506FB" w:rsidRPr="00E04B3D">
        <w:rPr>
          <w:bCs/>
          <w:sz w:val="28"/>
          <w:szCs w:val="28"/>
        </w:rPr>
        <w:t>олезни костно-мышечной системы (-</w:t>
      </w:r>
      <w:r w:rsidR="006A7F6C" w:rsidRPr="00E04B3D">
        <w:rPr>
          <w:bCs/>
          <w:sz w:val="28"/>
          <w:szCs w:val="28"/>
        </w:rPr>
        <w:t>7,7</w:t>
      </w:r>
      <w:r w:rsidR="00A506FB" w:rsidRPr="00E04B3D">
        <w:rPr>
          <w:bCs/>
          <w:sz w:val="28"/>
          <w:szCs w:val="28"/>
        </w:rPr>
        <w:t xml:space="preserve">%), </w:t>
      </w:r>
      <w:r w:rsidR="006A7F6C" w:rsidRPr="00E04B3D">
        <w:rPr>
          <w:bCs/>
          <w:sz w:val="28"/>
          <w:szCs w:val="28"/>
        </w:rPr>
        <w:t xml:space="preserve"> БСК (-5,7%)</w:t>
      </w:r>
      <w:r w:rsidRPr="00E04B3D">
        <w:rPr>
          <w:bCs/>
          <w:sz w:val="28"/>
          <w:szCs w:val="28"/>
        </w:rPr>
        <w:t>.</w:t>
      </w:r>
    </w:p>
    <w:p w14:paraId="0C437C6B" w14:textId="77777777" w:rsidR="00227166" w:rsidRDefault="00227166" w:rsidP="000714BF">
      <w:pPr>
        <w:shd w:val="clear" w:color="auto" w:fill="FFFFFF"/>
        <w:tabs>
          <w:tab w:val="left" w:pos="993"/>
          <w:tab w:val="left" w:pos="7938"/>
        </w:tabs>
        <w:ind w:firstLine="567"/>
        <w:jc w:val="both"/>
        <w:rPr>
          <w:bCs/>
          <w:sz w:val="28"/>
          <w:szCs w:val="28"/>
        </w:rPr>
      </w:pPr>
    </w:p>
    <w:p w14:paraId="56AC6976" w14:textId="77777777" w:rsidR="007E1245" w:rsidRPr="00E04B3D" w:rsidRDefault="007E1245" w:rsidP="000714BF">
      <w:pPr>
        <w:shd w:val="clear" w:color="auto" w:fill="FFFFFF"/>
        <w:tabs>
          <w:tab w:val="left" w:pos="993"/>
          <w:tab w:val="left" w:pos="7938"/>
        </w:tabs>
        <w:ind w:firstLine="567"/>
        <w:jc w:val="both"/>
        <w:rPr>
          <w:sz w:val="28"/>
          <w:szCs w:val="28"/>
        </w:rPr>
      </w:pPr>
    </w:p>
    <w:p w14:paraId="7EA46586" w14:textId="77777777" w:rsidR="00ED66C0" w:rsidRPr="00E04B3D" w:rsidRDefault="002F44A7" w:rsidP="000714BF">
      <w:pPr>
        <w:tabs>
          <w:tab w:val="left" w:pos="1860"/>
        </w:tabs>
        <w:ind w:firstLine="567"/>
        <w:rPr>
          <w:sz w:val="28"/>
          <w:szCs w:val="28"/>
        </w:rPr>
      </w:pPr>
      <w:r w:rsidRPr="00E04B3D">
        <w:rPr>
          <w:noProof/>
        </w:rPr>
        <w:lastRenderedPageBreak/>
        <mc:AlternateContent>
          <mc:Choice Requires="wps">
            <w:drawing>
              <wp:anchor distT="0" distB="0" distL="114300" distR="114300" simplePos="0" relativeHeight="251851776" behindDoc="0" locked="0" layoutInCell="1" allowOverlap="1" wp14:anchorId="36DC402B" wp14:editId="3A968F48">
                <wp:simplePos x="0" y="0"/>
                <wp:positionH relativeFrom="column">
                  <wp:posOffset>87630</wp:posOffset>
                </wp:positionH>
                <wp:positionV relativeFrom="paragraph">
                  <wp:posOffset>69215</wp:posOffset>
                </wp:positionV>
                <wp:extent cx="4791075" cy="190500"/>
                <wp:effectExtent l="0" t="0" r="9525" b="0"/>
                <wp:wrapSquare wrapText="bothSides"/>
                <wp:docPr id="46" name="Поле 46"/>
                <wp:cNvGraphicFramePr/>
                <a:graphic xmlns:a="http://schemas.openxmlformats.org/drawingml/2006/main">
                  <a:graphicData uri="http://schemas.microsoft.com/office/word/2010/wordprocessingShape">
                    <wps:wsp>
                      <wps:cNvSpPr txBox="1"/>
                      <wps:spPr>
                        <a:xfrm>
                          <a:off x="0" y="0"/>
                          <a:ext cx="4791075" cy="190500"/>
                        </a:xfrm>
                        <a:prstGeom prst="rect">
                          <a:avLst/>
                        </a:prstGeom>
                        <a:solidFill>
                          <a:prstClr val="white"/>
                        </a:solidFill>
                        <a:ln>
                          <a:noFill/>
                        </a:ln>
                        <a:effectLst/>
                      </wps:spPr>
                      <wps:txbx>
                        <w:txbxContent>
                          <w:p w14:paraId="646151FA" w14:textId="5F049BB4" w:rsidR="00381FA6" w:rsidRPr="00632188" w:rsidRDefault="00381FA6" w:rsidP="002F44A7">
                            <w:pPr>
                              <w:tabs>
                                <w:tab w:val="left" w:pos="11811"/>
                              </w:tabs>
                              <w:jc w:val="both"/>
                              <w:rPr>
                                <w:sz w:val="28"/>
                                <w:szCs w:val="28"/>
                              </w:rPr>
                            </w:pPr>
                            <w:r>
                              <w:t xml:space="preserve"> </w:t>
                            </w:r>
                            <w:r w:rsidR="00D13233">
                              <w:t xml:space="preserve">       </w:t>
                            </w:r>
                            <w:r w:rsidRPr="00663606">
                              <w:rPr>
                                <w:sz w:val="28"/>
                                <w:szCs w:val="28"/>
                              </w:rPr>
                              <w:t>Рис.</w:t>
                            </w:r>
                            <w:r>
                              <w:rPr>
                                <w:sz w:val="28"/>
                                <w:szCs w:val="28"/>
                              </w:rPr>
                              <w:t>5</w:t>
                            </w:r>
                            <w:r>
                              <w:t xml:space="preserve"> </w:t>
                            </w:r>
                            <w:r>
                              <w:rPr>
                                <w:sz w:val="28"/>
                                <w:szCs w:val="28"/>
                              </w:rPr>
                              <w:t>«</w:t>
                            </w:r>
                            <w:r w:rsidRPr="00632188">
                              <w:rPr>
                                <w:sz w:val="28"/>
                                <w:szCs w:val="28"/>
                              </w:rPr>
                              <w:t xml:space="preserve">Структура первичной заболеваемости </w:t>
                            </w:r>
                            <w:r>
                              <w:rPr>
                                <w:sz w:val="28"/>
                                <w:szCs w:val="28"/>
                              </w:rPr>
                              <w:t>детского  населения»</w:t>
                            </w:r>
                          </w:p>
                          <w:p w14:paraId="0492C7EE" w14:textId="77777777" w:rsidR="00381FA6" w:rsidRPr="00F662C1" w:rsidRDefault="00381FA6" w:rsidP="002F44A7">
                            <w:pPr>
                              <w:pStyle w:val="aff1"/>
                              <w:rPr>
                                <w:noProof/>
                                <w:sz w:val="24"/>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46" o:spid="_x0000_s1029" type="#_x0000_t202" style="position:absolute;left:0;text-align:left;margin-left:6.9pt;margin-top:5.45pt;width:377.25pt;height:1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" stroked="f">
                <v:textbox inset="0,0,0,0">
                  <w:txbxContent>
                    <w:p w14:paraId="646151FA" w14:textId="5F049BB4" w:rsidR="00381FA6" w:rsidRPr="00632188" w:rsidRDefault="00381FA6" w:rsidP="002F44A7">
                      <w:pPr>
                        <w:tabs>
                          <w:tab w:val="left" w:pos="11811"/>
                        </w:tabs>
                        <w:jc w:val="both"/>
                        <w:rPr>
                          <w:sz w:val="28"/>
                          <w:szCs w:val="28"/>
                        </w:rPr>
                      </w:pPr>
                      <w:r>
                        <w:t xml:space="preserve"> </w:t>
                      </w:r>
                      <w:r w:rsidR="00D13233">
                        <w:t xml:space="preserve">       </w:t>
                      </w:r>
                      <w:r w:rsidRPr="00663606">
                        <w:rPr>
                          <w:sz w:val="28"/>
                          <w:szCs w:val="28"/>
                        </w:rPr>
                        <w:t>Рис.</w:t>
                      </w:r>
                      <w:r>
                        <w:rPr>
                          <w:sz w:val="28"/>
                          <w:szCs w:val="28"/>
                        </w:rPr>
                        <w:t>5</w:t>
                      </w:r>
                      <w:r>
                        <w:t xml:space="preserve"> </w:t>
                      </w:r>
                      <w:r>
                        <w:rPr>
                          <w:sz w:val="28"/>
                          <w:szCs w:val="28"/>
                        </w:rPr>
                        <w:t>«</w:t>
                      </w:r>
                      <w:r w:rsidRPr="00632188">
                        <w:rPr>
                          <w:sz w:val="28"/>
                          <w:szCs w:val="28"/>
                        </w:rPr>
                        <w:t xml:space="preserve">Структура первичной заболеваемости </w:t>
                      </w:r>
                      <w:r>
                        <w:rPr>
                          <w:sz w:val="28"/>
                          <w:szCs w:val="28"/>
                        </w:rPr>
                        <w:t>детского  населения»</w:t>
                      </w:r>
                    </w:p>
                    <w:p w14:paraId="0492C7EE" w14:textId="77777777" w:rsidR="00381FA6" w:rsidRPr="00F662C1" w:rsidRDefault="00381FA6" w:rsidP="002F44A7">
                      <w:pPr>
                        <w:pStyle w:val="aff1"/>
                        <w:rPr>
                          <w:noProof/>
                          <w:sz w:val="24"/>
                          <w:szCs w:val="24"/>
                        </w:rPr>
                      </w:pPr>
                    </w:p>
                  </w:txbxContent>
                </v:textbox>
                <w10:wrap type="square"/>
              </v:shape>
            </w:pict>
          </mc:Fallback>
        </mc:AlternateContent>
      </w:r>
    </w:p>
    <w:p w14:paraId="03D7D22D" w14:textId="77777777" w:rsidR="003B4C19" w:rsidRPr="00E04B3D" w:rsidRDefault="002F44A7" w:rsidP="000714BF">
      <w:pPr>
        <w:tabs>
          <w:tab w:val="left" w:pos="1860"/>
        </w:tabs>
        <w:ind w:firstLine="567"/>
        <w:rPr>
          <w:sz w:val="28"/>
          <w:szCs w:val="28"/>
        </w:rPr>
      </w:pPr>
      <w:r w:rsidRPr="00E04B3D">
        <w:rPr>
          <w:sz w:val="28"/>
          <w:szCs w:val="28"/>
        </w:rPr>
        <w:t xml:space="preserve"> </w:t>
      </w:r>
    </w:p>
    <w:p w14:paraId="09A6ABA4" w14:textId="77777777" w:rsidR="003B4C19" w:rsidRPr="00E04B3D" w:rsidRDefault="003B4C19" w:rsidP="000714BF">
      <w:pPr>
        <w:tabs>
          <w:tab w:val="left" w:pos="1860"/>
        </w:tabs>
        <w:ind w:firstLine="567"/>
        <w:jc w:val="both"/>
        <w:rPr>
          <w:sz w:val="28"/>
          <w:szCs w:val="28"/>
        </w:rPr>
      </w:pPr>
      <w:r w:rsidRPr="00E04B3D">
        <w:rPr>
          <w:noProof/>
          <w:sz w:val="28"/>
          <w:szCs w:val="28"/>
        </w:rPr>
        <w:drawing>
          <wp:anchor distT="0" distB="0" distL="114300" distR="114300" simplePos="0" relativeHeight="251809792" behindDoc="1" locked="0" layoutInCell="1" allowOverlap="1" wp14:anchorId="3D0398F2" wp14:editId="4E0F42F2">
            <wp:simplePos x="0" y="0"/>
            <wp:positionH relativeFrom="column">
              <wp:posOffset>-140335</wp:posOffset>
            </wp:positionH>
            <wp:positionV relativeFrom="paragraph">
              <wp:posOffset>50800</wp:posOffset>
            </wp:positionV>
            <wp:extent cx="4962525" cy="2800350"/>
            <wp:effectExtent l="0" t="0" r="0" b="0"/>
            <wp:wrapTight wrapText="bothSides">
              <wp:wrapPolygon edited="0">
                <wp:start x="0" y="0"/>
                <wp:lineTo x="0" y="21453"/>
                <wp:lineTo x="21476" y="21453"/>
                <wp:lineTo x="21476" y="0"/>
                <wp:lineTo x="0" y="0"/>
              </wp:wrapPolygon>
            </wp:wrapTight>
            <wp:docPr id="54" name="Диаграмма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page">
              <wp14:pctWidth>0</wp14:pctWidth>
            </wp14:sizeRelH>
            <wp14:sizeRelV relativeFrom="page">
              <wp14:pctHeight>0</wp14:pctHeight>
            </wp14:sizeRelV>
          </wp:anchor>
        </w:drawing>
      </w:r>
      <w:r w:rsidR="00614436" w:rsidRPr="00E04B3D">
        <w:rPr>
          <w:sz w:val="28"/>
          <w:szCs w:val="28"/>
        </w:rPr>
        <w:t xml:space="preserve"> </w:t>
      </w:r>
      <w:r w:rsidR="00ED66C0" w:rsidRPr="00E04B3D">
        <w:rPr>
          <w:sz w:val="28"/>
          <w:szCs w:val="28"/>
        </w:rPr>
        <w:t xml:space="preserve">                                                                                    </w:t>
      </w:r>
    </w:p>
    <w:p w14:paraId="5A137B42" w14:textId="5030C88E" w:rsidR="00D449A6" w:rsidRPr="00E04B3D" w:rsidRDefault="00614436" w:rsidP="000714BF">
      <w:pPr>
        <w:tabs>
          <w:tab w:val="left" w:pos="1860"/>
        </w:tabs>
        <w:ind w:firstLine="567"/>
        <w:jc w:val="both"/>
        <w:rPr>
          <w:sz w:val="28"/>
          <w:szCs w:val="28"/>
        </w:rPr>
      </w:pPr>
      <w:r w:rsidRPr="00E04B3D">
        <w:rPr>
          <w:sz w:val="28"/>
          <w:szCs w:val="28"/>
        </w:rPr>
        <w:t>Структура первичной заболеваемости детей 0-1</w:t>
      </w:r>
      <w:r w:rsidR="002F44A7" w:rsidRPr="00E04B3D">
        <w:rPr>
          <w:sz w:val="28"/>
          <w:szCs w:val="28"/>
        </w:rPr>
        <w:t>7</w:t>
      </w:r>
      <w:r w:rsidRPr="00E04B3D">
        <w:rPr>
          <w:sz w:val="28"/>
          <w:szCs w:val="28"/>
        </w:rPr>
        <w:t xml:space="preserve"> лет за пятилетний период претерпела незначительные изменения, лидирующие позиции как в 2017, так и в 2021 году занимают одни и те  же классы болезней: самый высокий удельный вес – болезни органов дыхания (2017 год – 71,0%; 2021 год – 77,5%), второе место в 2017 году – болезни глаза (6,0%), в 2021 году - некоторые инфекционные и паразитарные болезни (9,0%), третье место заболевания по классу травмы, (2017 год – 3,2%; 2021 год – 4,1%), далее болезни уха и пищеварительной системы, удельный вес которых практически не изменился. </w:t>
      </w:r>
      <w:r w:rsidR="005D19D2" w:rsidRPr="00E04B3D">
        <w:rPr>
          <w:sz w:val="28"/>
          <w:szCs w:val="28"/>
        </w:rPr>
        <w:t xml:space="preserve">         </w:t>
      </w:r>
    </w:p>
    <w:p w14:paraId="386C7429" w14:textId="77777777" w:rsidR="002F44A7" w:rsidRPr="00E04B3D" w:rsidRDefault="00D449A6" w:rsidP="000714BF">
      <w:pPr>
        <w:tabs>
          <w:tab w:val="left" w:pos="1860"/>
        </w:tabs>
        <w:ind w:firstLine="567"/>
        <w:rPr>
          <w:sz w:val="28"/>
          <w:szCs w:val="28"/>
        </w:rPr>
      </w:pPr>
      <w:r w:rsidRPr="00E04B3D">
        <w:rPr>
          <w:sz w:val="28"/>
          <w:szCs w:val="28"/>
        </w:rPr>
        <w:t xml:space="preserve">   </w:t>
      </w:r>
    </w:p>
    <w:p w14:paraId="33B112ED" w14:textId="77777777" w:rsidR="005D19D2" w:rsidRPr="00E04B3D" w:rsidRDefault="005D19D2" w:rsidP="000714BF">
      <w:pPr>
        <w:tabs>
          <w:tab w:val="left" w:pos="1860"/>
        </w:tabs>
        <w:ind w:firstLine="567"/>
        <w:rPr>
          <w:sz w:val="28"/>
          <w:szCs w:val="28"/>
        </w:rPr>
      </w:pPr>
      <w:r w:rsidRPr="00E04B3D">
        <w:rPr>
          <w:sz w:val="28"/>
          <w:szCs w:val="28"/>
        </w:rPr>
        <w:t xml:space="preserve">                                  </w:t>
      </w:r>
    </w:p>
    <w:p w14:paraId="2B2FD342" w14:textId="77777777" w:rsidR="00551FA0" w:rsidRPr="00E04B3D" w:rsidRDefault="00551FA0" w:rsidP="000714BF">
      <w:pPr>
        <w:shd w:val="clear" w:color="auto" w:fill="FFFFFF"/>
        <w:tabs>
          <w:tab w:val="left" w:pos="720"/>
        </w:tabs>
        <w:ind w:firstLine="567"/>
        <w:jc w:val="center"/>
        <w:rPr>
          <w:b/>
          <w:bCs/>
          <w:color w:val="000000"/>
          <w:sz w:val="28"/>
          <w:szCs w:val="28"/>
        </w:rPr>
      </w:pPr>
    </w:p>
    <w:p w14:paraId="38F990CC" w14:textId="77777777" w:rsidR="006178FA" w:rsidRDefault="006178FA" w:rsidP="000714BF">
      <w:pPr>
        <w:shd w:val="clear" w:color="auto" w:fill="FFFFFF"/>
        <w:tabs>
          <w:tab w:val="left" w:pos="720"/>
        </w:tabs>
        <w:ind w:firstLine="567"/>
        <w:jc w:val="center"/>
        <w:rPr>
          <w:b/>
          <w:bCs/>
          <w:color w:val="000000"/>
          <w:sz w:val="28"/>
          <w:szCs w:val="28"/>
        </w:rPr>
      </w:pPr>
    </w:p>
    <w:p w14:paraId="64C8578D" w14:textId="7A8AC6CD" w:rsidR="005D19D2" w:rsidRPr="00E04B3D" w:rsidRDefault="005D19D2" w:rsidP="000714BF">
      <w:pPr>
        <w:shd w:val="clear" w:color="auto" w:fill="FFFFFF"/>
        <w:tabs>
          <w:tab w:val="left" w:pos="720"/>
        </w:tabs>
        <w:ind w:firstLine="567"/>
        <w:jc w:val="center"/>
        <w:rPr>
          <w:b/>
          <w:bCs/>
          <w:color w:val="000000"/>
          <w:sz w:val="28"/>
          <w:szCs w:val="28"/>
        </w:rPr>
      </w:pPr>
      <w:r w:rsidRPr="00E04B3D">
        <w:rPr>
          <w:b/>
          <w:bCs/>
          <w:color w:val="000000"/>
          <w:sz w:val="28"/>
          <w:szCs w:val="28"/>
        </w:rPr>
        <w:t>Профилактические медицинские осмотры детей и подростков (</w:t>
      </w:r>
      <w:r w:rsidRPr="00E04B3D">
        <w:rPr>
          <w:b/>
          <w:bCs/>
          <w:sz w:val="28"/>
          <w:szCs w:val="28"/>
        </w:rPr>
        <w:t>форма 1-дети</w:t>
      </w:r>
      <w:r w:rsidRPr="00E04B3D">
        <w:rPr>
          <w:b/>
          <w:bCs/>
          <w:color w:val="000000"/>
          <w:sz w:val="28"/>
          <w:szCs w:val="28"/>
        </w:rPr>
        <w:t xml:space="preserve">, раздел </w:t>
      </w:r>
      <w:r w:rsidRPr="00E04B3D">
        <w:rPr>
          <w:b/>
          <w:bCs/>
          <w:color w:val="000000"/>
          <w:sz w:val="28"/>
          <w:szCs w:val="28"/>
          <w:lang w:val="en-US"/>
        </w:rPr>
        <w:t>V</w:t>
      </w:r>
      <w:r w:rsidRPr="00E04B3D">
        <w:rPr>
          <w:b/>
          <w:bCs/>
          <w:color w:val="000000"/>
          <w:sz w:val="28"/>
          <w:szCs w:val="28"/>
        </w:rPr>
        <w:t>-</w:t>
      </w:r>
      <w:r w:rsidRPr="00E04B3D">
        <w:rPr>
          <w:b/>
          <w:bCs/>
          <w:color w:val="000000"/>
          <w:sz w:val="28"/>
          <w:szCs w:val="28"/>
          <w:lang w:val="en-US"/>
        </w:rPr>
        <w:t>VI</w:t>
      </w:r>
      <w:r w:rsidRPr="00E04B3D">
        <w:rPr>
          <w:b/>
          <w:bCs/>
          <w:color w:val="000000"/>
          <w:sz w:val="28"/>
          <w:szCs w:val="28"/>
        </w:rPr>
        <w:t>)</w:t>
      </w:r>
    </w:p>
    <w:p w14:paraId="74D3AE7C" w14:textId="77777777" w:rsidR="005D19D2" w:rsidRPr="00E04B3D" w:rsidRDefault="005D19D2" w:rsidP="000714BF">
      <w:pPr>
        <w:shd w:val="clear" w:color="auto" w:fill="FFFFFF"/>
        <w:ind w:firstLine="567"/>
        <w:jc w:val="center"/>
        <w:rPr>
          <w:bCs/>
          <w:sz w:val="28"/>
          <w:szCs w:val="28"/>
        </w:rPr>
      </w:pPr>
      <w:r w:rsidRPr="00E04B3D">
        <w:rPr>
          <w:bCs/>
          <w:sz w:val="28"/>
          <w:szCs w:val="28"/>
        </w:rPr>
        <w:t>Отдельные нарушения в состоянии здоровья детей, впервые установленные, по возрастным группам (показатель на 1000 осмотренных детей)</w:t>
      </w:r>
    </w:p>
    <w:p w14:paraId="77D9CB52" w14:textId="77777777" w:rsidR="005D19D2" w:rsidRPr="00E04B3D" w:rsidRDefault="005D19D2" w:rsidP="000714BF">
      <w:pPr>
        <w:tabs>
          <w:tab w:val="left" w:pos="720"/>
        </w:tabs>
        <w:ind w:firstLine="567"/>
        <w:jc w:val="center"/>
        <w:rPr>
          <w:sz w:val="28"/>
          <w:szCs w:val="28"/>
          <w:u w:val="single"/>
        </w:rPr>
      </w:pPr>
      <w:r w:rsidRPr="00E04B3D">
        <w:rPr>
          <w:sz w:val="28"/>
          <w:szCs w:val="28"/>
          <w:u w:val="single"/>
        </w:rPr>
        <w:t>Анализ данных профосмотров за период 2017-2021 годы</w:t>
      </w:r>
    </w:p>
    <w:p w14:paraId="795A07CA" w14:textId="77777777" w:rsidR="005D19D2" w:rsidRPr="00E04B3D" w:rsidRDefault="005D19D2" w:rsidP="000714BF">
      <w:pPr>
        <w:tabs>
          <w:tab w:val="left" w:pos="720"/>
        </w:tabs>
        <w:ind w:firstLine="567"/>
        <w:jc w:val="both"/>
        <w:rPr>
          <w:sz w:val="28"/>
          <w:szCs w:val="28"/>
        </w:rPr>
      </w:pPr>
      <w:r w:rsidRPr="00E04B3D">
        <w:rPr>
          <w:sz w:val="28"/>
          <w:szCs w:val="28"/>
        </w:rPr>
        <w:t xml:space="preserve">Результаты профосмотров </w:t>
      </w:r>
      <w:r w:rsidRPr="00E04B3D">
        <w:rPr>
          <w:sz w:val="28"/>
          <w:szCs w:val="28"/>
          <w:u w:val="single"/>
        </w:rPr>
        <w:t>детей (6 лет)</w:t>
      </w:r>
      <w:r w:rsidRPr="00E04B3D">
        <w:rPr>
          <w:sz w:val="28"/>
          <w:szCs w:val="28"/>
        </w:rPr>
        <w:t xml:space="preserve"> – распределение нарушений здоровья в данной возрастной группе по нисходящей: понижение остроты зрения, нарушения осанки, понижение остроты слуха. </w:t>
      </w:r>
    </w:p>
    <w:p w14:paraId="0DE9CC18" w14:textId="77777777" w:rsidR="005D19D2" w:rsidRPr="00E04B3D" w:rsidRDefault="005D19D2" w:rsidP="000714BF">
      <w:pPr>
        <w:tabs>
          <w:tab w:val="left" w:pos="720"/>
        </w:tabs>
        <w:ind w:firstLine="567"/>
        <w:jc w:val="both"/>
        <w:rPr>
          <w:sz w:val="28"/>
          <w:szCs w:val="28"/>
        </w:rPr>
      </w:pPr>
      <w:r w:rsidRPr="00E04B3D">
        <w:rPr>
          <w:sz w:val="28"/>
          <w:szCs w:val="28"/>
        </w:rPr>
        <w:t xml:space="preserve">Результаты профосмотров </w:t>
      </w:r>
      <w:r w:rsidRPr="00E04B3D">
        <w:rPr>
          <w:sz w:val="28"/>
          <w:szCs w:val="28"/>
          <w:u w:val="single"/>
        </w:rPr>
        <w:t>детей (11 лет)</w:t>
      </w:r>
      <w:r w:rsidRPr="00E04B3D">
        <w:rPr>
          <w:sz w:val="28"/>
          <w:szCs w:val="28"/>
        </w:rPr>
        <w:t xml:space="preserve"> – распределение нарушений здоровья в данной возрастной группе по нисходящей: понижение остроты зрения, нарушения осанки, сколиоз. </w:t>
      </w:r>
    </w:p>
    <w:p w14:paraId="5D4763FF" w14:textId="77777777" w:rsidR="005D19D2" w:rsidRPr="00E04B3D" w:rsidRDefault="005D19D2" w:rsidP="000714BF">
      <w:pPr>
        <w:tabs>
          <w:tab w:val="left" w:pos="720"/>
        </w:tabs>
        <w:ind w:firstLine="567"/>
        <w:jc w:val="both"/>
        <w:rPr>
          <w:sz w:val="28"/>
          <w:szCs w:val="28"/>
        </w:rPr>
      </w:pPr>
      <w:r w:rsidRPr="00E04B3D">
        <w:rPr>
          <w:sz w:val="28"/>
          <w:szCs w:val="28"/>
        </w:rPr>
        <w:t xml:space="preserve">Результаты профосмотров </w:t>
      </w:r>
      <w:r w:rsidRPr="00E04B3D">
        <w:rPr>
          <w:sz w:val="28"/>
          <w:szCs w:val="28"/>
          <w:u w:val="single"/>
        </w:rPr>
        <w:t>детей (14 лет)</w:t>
      </w:r>
      <w:r w:rsidRPr="00E04B3D">
        <w:rPr>
          <w:sz w:val="28"/>
          <w:szCs w:val="28"/>
        </w:rPr>
        <w:t xml:space="preserve"> – распределение нарушений здоровья в данной возрастной группе по нисходящей: понижение остроты зрения, нарушения осанки, сколиоз. </w:t>
      </w:r>
    </w:p>
    <w:p w14:paraId="16D41F15" w14:textId="77777777" w:rsidR="005D19D2" w:rsidRPr="00E04B3D" w:rsidRDefault="005D19D2" w:rsidP="000714BF">
      <w:pPr>
        <w:tabs>
          <w:tab w:val="left" w:pos="720"/>
        </w:tabs>
        <w:ind w:firstLine="567"/>
        <w:jc w:val="both"/>
        <w:rPr>
          <w:sz w:val="28"/>
          <w:szCs w:val="28"/>
        </w:rPr>
      </w:pPr>
      <w:r w:rsidRPr="00E04B3D">
        <w:rPr>
          <w:sz w:val="28"/>
          <w:szCs w:val="28"/>
        </w:rPr>
        <w:t xml:space="preserve">Результаты профосмотров </w:t>
      </w:r>
      <w:r w:rsidRPr="00E04B3D">
        <w:rPr>
          <w:sz w:val="28"/>
          <w:szCs w:val="28"/>
          <w:u w:val="single"/>
        </w:rPr>
        <w:t>детей (15-17 лет)</w:t>
      </w:r>
      <w:r w:rsidRPr="00E04B3D">
        <w:rPr>
          <w:sz w:val="28"/>
          <w:szCs w:val="28"/>
        </w:rPr>
        <w:t xml:space="preserve"> – распределение нарушений здоровья в данной возрастной группе по нисходящей: понижение остроты зрения, сколиоз, нарушения осанки. </w:t>
      </w:r>
    </w:p>
    <w:p w14:paraId="62B91C41" w14:textId="1408D730" w:rsidR="002B310C" w:rsidRDefault="00934801" w:rsidP="000714BF">
      <w:pPr>
        <w:shd w:val="clear" w:color="auto" w:fill="FFFFFF"/>
        <w:ind w:firstLine="567"/>
        <w:rPr>
          <w:sz w:val="28"/>
          <w:szCs w:val="28"/>
        </w:rPr>
      </w:pPr>
      <w:r w:rsidRPr="00E04B3D">
        <w:rPr>
          <w:sz w:val="28"/>
          <w:szCs w:val="28"/>
        </w:rPr>
        <w:lastRenderedPageBreak/>
        <w:t>Рис.</w:t>
      </w:r>
      <w:r w:rsidRPr="00E04B3D">
        <w:rPr>
          <w:bCs/>
          <w:sz w:val="28"/>
          <w:szCs w:val="28"/>
        </w:rPr>
        <w:t xml:space="preserve"> </w:t>
      </w:r>
      <w:r w:rsidR="00002678">
        <w:rPr>
          <w:bCs/>
          <w:sz w:val="28"/>
          <w:szCs w:val="28"/>
        </w:rPr>
        <w:t>6</w:t>
      </w:r>
      <w:r w:rsidRPr="00E04B3D">
        <w:rPr>
          <w:bCs/>
          <w:sz w:val="28"/>
          <w:szCs w:val="28"/>
        </w:rPr>
        <w:t xml:space="preserve"> </w:t>
      </w:r>
      <w:r w:rsidR="00227166">
        <w:rPr>
          <w:bCs/>
          <w:sz w:val="28"/>
          <w:szCs w:val="28"/>
        </w:rPr>
        <w:t xml:space="preserve"> </w:t>
      </w:r>
      <w:r w:rsidRPr="00E04B3D">
        <w:rPr>
          <w:bCs/>
          <w:sz w:val="28"/>
          <w:szCs w:val="28"/>
        </w:rPr>
        <w:t>Распределение детей по группам здоровья по результатам профилактических медицинских осмотров – всего (%)</w:t>
      </w:r>
      <w:r w:rsidRPr="00E04B3D">
        <w:rPr>
          <w:sz w:val="28"/>
          <w:szCs w:val="28"/>
        </w:rPr>
        <w:t xml:space="preserve">  </w:t>
      </w:r>
    </w:p>
    <w:p w14:paraId="727DC938" w14:textId="77777777" w:rsidR="002B310C" w:rsidRDefault="002B310C" w:rsidP="000714BF">
      <w:pPr>
        <w:shd w:val="clear" w:color="auto" w:fill="FFFFFF"/>
        <w:ind w:firstLine="567"/>
        <w:rPr>
          <w:sz w:val="28"/>
          <w:szCs w:val="28"/>
        </w:rPr>
      </w:pPr>
    </w:p>
    <w:p w14:paraId="5E9D60DA" w14:textId="77777777" w:rsidR="00934801" w:rsidRPr="00E04B3D" w:rsidRDefault="00934801" w:rsidP="000714BF">
      <w:pPr>
        <w:shd w:val="clear" w:color="auto" w:fill="FFFFFF"/>
        <w:ind w:firstLine="567"/>
        <w:rPr>
          <w:bCs/>
          <w:sz w:val="28"/>
          <w:szCs w:val="28"/>
        </w:rPr>
      </w:pPr>
      <w:r w:rsidRPr="00E04B3D">
        <w:rPr>
          <w:sz w:val="28"/>
          <w:szCs w:val="28"/>
        </w:rPr>
        <w:t xml:space="preserve">                                                                                                                           </w:t>
      </w:r>
    </w:p>
    <w:p w14:paraId="5699809B" w14:textId="77777777" w:rsidR="005D19D2" w:rsidRPr="00E04B3D" w:rsidRDefault="005D19D2" w:rsidP="000714BF">
      <w:pPr>
        <w:shd w:val="clear" w:color="auto" w:fill="FFFFFF"/>
        <w:ind w:firstLine="567"/>
        <w:rPr>
          <w:sz w:val="28"/>
          <w:szCs w:val="28"/>
        </w:rPr>
      </w:pPr>
      <w:r w:rsidRPr="00E04B3D">
        <w:rPr>
          <w:noProof/>
          <w:sz w:val="28"/>
          <w:szCs w:val="28"/>
        </w:rPr>
        <w:drawing>
          <wp:inline distT="0" distB="0" distL="0" distR="0" wp14:anchorId="3A881F3F" wp14:editId="13238BDB">
            <wp:extent cx="3352800" cy="2466975"/>
            <wp:effectExtent l="0" t="0" r="0" b="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Pr="00E04B3D">
        <w:rPr>
          <w:sz w:val="28"/>
          <w:szCs w:val="28"/>
        </w:rPr>
        <w:t xml:space="preserve">                            </w:t>
      </w:r>
      <w:r w:rsidR="00E01F1D" w:rsidRPr="00E04B3D">
        <w:rPr>
          <w:noProof/>
          <w:sz w:val="28"/>
          <w:szCs w:val="28"/>
        </w:rPr>
        <w:drawing>
          <wp:inline distT="0" distB="0" distL="0" distR="0" wp14:anchorId="55B90D79" wp14:editId="3746CEA6">
            <wp:extent cx="3533775" cy="2495550"/>
            <wp:effectExtent l="0" t="0" r="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Pr="00E04B3D">
        <w:rPr>
          <w:sz w:val="28"/>
          <w:szCs w:val="28"/>
        </w:rPr>
        <w:t xml:space="preserve"> </w:t>
      </w:r>
    </w:p>
    <w:p w14:paraId="59E7AC59" w14:textId="77777777" w:rsidR="009E4880" w:rsidRDefault="009E4880" w:rsidP="000714BF">
      <w:pPr>
        <w:ind w:firstLine="567"/>
        <w:jc w:val="both"/>
        <w:rPr>
          <w:bCs/>
          <w:color w:val="000000"/>
          <w:spacing w:val="4"/>
          <w:sz w:val="28"/>
          <w:szCs w:val="28"/>
        </w:rPr>
      </w:pPr>
    </w:p>
    <w:p w14:paraId="27CBBDB5" w14:textId="77777777" w:rsidR="00551FA0" w:rsidRPr="00E04B3D" w:rsidRDefault="005D19D2" w:rsidP="000714BF">
      <w:pPr>
        <w:ind w:firstLine="567"/>
        <w:jc w:val="both"/>
        <w:rPr>
          <w:sz w:val="28"/>
          <w:szCs w:val="28"/>
        </w:rPr>
      </w:pPr>
      <w:r w:rsidRPr="00E04B3D">
        <w:rPr>
          <w:bCs/>
          <w:color w:val="000000"/>
          <w:spacing w:val="4"/>
          <w:sz w:val="28"/>
          <w:szCs w:val="28"/>
        </w:rPr>
        <w:t>Выводы:</w:t>
      </w:r>
      <w:r w:rsidR="00551FA0" w:rsidRPr="00E04B3D">
        <w:rPr>
          <w:sz w:val="28"/>
          <w:szCs w:val="28"/>
        </w:rPr>
        <w:t xml:space="preserve"> По данным медицинского осмотра, к 1 группе здоровья относится 32,8% (1971 ребенок), ко 2-й – 52,0% (3130 детей), к 3-й – 13,6% (816 человек), к 4-й – 1,6% (101 ребенок).</w:t>
      </w:r>
    </w:p>
    <w:p w14:paraId="4E398765" w14:textId="77777777" w:rsidR="005D19D2" w:rsidRPr="00E04B3D" w:rsidRDefault="005D19D2" w:rsidP="000714BF">
      <w:pPr>
        <w:shd w:val="clear" w:color="auto" w:fill="FFFFFF"/>
        <w:tabs>
          <w:tab w:val="left" w:pos="993"/>
        </w:tabs>
        <w:ind w:firstLine="567"/>
        <w:jc w:val="both"/>
        <w:rPr>
          <w:bCs/>
          <w:sz w:val="28"/>
          <w:szCs w:val="28"/>
        </w:rPr>
      </w:pPr>
      <w:r w:rsidRPr="00E04B3D">
        <w:rPr>
          <w:bCs/>
          <w:color w:val="000000"/>
          <w:spacing w:val="4"/>
          <w:sz w:val="28"/>
          <w:szCs w:val="28"/>
        </w:rPr>
        <w:t xml:space="preserve"> </w:t>
      </w:r>
      <w:r w:rsidR="00551FA0" w:rsidRPr="00E04B3D">
        <w:rPr>
          <w:sz w:val="28"/>
          <w:szCs w:val="28"/>
          <w:shd w:val="clear" w:color="auto" w:fill="FFFFFF"/>
        </w:rPr>
        <w:t>Н</w:t>
      </w:r>
      <w:r w:rsidRPr="00E04B3D">
        <w:rPr>
          <w:sz w:val="28"/>
          <w:szCs w:val="28"/>
          <w:shd w:val="clear" w:color="auto" w:fill="FFFFFF"/>
        </w:rPr>
        <w:t>аиболее частые заболевания у детей – это болезни органов дыхания, куда входят и респираторные заболевания,</w:t>
      </w:r>
      <w:r w:rsidR="00166B5C" w:rsidRPr="00E04B3D">
        <w:rPr>
          <w:sz w:val="28"/>
          <w:szCs w:val="28"/>
          <w:shd w:val="clear" w:color="auto" w:fill="FFFFFF"/>
        </w:rPr>
        <w:t xml:space="preserve"> и составляют </w:t>
      </w:r>
      <w:r w:rsidRPr="00E04B3D">
        <w:rPr>
          <w:sz w:val="28"/>
          <w:szCs w:val="28"/>
          <w:shd w:val="clear" w:color="auto" w:fill="FFFFFF"/>
        </w:rPr>
        <w:t xml:space="preserve"> </w:t>
      </w:r>
      <w:r w:rsidR="00166B5C" w:rsidRPr="00E04B3D">
        <w:rPr>
          <w:sz w:val="28"/>
          <w:szCs w:val="28"/>
          <w:shd w:val="clear" w:color="auto" w:fill="FFFFFF"/>
        </w:rPr>
        <w:t xml:space="preserve">96,3% </w:t>
      </w:r>
      <w:r w:rsidR="00E01F1D" w:rsidRPr="00E04B3D">
        <w:rPr>
          <w:sz w:val="28"/>
          <w:szCs w:val="28"/>
          <w:shd w:val="clear" w:color="auto" w:fill="FFFFFF"/>
        </w:rPr>
        <w:t>.</w:t>
      </w:r>
      <w:r w:rsidR="00EC3AC8" w:rsidRPr="00E04B3D">
        <w:rPr>
          <w:bCs/>
          <w:color w:val="000000"/>
          <w:spacing w:val="4"/>
          <w:sz w:val="28"/>
          <w:szCs w:val="28"/>
        </w:rPr>
        <w:t xml:space="preserve"> </w:t>
      </w:r>
      <w:r w:rsidR="00EC3AC8" w:rsidRPr="00E04B3D">
        <w:rPr>
          <w:sz w:val="28"/>
          <w:szCs w:val="28"/>
        </w:rPr>
        <w:t>В динамике впервые выявленная заболеваемость детей характеризуется умеренной тенденцией к снижению, с темпом прироста -3,1%.</w:t>
      </w:r>
      <w:r w:rsidRPr="00E04B3D">
        <w:rPr>
          <w:bCs/>
          <w:sz w:val="28"/>
          <w:szCs w:val="28"/>
        </w:rPr>
        <w:t xml:space="preserve">по результатам профилактических осмотров 2021 года наиболее высокая распространенность нарушений: </w:t>
      </w:r>
      <w:r w:rsidRPr="00E04B3D">
        <w:rPr>
          <w:bCs/>
          <w:i/>
          <w:iCs/>
          <w:sz w:val="28"/>
          <w:szCs w:val="28"/>
        </w:rPr>
        <w:t>дефектов речи</w:t>
      </w:r>
      <w:r w:rsidRPr="00E04B3D">
        <w:rPr>
          <w:bCs/>
          <w:sz w:val="28"/>
          <w:szCs w:val="28"/>
        </w:rPr>
        <w:t xml:space="preserve"> в возрастной группе 3-5 лет; </w:t>
      </w:r>
      <w:r w:rsidRPr="00E04B3D">
        <w:rPr>
          <w:bCs/>
          <w:i/>
          <w:iCs/>
          <w:sz w:val="28"/>
          <w:szCs w:val="28"/>
        </w:rPr>
        <w:t>нарушения осанки и остроты зрения</w:t>
      </w:r>
      <w:r w:rsidRPr="00E04B3D">
        <w:rPr>
          <w:bCs/>
          <w:sz w:val="28"/>
          <w:szCs w:val="28"/>
        </w:rPr>
        <w:t xml:space="preserve"> в возрастной группе 14 лет; </w:t>
      </w:r>
      <w:r w:rsidRPr="00E04B3D">
        <w:rPr>
          <w:bCs/>
          <w:i/>
          <w:iCs/>
          <w:sz w:val="28"/>
          <w:szCs w:val="28"/>
        </w:rPr>
        <w:t>сколиоза</w:t>
      </w:r>
      <w:r w:rsidRPr="00E04B3D">
        <w:rPr>
          <w:bCs/>
          <w:sz w:val="28"/>
          <w:szCs w:val="28"/>
        </w:rPr>
        <w:t xml:space="preserve"> и </w:t>
      </w:r>
      <w:r w:rsidRPr="00E04B3D">
        <w:rPr>
          <w:bCs/>
          <w:i/>
          <w:iCs/>
          <w:sz w:val="28"/>
          <w:szCs w:val="28"/>
        </w:rPr>
        <w:t>понижения остроты слуха</w:t>
      </w:r>
      <w:r w:rsidRPr="00E04B3D">
        <w:rPr>
          <w:bCs/>
          <w:sz w:val="28"/>
          <w:szCs w:val="28"/>
        </w:rPr>
        <w:t xml:space="preserve"> в возрастной группе 15-17 лет;</w:t>
      </w:r>
    </w:p>
    <w:p w14:paraId="100C01D7" w14:textId="77777777" w:rsidR="002B310C" w:rsidRPr="00E04B3D" w:rsidRDefault="002B310C" w:rsidP="000714BF">
      <w:pPr>
        <w:ind w:firstLine="567"/>
        <w:jc w:val="center"/>
        <w:rPr>
          <w:b/>
          <w:bCs/>
          <w:color w:val="000000"/>
          <w:spacing w:val="1"/>
          <w:sz w:val="28"/>
          <w:szCs w:val="28"/>
        </w:rPr>
      </w:pPr>
    </w:p>
    <w:p w14:paraId="37AF47E8" w14:textId="77777777" w:rsidR="006469A1" w:rsidRDefault="00256323" w:rsidP="000714BF">
      <w:pPr>
        <w:ind w:firstLine="567"/>
        <w:jc w:val="center"/>
        <w:rPr>
          <w:b/>
          <w:bCs/>
          <w:color w:val="000000"/>
          <w:spacing w:val="1"/>
          <w:sz w:val="28"/>
          <w:szCs w:val="28"/>
        </w:rPr>
      </w:pPr>
      <w:r w:rsidRPr="00E04B3D">
        <w:rPr>
          <w:b/>
          <w:bCs/>
          <w:color w:val="000000"/>
          <w:spacing w:val="1"/>
          <w:sz w:val="28"/>
          <w:szCs w:val="28"/>
        </w:rPr>
        <w:t>Первичная заболеваемость взрослого населения</w:t>
      </w:r>
    </w:p>
    <w:p w14:paraId="26BBD1D9" w14:textId="1278752E" w:rsidR="005B0C25" w:rsidRPr="00E04B3D" w:rsidRDefault="00551FA0" w:rsidP="000714BF">
      <w:pPr>
        <w:ind w:firstLine="567"/>
        <w:jc w:val="both"/>
        <w:rPr>
          <w:b/>
          <w:bCs/>
          <w:color w:val="000000"/>
          <w:spacing w:val="1"/>
          <w:sz w:val="28"/>
          <w:szCs w:val="28"/>
        </w:rPr>
      </w:pPr>
      <w:r w:rsidRPr="00E04B3D">
        <w:rPr>
          <w:bCs/>
          <w:color w:val="000000"/>
          <w:spacing w:val="1"/>
          <w:sz w:val="28"/>
          <w:szCs w:val="28"/>
        </w:rPr>
        <w:t>Показатель первичной заболеваемости в 2021 году по Лепельскому району  составил 674,0 ‰ (Витебская область –779,4), прирост к уровню предыдущего года по области +15,9%. Многолетняя динамика характеризуется стабильностью со средним темпом   прироста -  0,7%</w:t>
      </w:r>
    </w:p>
    <w:tbl>
      <w:tblPr>
        <w:tblStyle w:val="a5"/>
        <w:tblW w:w="23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763"/>
        <w:gridCol w:w="7763"/>
        <w:gridCol w:w="7513"/>
      </w:tblGrid>
      <w:tr w:rsidR="00551FA0" w:rsidRPr="00E04B3D" w14:paraId="113FA660" w14:textId="77777777" w:rsidTr="009E4880">
        <w:trPr>
          <w:trHeight w:val="5533"/>
        </w:trPr>
        <w:tc>
          <w:tcPr>
            <w:tcW w:w="7763" w:type="dxa"/>
          </w:tcPr>
          <w:p w14:paraId="0E6E3CB0" w14:textId="77777777" w:rsidR="00551FA0" w:rsidRDefault="00551FA0" w:rsidP="000714BF">
            <w:pPr>
              <w:ind w:firstLine="567"/>
              <w:jc w:val="both"/>
              <w:rPr>
                <w:bCs/>
                <w:color w:val="000000"/>
                <w:spacing w:val="1"/>
                <w:sz w:val="28"/>
                <w:szCs w:val="28"/>
              </w:rPr>
            </w:pPr>
          </w:p>
          <w:p w14:paraId="361AF106" w14:textId="77777777" w:rsidR="00551FA0" w:rsidRPr="00E04B3D" w:rsidRDefault="00551FA0" w:rsidP="000714BF">
            <w:pPr>
              <w:ind w:firstLine="567"/>
              <w:jc w:val="both"/>
              <w:rPr>
                <w:bCs/>
                <w:color w:val="000000"/>
                <w:spacing w:val="1"/>
                <w:sz w:val="28"/>
                <w:szCs w:val="28"/>
              </w:rPr>
            </w:pPr>
            <w:r w:rsidRPr="00E04B3D">
              <w:rPr>
                <w:bCs/>
                <w:color w:val="000000"/>
                <w:spacing w:val="1"/>
                <w:sz w:val="28"/>
                <w:szCs w:val="28"/>
              </w:rPr>
              <w:t>Рис.</w:t>
            </w:r>
            <w:r w:rsidR="00002678">
              <w:rPr>
                <w:bCs/>
                <w:color w:val="000000"/>
                <w:spacing w:val="1"/>
                <w:sz w:val="28"/>
                <w:szCs w:val="28"/>
              </w:rPr>
              <w:t>7</w:t>
            </w:r>
            <w:r w:rsidRPr="00E04B3D">
              <w:rPr>
                <w:bCs/>
                <w:color w:val="000000"/>
                <w:spacing w:val="1"/>
                <w:sz w:val="28"/>
                <w:szCs w:val="28"/>
              </w:rPr>
              <w:t xml:space="preserve"> «Структура первичной  заболеваемости взрослого населения 2021 год»</w:t>
            </w:r>
          </w:p>
          <w:p w14:paraId="429D38CA" w14:textId="77777777" w:rsidR="00551FA0" w:rsidRPr="00E04B3D" w:rsidRDefault="00551FA0" w:rsidP="00227166">
            <w:pPr>
              <w:jc w:val="center"/>
              <w:rPr>
                <w:bCs/>
                <w:color w:val="000000"/>
                <w:spacing w:val="1"/>
                <w:sz w:val="28"/>
                <w:szCs w:val="28"/>
              </w:rPr>
            </w:pPr>
            <w:r w:rsidRPr="00E04B3D">
              <w:rPr>
                <w:bCs/>
                <w:noProof/>
                <w:color w:val="000000"/>
                <w:spacing w:val="1"/>
                <w:sz w:val="28"/>
                <w:szCs w:val="28"/>
              </w:rPr>
              <w:drawing>
                <wp:inline distT="0" distB="0" distL="0" distR="0" wp14:anchorId="32727B2A" wp14:editId="18D61198">
                  <wp:extent cx="4743450" cy="2228850"/>
                  <wp:effectExtent l="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743450" cy="2228850"/>
                          </a:xfrm>
                          <a:prstGeom prst="rect">
                            <a:avLst/>
                          </a:prstGeom>
                          <a:noFill/>
                        </pic:spPr>
                      </pic:pic>
                    </a:graphicData>
                  </a:graphic>
                </wp:inline>
              </w:drawing>
            </w:r>
          </w:p>
          <w:p w14:paraId="24986D69" w14:textId="0537C3B4" w:rsidR="00551FA0" w:rsidRPr="00E04B3D" w:rsidRDefault="006178FA" w:rsidP="000714BF">
            <w:pPr>
              <w:ind w:firstLine="567"/>
              <w:jc w:val="both"/>
              <w:rPr>
                <w:bCs/>
                <w:color w:val="000000"/>
                <w:spacing w:val="1"/>
                <w:sz w:val="28"/>
                <w:szCs w:val="28"/>
              </w:rPr>
            </w:pPr>
            <w:r w:rsidRPr="00E04B3D">
              <w:rPr>
                <w:noProof/>
                <w:highlight w:val="yellow"/>
              </w:rPr>
              <w:drawing>
                <wp:anchor distT="0" distB="0" distL="114300" distR="114300" simplePos="0" relativeHeight="251774976" behindDoc="0" locked="0" layoutInCell="1" allowOverlap="1" wp14:anchorId="37123075" wp14:editId="181FC42E">
                  <wp:simplePos x="0" y="0"/>
                  <wp:positionH relativeFrom="margin">
                    <wp:posOffset>-59055</wp:posOffset>
                  </wp:positionH>
                  <wp:positionV relativeFrom="paragraph">
                    <wp:posOffset>641350</wp:posOffset>
                  </wp:positionV>
                  <wp:extent cx="4781550" cy="2238375"/>
                  <wp:effectExtent l="0" t="0" r="0" b="0"/>
                  <wp:wrapSquare wrapText="bothSides"/>
                  <wp:docPr id="10" name="Диаграмма 10">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064CA59F-BE82-9ED6-A4B6-BECA077B423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margin">
                    <wp14:pctWidth>0</wp14:pctWidth>
                  </wp14:sizeRelH>
                  <wp14:sizeRelV relativeFrom="margin">
                    <wp14:pctHeight>0</wp14:pctHeight>
                  </wp14:sizeRelV>
                </wp:anchor>
              </w:drawing>
            </w:r>
            <w:r w:rsidR="00551FA0" w:rsidRPr="00E04B3D">
              <w:rPr>
                <w:noProof/>
              </w:rPr>
              <mc:AlternateContent>
                <mc:Choice Requires="wps">
                  <w:drawing>
                    <wp:anchor distT="0" distB="0" distL="114300" distR="114300" simplePos="0" relativeHeight="251853824" behindDoc="0" locked="0" layoutInCell="1" allowOverlap="1" wp14:anchorId="2DCA398A" wp14:editId="67A84467">
                      <wp:simplePos x="0" y="0"/>
                      <wp:positionH relativeFrom="column">
                        <wp:posOffset>-54610</wp:posOffset>
                      </wp:positionH>
                      <wp:positionV relativeFrom="paragraph">
                        <wp:posOffset>73660</wp:posOffset>
                      </wp:positionV>
                      <wp:extent cx="4781550" cy="390525"/>
                      <wp:effectExtent l="0" t="0" r="0" b="9525"/>
                      <wp:wrapSquare wrapText="bothSides"/>
                      <wp:docPr id="48" name="Поле 48"/>
                      <wp:cNvGraphicFramePr/>
                      <a:graphic xmlns:a="http://schemas.openxmlformats.org/drawingml/2006/main">
                        <a:graphicData uri="http://schemas.microsoft.com/office/word/2010/wordprocessingShape">
                          <wps:wsp>
                            <wps:cNvSpPr txBox="1"/>
                            <wps:spPr>
                              <a:xfrm>
                                <a:off x="0" y="0"/>
                                <a:ext cx="4781550" cy="390525"/>
                              </a:xfrm>
                              <a:prstGeom prst="rect">
                                <a:avLst/>
                              </a:prstGeom>
                              <a:solidFill>
                                <a:prstClr val="white"/>
                              </a:solidFill>
                              <a:ln>
                                <a:noFill/>
                              </a:ln>
                              <a:effectLst/>
                            </wps:spPr>
                            <wps:txbx>
                              <w:txbxContent>
                                <w:p w14:paraId="14D6E697" w14:textId="4ED61EC8" w:rsidR="00381FA6" w:rsidRPr="002F44A7" w:rsidRDefault="00D13233" w:rsidP="00551FA0">
                                  <w:pPr>
                                    <w:pStyle w:val="aff1"/>
                                    <w:rPr>
                                      <w:b w:val="0"/>
                                      <w:noProof/>
                                      <w:sz w:val="24"/>
                                      <w:szCs w:val="24"/>
                                    </w:rPr>
                                  </w:pPr>
                                  <w:r>
                                    <w:rPr>
                                      <w:b w:val="0"/>
                                      <w:bCs w:val="0"/>
                                      <w:color w:val="000000"/>
                                      <w:spacing w:val="1"/>
                                      <w:sz w:val="28"/>
                                      <w:szCs w:val="28"/>
                                    </w:rPr>
                                    <w:t xml:space="preserve">        </w:t>
                                  </w:r>
                                  <w:r w:rsidR="00381FA6" w:rsidRPr="002F44A7">
                                    <w:rPr>
                                      <w:b w:val="0"/>
                                      <w:bCs w:val="0"/>
                                      <w:color w:val="000000"/>
                                      <w:spacing w:val="1"/>
                                      <w:sz w:val="28"/>
                                      <w:szCs w:val="28"/>
                                    </w:rPr>
                                    <w:t>Рис</w:t>
                                  </w:r>
                                  <w:r w:rsidR="00381FA6">
                                    <w:rPr>
                                      <w:b w:val="0"/>
                                      <w:bCs w:val="0"/>
                                      <w:color w:val="000000"/>
                                      <w:spacing w:val="1"/>
                                      <w:sz w:val="28"/>
                                      <w:szCs w:val="28"/>
                                    </w:rPr>
                                    <w:t>.8</w:t>
                                  </w:r>
                                  <w:r w:rsidR="00381FA6" w:rsidRPr="002F44A7">
                                    <w:rPr>
                                      <w:b w:val="0"/>
                                      <w:sz w:val="28"/>
                                      <w:szCs w:val="28"/>
                                    </w:rPr>
                                    <w:t xml:space="preserve"> </w:t>
                                  </w:r>
                                  <w:r w:rsidR="00381FA6" w:rsidRPr="002F44A7">
                                    <w:rPr>
                                      <w:b w:val="0"/>
                                      <w:bCs w:val="0"/>
                                      <w:color w:val="000000"/>
                                      <w:spacing w:val="1"/>
                                      <w:sz w:val="28"/>
                                      <w:szCs w:val="28"/>
                                    </w:rPr>
                                    <w:t>«Темпы среднегодового прироста первичной заболеваемости</w:t>
                                  </w:r>
                                  <w:r w:rsidR="00381FA6">
                                    <w:rPr>
                                      <w:b w:val="0"/>
                                      <w:bCs w:val="0"/>
                                      <w:color w:val="000000"/>
                                      <w:spacing w:val="1"/>
                                      <w:sz w:val="28"/>
                                      <w:szCs w:val="28"/>
                                    </w:rPr>
                                    <w:t xml:space="preserve"> взрослого  населения</w:t>
                                  </w:r>
                                  <w:r w:rsidR="00381FA6" w:rsidRPr="002F44A7">
                                    <w:rPr>
                                      <w:b w:val="0"/>
                                      <w:bCs w:val="0"/>
                                      <w:color w:val="000000"/>
                                      <w:spacing w:val="1"/>
                                      <w:sz w:val="28"/>
                                      <w:szCs w:val="28"/>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48" o:spid="_x0000_s1030" type="#_x0000_t202" style="position:absolute;left:0;text-align:left;margin-left:-4.3pt;margin-top:5.8pt;width:376.5pt;height:30.7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" stroked="f">
                      <v:textbox inset="0,0,0,0">
                        <w:txbxContent>
                          <w:p w14:paraId="14D6E697" w14:textId="4ED61EC8" w:rsidR="00381FA6" w:rsidRPr="002F44A7" w:rsidRDefault="00D13233" w:rsidP="00551FA0">
                            <w:pPr>
                              <w:pStyle w:val="aff1"/>
                              <w:rPr>
                                <w:b w:val="0"/>
                                <w:noProof/>
                                <w:sz w:val="24"/>
                                <w:szCs w:val="24"/>
                              </w:rPr>
                            </w:pPr>
                            <w:r>
                              <w:rPr>
                                <w:b w:val="0"/>
                                <w:bCs w:val="0"/>
                                <w:color w:val="000000"/>
                                <w:spacing w:val="1"/>
                                <w:sz w:val="28"/>
                                <w:szCs w:val="28"/>
                              </w:rPr>
                              <w:t xml:space="preserve">        </w:t>
                            </w:r>
                            <w:r w:rsidR="00381FA6" w:rsidRPr="002F44A7">
                              <w:rPr>
                                <w:b w:val="0"/>
                                <w:bCs w:val="0"/>
                                <w:color w:val="000000"/>
                                <w:spacing w:val="1"/>
                                <w:sz w:val="28"/>
                                <w:szCs w:val="28"/>
                              </w:rPr>
                              <w:t>Рис</w:t>
                            </w:r>
                            <w:r w:rsidR="00381FA6">
                              <w:rPr>
                                <w:b w:val="0"/>
                                <w:bCs w:val="0"/>
                                <w:color w:val="000000"/>
                                <w:spacing w:val="1"/>
                                <w:sz w:val="28"/>
                                <w:szCs w:val="28"/>
                              </w:rPr>
                              <w:t>.8</w:t>
                            </w:r>
                            <w:r w:rsidR="00381FA6" w:rsidRPr="002F44A7">
                              <w:rPr>
                                <w:b w:val="0"/>
                                <w:sz w:val="28"/>
                                <w:szCs w:val="28"/>
                              </w:rPr>
                              <w:t xml:space="preserve"> </w:t>
                            </w:r>
                            <w:r w:rsidR="00381FA6" w:rsidRPr="002F44A7">
                              <w:rPr>
                                <w:b w:val="0"/>
                                <w:bCs w:val="0"/>
                                <w:color w:val="000000"/>
                                <w:spacing w:val="1"/>
                                <w:sz w:val="28"/>
                                <w:szCs w:val="28"/>
                              </w:rPr>
                              <w:t>«Темпы среднегодового прироста первичной заболеваемости</w:t>
                            </w:r>
                            <w:r w:rsidR="00381FA6">
                              <w:rPr>
                                <w:b w:val="0"/>
                                <w:bCs w:val="0"/>
                                <w:color w:val="000000"/>
                                <w:spacing w:val="1"/>
                                <w:sz w:val="28"/>
                                <w:szCs w:val="28"/>
                              </w:rPr>
                              <w:t xml:space="preserve"> взрослого  населения</w:t>
                            </w:r>
                            <w:r w:rsidR="00381FA6" w:rsidRPr="002F44A7">
                              <w:rPr>
                                <w:b w:val="0"/>
                                <w:bCs w:val="0"/>
                                <w:color w:val="000000"/>
                                <w:spacing w:val="1"/>
                                <w:sz w:val="28"/>
                                <w:szCs w:val="28"/>
                              </w:rPr>
                              <w:t>»</w:t>
                            </w:r>
                          </w:p>
                        </w:txbxContent>
                      </v:textbox>
                      <w10:wrap type="square"/>
                    </v:shape>
                  </w:pict>
                </mc:Fallback>
              </mc:AlternateContent>
            </w:r>
          </w:p>
        </w:tc>
        <w:tc>
          <w:tcPr>
            <w:tcW w:w="7763" w:type="dxa"/>
          </w:tcPr>
          <w:p w14:paraId="06AA0853" w14:textId="77777777" w:rsidR="00551FA0" w:rsidRPr="00E04B3D" w:rsidRDefault="00551FA0" w:rsidP="000714BF">
            <w:pPr>
              <w:ind w:firstLine="567"/>
              <w:rPr>
                <w:bCs/>
                <w:noProof/>
                <w:color w:val="000000"/>
                <w:spacing w:val="1"/>
                <w:sz w:val="28"/>
                <w:szCs w:val="28"/>
              </w:rPr>
            </w:pPr>
            <w:r w:rsidRPr="00E04B3D">
              <w:rPr>
                <w:color w:val="000000"/>
                <w:spacing w:val="1"/>
                <w:sz w:val="28"/>
                <w:szCs w:val="28"/>
              </w:rPr>
              <w:t xml:space="preserve"> </w:t>
            </w:r>
          </w:p>
          <w:p w14:paraId="440E0DF3" w14:textId="77777777" w:rsidR="00551FA0" w:rsidRPr="00E04B3D" w:rsidRDefault="00551FA0" w:rsidP="000714BF">
            <w:pPr>
              <w:tabs>
                <w:tab w:val="left" w:pos="480"/>
              </w:tabs>
              <w:ind w:firstLine="567"/>
              <w:jc w:val="both"/>
              <w:rPr>
                <w:bCs/>
                <w:color w:val="000000"/>
                <w:spacing w:val="1"/>
                <w:sz w:val="28"/>
                <w:szCs w:val="28"/>
              </w:rPr>
            </w:pPr>
            <w:r w:rsidRPr="00E04B3D">
              <w:rPr>
                <w:bCs/>
                <w:color w:val="000000"/>
                <w:spacing w:val="1"/>
                <w:sz w:val="28"/>
                <w:szCs w:val="28"/>
              </w:rPr>
              <w:t>На структуру первичной заболеваемости  взрослого населения так же повлияла пандемия коронавирусной инфекции  - наибольший удельный вес  (27,5%) приходится на инфекционные болезни (в 2017 году их доля составляла 0,9%),       на втором месте -  болезни органов дыхания:    – 22,5%  (2017 год – 32,1%),   третье место заболевания по классу травмы, отравления 10,9% (2017 год – 9,4%, далее болезни мочеполовой системы 9,8% (2017 год – 14,2%), далее</w:t>
            </w:r>
          </w:p>
          <w:p w14:paraId="6A3A0D26" w14:textId="77777777" w:rsidR="00551FA0" w:rsidRPr="00E04B3D" w:rsidRDefault="00551FA0" w:rsidP="000714BF">
            <w:pPr>
              <w:ind w:firstLine="567"/>
              <w:jc w:val="both"/>
              <w:rPr>
                <w:bCs/>
                <w:color w:val="000000"/>
                <w:spacing w:val="1"/>
                <w:sz w:val="28"/>
                <w:szCs w:val="28"/>
              </w:rPr>
            </w:pPr>
            <w:r w:rsidRPr="00E04B3D">
              <w:rPr>
                <w:bCs/>
                <w:color w:val="000000"/>
                <w:spacing w:val="1"/>
                <w:sz w:val="28"/>
                <w:szCs w:val="28"/>
              </w:rPr>
              <w:t>болезни костно-мышечной системы -6,3% (2017 - 9,7%), болезни глаза и его придаточного аппарата -6,1 % (2017 год – 8,9%)</w:t>
            </w:r>
          </w:p>
          <w:p w14:paraId="50175DE5" w14:textId="77777777" w:rsidR="009E4880" w:rsidRDefault="009E4880" w:rsidP="000714BF">
            <w:pPr>
              <w:ind w:firstLine="567"/>
              <w:rPr>
                <w:sz w:val="28"/>
                <w:szCs w:val="28"/>
              </w:rPr>
            </w:pPr>
          </w:p>
          <w:p w14:paraId="6BD9597A" w14:textId="77777777" w:rsidR="00916DC9" w:rsidRDefault="00916DC9" w:rsidP="000714BF">
            <w:pPr>
              <w:ind w:firstLine="567"/>
              <w:rPr>
                <w:sz w:val="28"/>
                <w:szCs w:val="28"/>
              </w:rPr>
            </w:pPr>
          </w:p>
          <w:p w14:paraId="0967689E" w14:textId="77777777" w:rsidR="00916DC9" w:rsidRDefault="00916DC9" w:rsidP="000714BF">
            <w:pPr>
              <w:ind w:firstLine="567"/>
              <w:rPr>
                <w:sz w:val="28"/>
                <w:szCs w:val="28"/>
              </w:rPr>
            </w:pPr>
          </w:p>
          <w:p w14:paraId="2B79F408" w14:textId="77777777" w:rsidR="009E4880" w:rsidRPr="009E4880" w:rsidRDefault="009E4880" w:rsidP="000714BF">
            <w:pPr>
              <w:ind w:firstLine="567"/>
              <w:rPr>
                <w:sz w:val="28"/>
                <w:szCs w:val="28"/>
              </w:rPr>
            </w:pPr>
          </w:p>
          <w:p w14:paraId="7513CCB1" w14:textId="593D5E2B" w:rsidR="00551FA0" w:rsidRPr="009E4880" w:rsidRDefault="00592391" w:rsidP="000714BF">
            <w:pPr>
              <w:ind w:firstLine="567"/>
              <w:jc w:val="both"/>
              <w:rPr>
                <w:sz w:val="28"/>
                <w:szCs w:val="28"/>
              </w:rPr>
            </w:pPr>
            <w:bookmarkStart w:id="3" w:name="_Hlk113353780"/>
            <w:r>
              <w:rPr>
                <w:bCs/>
                <w:sz w:val="28"/>
                <w:szCs w:val="28"/>
              </w:rPr>
              <w:t xml:space="preserve">  </w:t>
            </w:r>
            <w:r w:rsidR="00916DC9" w:rsidRPr="00916DC9">
              <w:rPr>
                <w:bCs/>
                <w:sz w:val="28"/>
                <w:szCs w:val="28"/>
              </w:rPr>
              <w:t>Наиболее значительный рост произошел по группе инфекционных заболеваний (темп прироста составил 75,8</w:t>
            </w:r>
            <w:bookmarkEnd w:id="3"/>
            <w:r w:rsidR="00916DC9" w:rsidRPr="00916DC9">
              <w:rPr>
                <w:bCs/>
                <w:sz w:val="28"/>
                <w:szCs w:val="28"/>
              </w:rPr>
              <w:t>),    так же</w:t>
            </w:r>
            <w:r w:rsidR="00916DC9" w:rsidRPr="00E04B3D">
              <w:rPr>
                <w:bCs/>
                <w:sz w:val="28"/>
                <w:szCs w:val="28"/>
              </w:rPr>
              <w:t xml:space="preserve"> увеличилась заболеваемость эндокринной системы (темп прироста составил 16,5%),  также за пятилетний период наблюдения</w:t>
            </w:r>
            <w:r w:rsidR="00916DC9">
              <w:rPr>
                <w:bCs/>
                <w:sz w:val="28"/>
                <w:szCs w:val="28"/>
              </w:rPr>
              <w:t xml:space="preserve"> </w:t>
            </w:r>
            <w:r w:rsidR="00916DC9" w:rsidRPr="00E04B3D">
              <w:rPr>
                <w:bCs/>
                <w:sz w:val="28"/>
                <w:szCs w:val="28"/>
              </w:rPr>
              <w:t>увеличилось количество травм, отравлений и некоторых других последствий воздействия внешних причин (темп прироста составил 5,0%).   По другим нозологическим формам отмечается  снижение, наиболее значительное произошло по группе болезней органов пищеварения  (темп прироста составил  -23,0%),  болезней кожи  (темп прироста составил  -19,6%),</w:t>
            </w:r>
            <w:r w:rsidR="00227166" w:rsidRPr="00E04B3D">
              <w:rPr>
                <w:bCs/>
                <w:sz w:val="28"/>
                <w:szCs w:val="28"/>
              </w:rPr>
              <w:t xml:space="preserve"> снизились болезни костно-мышечной системы (-11,5%), болезни мочеполовой системы (-9,3%), болезни глаза (-9,9%),   БСК (-8,9%), болезни уха (-7,6%)</w:t>
            </w:r>
            <w:r w:rsidR="00227166">
              <w:rPr>
                <w:bCs/>
                <w:sz w:val="28"/>
                <w:szCs w:val="28"/>
              </w:rPr>
              <w:t>,</w:t>
            </w:r>
          </w:p>
        </w:tc>
        <w:tc>
          <w:tcPr>
            <w:tcW w:w="7513" w:type="dxa"/>
          </w:tcPr>
          <w:p w14:paraId="13A08CA1" w14:textId="77777777" w:rsidR="00551FA0" w:rsidRPr="00E04B3D" w:rsidRDefault="00551FA0" w:rsidP="000714BF">
            <w:pPr>
              <w:ind w:firstLine="567"/>
              <w:jc w:val="both"/>
              <w:rPr>
                <w:bCs/>
                <w:color w:val="000000"/>
                <w:spacing w:val="1"/>
                <w:sz w:val="28"/>
                <w:szCs w:val="28"/>
              </w:rPr>
            </w:pPr>
          </w:p>
        </w:tc>
      </w:tr>
    </w:tbl>
    <w:p w14:paraId="51DE78F5" w14:textId="640FB89E" w:rsidR="007E7222" w:rsidRPr="00E04B3D" w:rsidRDefault="00BC565E" w:rsidP="00227166">
      <w:pPr>
        <w:jc w:val="both"/>
        <w:rPr>
          <w:color w:val="000000"/>
          <w:spacing w:val="1"/>
          <w:sz w:val="28"/>
          <w:szCs w:val="28"/>
        </w:rPr>
      </w:pPr>
      <w:r w:rsidRPr="00E04B3D">
        <w:rPr>
          <w:bCs/>
          <w:sz w:val="28"/>
          <w:szCs w:val="28"/>
        </w:rPr>
        <w:t xml:space="preserve"> </w:t>
      </w:r>
      <w:r w:rsidR="006E6F30" w:rsidRPr="00E04B3D">
        <w:rPr>
          <w:bCs/>
          <w:sz w:val="28"/>
          <w:szCs w:val="28"/>
        </w:rPr>
        <w:t xml:space="preserve"> болезни органов дыхания (темп прироста составил – </w:t>
      </w:r>
      <w:r w:rsidRPr="00E04B3D">
        <w:rPr>
          <w:bCs/>
          <w:sz w:val="28"/>
          <w:szCs w:val="28"/>
        </w:rPr>
        <w:t>-6,7</w:t>
      </w:r>
      <w:r w:rsidR="006E6F30" w:rsidRPr="00E04B3D">
        <w:rPr>
          <w:bCs/>
          <w:sz w:val="28"/>
          <w:szCs w:val="28"/>
        </w:rPr>
        <w:t xml:space="preserve">%), </w:t>
      </w:r>
      <w:r w:rsidR="00501ABC" w:rsidRPr="00E04B3D">
        <w:rPr>
          <w:bCs/>
          <w:sz w:val="28"/>
          <w:szCs w:val="28"/>
        </w:rPr>
        <w:t xml:space="preserve"> </w:t>
      </w:r>
      <w:r w:rsidR="006E6F30" w:rsidRPr="00E04B3D">
        <w:rPr>
          <w:bCs/>
          <w:sz w:val="28"/>
          <w:szCs w:val="28"/>
        </w:rPr>
        <w:t xml:space="preserve"> </w:t>
      </w:r>
      <w:r w:rsidRPr="00E04B3D">
        <w:rPr>
          <w:bCs/>
          <w:sz w:val="28"/>
          <w:szCs w:val="28"/>
        </w:rPr>
        <w:t xml:space="preserve"> </w:t>
      </w:r>
    </w:p>
    <w:p w14:paraId="56FFCBC7" w14:textId="77777777" w:rsidR="00916DC9" w:rsidRDefault="00916DC9" w:rsidP="000714BF">
      <w:pPr>
        <w:ind w:firstLine="567"/>
        <w:jc w:val="center"/>
        <w:rPr>
          <w:b/>
          <w:sz w:val="30"/>
          <w:szCs w:val="30"/>
        </w:rPr>
      </w:pPr>
    </w:p>
    <w:p w14:paraId="64518978" w14:textId="61A08B1C" w:rsidR="00141A13" w:rsidRDefault="00141A13" w:rsidP="000714BF">
      <w:pPr>
        <w:ind w:firstLine="567"/>
        <w:jc w:val="center"/>
        <w:rPr>
          <w:b/>
          <w:sz w:val="30"/>
          <w:szCs w:val="30"/>
        </w:rPr>
      </w:pPr>
      <w:r w:rsidRPr="00E04B3D">
        <w:rPr>
          <w:b/>
          <w:sz w:val="30"/>
          <w:szCs w:val="30"/>
        </w:rPr>
        <w:t>2.1.3</w:t>
      </w:r>
      <w:r w:rsidR="000A41EA" w:rsidRPr="00E04B3D">
        <w:rPr>
          <w:b/>
          <w:sz w:val="30"/>
          <w:szCs w:val="30"/>
        </w:rPr>
        <w:t xml:space="preserve"> </w:t>
      </w:r>
      <w:r w:rsidRPr="00E04B3D">
        <w:rPr>
          <w:b/>
          <w:sz w:val="30"/>
          <w:szCs w:val="30"/>
        </w:rPr>
        <w:t>Сравнительный территориальный эпидемиологический анализ неинфекционной заболеваемости населения</w:t>
      </w:r>
    </w:p>
    <w:p w14:paraId="67059067" w14:textId="612248BE" w:rsidR="009A3E95" w:rsidRDefault="009A3E95" w:rsidP="000714BF">
      <w:pPr>
        <w:ind w:firstLine="567"/>
        <w:jc w:val="center"/>
        <w:rPr>
          <w:b/>
          <w:sz w:val="30"/>
          <w:szCs w:val="30"/>
        </w:rPr>
      </w:pPr>
    </w:p>
    <w:p w14:paraId="6E205F82" w14:textId="5E56F1B3" w:rsidR="00CE240A" w:rsidRPr="00E04B3D" w:rsidRDefault="00CE240A" w:rsidP="000714BF">
      <w:pPr>
        <w:shd w:val="clear" w:color="auto" w:fill="FFFFFF"/>
        <w:tabs>
          <w:tab w:val="left" w:pos="421"/>
          <w:tab w:val="left" w:pos="720"/>
        </w:tabs>
        <w:ind w:firstLine="567"/>
        <w:rPr>
          <w:bCs/>
          <w:iCs/>
          <w:sz w:val="28"/>
          <w:szCs w:val="28"/>
        </w:rPr>
      </w:pPr>
      <w:r w:rsidRPr="00E04B3D">
        <w:rPr>
          <w:bCs/>
          <w:iCs/>
          <w:sz w:val="28"/>
          <w:szCs w:val="28"/>
        </w:rPr>
        <w:t>Рис.</w:t>
      </w:r>
      <w:r w:rsidR="000A41EA" w:rsidRPr="00E04B3D">
        <w:rPr>
          <w:bCs/>
          <w:iCs/>
          <w:sz w:val="28"/>
          <w:szCs w:val="28"/>
        </w:rPr>
        <w:t xml:space="preserve"> </w:t>
      </w:r>
      <w:r w:rsidR="00A65E89">
        <w:rPr>
          <w:bCs/>
          <w:iCs/>
          <w:sz w:val="28"/>
          <w:szCs w:val="28"/>
        </w:rPr>
        <w:t>9</w:t>
      </w:r>
      <w:r w:rsidRPr="00E04B3D">
        <w:rPr>
          <w:bCs/>
          <w:iCs/>
          <w:sz w:val="28"/>
          <w:szCs w:val="28"/>
        </w:rPr>
        <w:t xml:space="preserve"> </w:t>
      </w:r>
      <w:r w:rsidR="000A41EA" w:rsidRPr="00E04B3D">
        <w:rPr>
          <w:bCs/>
          <w:iCs/>
          <w:sz w:val="28"/>
          <w:szCs w:val="28"/>
        </w:rPr>
        <w:t>«</w:t>
      </w:r>
      <w:r w:rsidRPr="00E04B3D">
        <w:rPr>
          <w:bCs/>
          <w:iCs/>
          <w:sz w:val="28"/>
          <w:szCs w:val="28"/>
        </w:rPr>
        <w:t>Распределение первичной  заболеваемости по микроучасткам  (территориям, закрепленными за структурными подразделениями Лепельской ЦРБ) на 1000 населения без уч</w:t>
      </w:r>
      <w:r w:rsidR="000A41EA" w:rsidRPr="00E04B3D">
        <w:rPr>
          <w:bCs/>
          <w:iCs/>
          <w:sz w:val="28"/>
          <w:szCs w:val="28"/>
        </w:rPr>
        <w:t>ета инфекционной заболеваемости»</w:t>
      </w:r>
    </w:p>
    <w:p w14:paraId="6AFCF0A4" w14:textId="77777777" w:rsidR="002B310C" w:rsidRDefault="002B310C" w:rsidP="000714BF">
      <w:pPr>
        <w:shd w:val="clear" w:color="auto" w:fill="FFFFFF"/>
        <w:tabs>
          <w:tab w:val="left" w:pos="720"/>
        </w:tabs>
        <w:ind w:firstLine="567"/>
        <w:jc w:val="both"/>
        <w:rPr>
          <w:bCs/>
          <w:iCs/>
          <w:sz w:val="28"/>
          <w:szCs w:val="28"/>
        </w:rPr>
      </w:pPr>
      <w:r w:rsidRPr="00E04B3D">
        <w:rPr>
          <w:noProof/>
        </w:rPr>
        <w:drawing>
          <wp:anchor distT="0" distB="0" distL="114300" distR="114300" simplePos="0" relativeHeight="251813888" behindDoc="1" locked="0" layoutInCell="1" allowOverlap="1" wp14:anchorId="0C5E8F49" wp14:editId="1063D81D">
            <wp:simplePos x="0" y="0"/>
            <wp:positionH relativeFrom="column">
              <wp:posOffset>59690</wp:posOffset>
            </wp:positionH>
            <wp:positionV relativeFrom="paragraph">
              <wp:posOffset>142875</wp:posOffset>
            </wp:positionV>
            <wp:extent cx="5010150" cy="2152650"/>
            <wp:effectExtent l="0" t="0" r="19050" b="19050"/>
            <wp:wrapTight wrapText="bothSides">
              <wp:wrapPolygon edited="0">
                <wp:start x="0" y="0"/>
                <wp:lineTo x="0" y="21600"/>
                <wp:lineTo x="21600" y="21600"/>
                <wp:lineTo x="21600" y="0"/>
                <wp:lineTo x="0" y="0"/>
              </wp:wrapPolygon>
            </wp:wrapTight>
            <wp:docPr id="40" name="Диаграмма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H relativeFrom="page">
              <wp14:pctWidth>0</wp14:pctWidth>
            </wp14:sizeRelH>
            <wp14:sizeRelV relativeFrom="page">
              <wp14:pctHeight>0</wp14:pctHeight>
            </wp14:sizeRelV>
          </wp:anchor>
        </w:drawing>
      </w:r>
      <w:r w:rsidR="00141A13" w:rsidRPr="00E04B3D">
        <w:rPr>
          <w:bCs/>
          <w:iCs/>
          <w:sz w:val="28"/>
          <w:szCs w:val="28"/>
        </w:rPr>
        <w:t xml:space="preserve">    </w:t>
      </w:r>
      <w:r w:rsidR="003B4C19" w:rsidRPr="00E04B3D">
        <w:rPr>
          <w:bCs/>
          <w:iCs/>
          <w:sz w:val="28"/>
          <w:szCs w:val="28"/>
        </w:rPr>
        <w:t xml:space="preserve">    </w:t>
      </w:r>
    </w:p>
    <w:p w14:paraId="04A8AB82" w14:textId="77777777" w:rsidR="00CE240A" w:rsidRPr="00E04B3D" w:rsidRDefault="00A56ABA" w:rsidP="000714BF">
      <w:pPr>
        <w:shd w:val="clear" w:color="auto" w:fill="FFFFFF"/>
        <w:tabs>
          <w:tab w:val="left" w:pos="720"/>
        </w:tabs>
        <w:ind w:firstLine="567"/>
        <w:jc w:val="both"/>
        <w:rPr>
          <w:bCs/>
          <w:iCs/>
          <w:sz w:val="28"/>
          <w:szCs w:val="28"/>
        </w:rPr>
      </w:pPr>
      <w:r w:rsidRPr="00E04B3D">
        <w:rPr>
          <w:bCs/>
          <w:iCs/>
          <w:sz w:val="28"/>
          <w:szCs w:val="28"/>
        </w:rPr>
        <w:t>С</w:t>
      </w:r>
      <w:r w:rsidR="00BD6005" w:rsidRPr="00E04B3D">
        <w:rPr>
          <w:bCs/>
          <w:iCs/>
          <w:sz w:val="28"/>
          <w:szCs w:val="28"/>
        </w:rPr>
        <w:t>амый высокий уровень первичной заболеваемости так же приходится    на зону, обслуживаемую Слободской АВОП</w:t>
      </w:r>
      <w:r w:rsidR="003B4C19" w:rsidRPr="00E04B3D">
        <w:rPr>
          <w:bCs/>
          <w:iCs/>
          <w:sz w:val="28"/>
          <w:szCs w:val="28"/>
        </w:rPr>
        <w:t xml:space="preserve"> </w:t>
      </w:r>
      <w:r w:rsidR="00D95920" w:rsidRPr="00E04B3D">
        <w:rPr>
          <w:bCs/>
          <w:iCs/>
          <w:sz w:val="28"/>
          <w:szCs w:val="28"/>
        </w:rPr>
        <w:t>-</w:t>
      </w:r>
      <w:r w:rsidR="00A21066" w:rsidRPr="00E04B3D">
        <w:rPr>
          <w:bCs/>
          <w:iCs/>
          <w:sz w:val="28"/>
          <w:szCs w:val="28"/>
        </w:rPr>
        <w:t xml:space="preserve"> 270,0 </w:t>
      </w:r>
      <w:r w:rsidR="00A21066" w:rsidRPr="00E04B3D">
        <w:rPr>
          <w:bCs/>
          <w:iCs/>
          <w:sz w:val="28"/>
          <w:szCs w:val="28"/>
          <w:vertAlign w:val="superscript"/>
        </w:rPr>
        <w:t>0</w:t>
      </w:r>
      <w:r w:rsidR="00A21066" w:rsidRPr="00E04B3D">
        <w:rPr>
          <w:bCs/>
          <w:iCs/>
          <w:sz w:val="28"/>
          <w:szCs w:val="28"/>
        </w:rPr>
        <w:t>/</w:t>
      </w:r>
      <w:r w:rsidR="00A21066" w:rsidRPr="00E04B3D">
        <w:rPr>
          <w:bCs/>
          <w:iCs/>
          <w:sz w:val="28"/>
          <w:szCs w:val="28"/>
          <w:vertAlign w:val="subscript"/>
        </w:rPr>
        <w:t>00</w:t>
      </w:r>
      <w:r w:rsidR="00A21066" w:rsidRPr="00E04B3D">
        <w:rPr>
          <w:bCs/>
          <w:iCs/>
          <w:sz w:val="28"/>
          <w:szCs w:val="28"/>
        </w:rPr>
        <w:t>, в то же время, за пятилетний период наблюдения заболеваемость по данной территории имеет умеренный темп прироста +0,6%</w:t>
      </w:r>
      <w:r w:rsidR="00194D5C" w:rsidRPr="00E04B3D">
        <w:rPr>
          <w:bCs/>
          <w:iCs/>
          <w:sz w:val="28"/>
          <w:szCs w:val="28"/>
        </w:rPr>
        <w:t>, в сравнении с 2021 годом заболеваемость увеличилась за счет БСК, где темп прироста за 2017-2021года составил 27,9%.</w:t>
      </w:r>
      <w:r w:rsidR="003B4C19" w:rsidRPr="00E04B3D">
        <w:rPr>
          <w:bCs/>
          <w:iCs/>
          <w:sz w:val="28"/>
          <w:szCs w:val="28"/>
        </w:rPr>
        <w:t xml:space="preserve">   </w:t>
      </w:r>
      <w:r w:rsidR="00194D5C" w:rsidRPr="00E04B3D">
        <w:rPr>
          <w:bCs/>
          <w:iCs/>
          <w:sz w:val="28"/>
          <w:szCs w:val="28"/>
        </w:rPr>
        <w:t xml:space="preserve"> Самый низкий уровень заболеваемости пришелся на Старолепельскую АВОП 126,9</w:t>
      </w:r>
      <w:r w:rsidR="00194D5C" w:rsidRPr="00E04B3D">
        <w:rPr>
          <w:bCs/>
          <w:iCs/>
          <w:sz w:val="28"/>
          <w:szCs w:val="28"/>
          <w:vertAlign w:val="superscript"/>
        </w:rPr>
        <w:t>0</w:t>
      </w:r>
      <w:r w:rsidR="00194D5C" w:rsidRPr="00E04B3D">
        <w:rPr>
          <w:bCs/>
          <w:iCs/>
          <w:sz w:val="28"/>
          <w:szCs w:val="28"/>
        </w:rPr>
        <w:t>/</w:t>
      </w:r>
      <w:r w:rsidR="00194D5C" w:rsidRPr="00E04B3D">
        <w:rPr>
          <w:bCs/>
          <w:iCs/>
          <w:sz w:val="28"/>
          <w:szCs w:val="28"/>
          <w:vertAlign w:val="subscript"/>
        </w:rPr>
        <w:t>00</w:t>
      </w:r>
      <w:r w:rsidR="00194D5C" w:rsidRPr="00E04B3D">
        <w:rPr>
          <w:bCs/>
          <w:iCs/>
          <w:sz w:val="28"/>
          <w:szCs w:val="28"/>
        </w:rPr>
        <w:t xml:space="preserve">, что связано с территориальной расположенностью </w:t>
      </w:r>
      <w:r w:rsidR="00731CF5" w:rsidRPr="00E04B3D">
        <w:rPr>
          <w:bCs/>
          <w:iCs/>
          <w:sz w:val="28"/>
          <w:szCs w:val="28"/>
        </w:rPr>
        <w:t xml:space="preserve"> амбулатории (6 км от г.</w:t>
      </w:r>
      <w:r w:rsidR="002B310C">
        <w:rPr>
          <w:bCs/>
          <w:iCs/>
          <w:sz w:val="28"/>
          <w:szCs w:val="28"/>
        </w:rPr>
        <w:t xml:space="preserve"> </w:t>
      </w:r>
      <w:r w:rsidR="00731CF5" w:rsidRPr="00E04B3D">
        <w:rPr>
          <w:bCs/>
          <w:iCs/>
          <w:sz w:val="28"/>
          <w:szCs w:val="28"/>
        </w:rPr>
        <w:t>Лепеля) и недоступностью маршрутов   автотранспорта  местного сообщени</w:t>
      </w:r>
      <w:r w:rsidR="00936B95" w:rsidRPr="00E04B3D">
        <w:rPr>
          <w:bCs/>
          <w:iCs/>
          <w:sz w:val="28"/>
          <w:szCs w:val="28"/>
        </w:rPr>
        <w:t>я</w:t>
      </w:r>
      <w:r w:rsidR="00731CF5" w:rsidRPr="00E04B3D">
        <w:rPr>
          <w:bCs/>
          <w:iCs/>
          <w:sz w:val="28"/>
          <w:szCs w:val="28"/>
        </w:rPr>
        <w:t xml:space="preserve"> из ряда дерев</w:t>
      </w:r>
      <w:r w:rsidR="00936B95" w:rsidRPr="00E04B3D">
        <w:rPr>
          <w:bCs/>
          <w:iCs/>
          <w:sz w:val="28"/>
          <w:szCs w:val="28"/>
        </w:rPr>
        <w:t xml:space="preserve">ень, </w:t>
      </w:r>
      <w:r w:rsidR="00731CF5" w:rsidRPr="00E04B3D">
        <w:rPr>
          <w:bCs/>
          <w:iCs/>
          <w:sz w:val="28"/>
          <w:szCs w:val="28"/>
        </w:rPr>
        <w:t>входящих в зону обслуживания  Старолепельской АВОП, в связи с чем</w:t>
      </w:r>
      <w:r w:rsidR="001E3D23" w:rsidRPr="00E04B3D">
        <w:rPr>
          <w:bCs/>
          <w:iCs/>
          <w:sz w:val="28"/>
          <w:szCs w:val="28"/>
        </w:rPr>
        <w:t>,</w:t>
      </w:r>
      <w:r w:rsidR="00731CF5" w:rsidRPr="00E04B3D">
        <w:rPr>
          <w:bCs/>
          <w:iCs/>
          <w:sz w:val="28"/>
          <w:szCs w:val="28"/>
        </w:rPr>
        <w:t xml:space="preserve"> часть населения обращается в поликлинику УЗ «Лепельская ЦРБ», где ведется учет егопервичной заболеваемости.</w:t>
      </w:r>
    </w:p>
    <w:p w14:paraId="119D59B5" w14:textId="5DB82998" w:rsidR="00D95920" w:rsidRPr="00E04B3D" w:rsidRDefault="00D95920" w:rsidP="000714BF">
      <w:pPr>
        <w:ind w:firstLine="567"/>
        <w:jc w:val="both"/>
        <w:rPr>
          <w:sz w:val="28"/>
          <w:szCs w:val="28"/>
          <w:lang w:bidi="en-US"/>
        </w:rPr>
      </w:pPr>
      <w:r w:rsidRPr="00E04B3D">
        <w:rPr>
          <w:sz w:val="28"/>
          <w:szCs w:val="28"/>
          <w:lang w:bidi="en-US"/>
        </w:rPr>
        <w:t xml:space="preserve"> Основная  впервые выявленная  заболеваемость    по сельским врачебным участкам ежегодно формируется, в основном, за счет 5 нозологических форм: болезни органов дыхания, болезни костно-мышечной системы, болезни системы кровообращения, болезни органов дыхания, болезни костно-мышечной системы, болезни органов пищеварения, травмы, отравления и некоторые другие</w:t>
      </w:r>
    </w:p>
    <w:p w14:paraId="5C871EB6" w14:textId="47F9AA49" w:rsidR="00393FC7" w:rsidRPr="00E04B3D" w:rsidRDefault="00D95920" w:rsidP="000714BF">
      <w:pPr>
        <w:ind w:firstLine="567"/>
        <w:jc w:val="both"/>
        <w:rPr>
          <w:sz w:val="28"/>
          <w:szCs w:val="28"/>
          <w:lang w:bidi="en-US"/>
        </w:rPr>
      </w:pPr>
      <w:r w:rsidRPr="00E04B3D">
        <w:rPr>
          <w:sz w:val="28"/>
          <w:szCs w:val="28"/>
          <w:lang w:bidi="en-US"/>
        </w:rPr>
        <w:t>На всех сельский участках н</w:t>
      </w:r>
      <w:r w:rsidR="00EB451B" w:rsidRPr="00E04B3D">
        <w:rPr>
          <w:sz w:val="28"/>
          <w:szCs w:val="28"/>
          <w:lang w:bidi="en-US"/>
        </w:rPr>
        <w:t xml:space="preserve">аибольшая доля в структуре   первичной заболеваемости  проходится на </w:t>
      </w:r>
      <w:r w:rsidR="00262D5F" w:rsidRPr="00E04B3D">
        <w:rPr>
          <w:sz w:val="28"/>
          <w:szCs w:val="28"/>
          <w:lang w:bidi="en-US"/>
        </w:rPr>
        <w:t xml:space="preserve"> болезни органов дыхания</w:t>
      </w:r>
      <w:r w:rsidR="00393FC7" w:rsidRPr="00E04B3D">
        <w:rPr>
          <w:sz w:val="28"/>
          <w:szCs w:val="28"/>
          <w:lang w:bidi="en-US"/>
        </w:rPr>
        <w:t>:</w:t>
      </w:r>
      <w:r w:rsidR="00262D5F" w:rsidRPr="00E04B3D">
        <w:rPr>
          <w:sz w:val="28"/>
          <w:szCs w:val="28"/>
          <w:lang w:bidi="en-US"/>
        </w:rPr>
        <w:t xml:space="preserve"> </w:t>
      </w:r>
      <w:r w:rsidR="00141A13" w:rsidRPr="00E04B3D">
        <w:rPr>
          <w:sz w:val="28"/>
          <w:szCs w:val="28"/>
          <w:lang w:bidi="en-US"/>
        </w:rPr>
        <w:t xml:space="preserve"> </w:t>
      </w:r>
      <w:r w:rsidR="00262D5F" w:rsidRPr="00E04B3D">
        <w:rPr>
          <w:sz w:val="28"/>
          <w:szCs w:val="28"/>
          <w:lang w:bidi="en-US"/>
        </w:rPr>
        <w:t>по  Боровской</w:t>
      </w:r>
      <w:r w:rsidR="00ED66C0" w:rsidRPr="00E04B3D">
        <w:rPr>
          <w:sz w:val="28"/>
          <w:szCs w:val="28"/>
          <w:lang w:bidi="en-US"/>
        </w:rPr>
        <w:t xml:space="preserve"> АВОП</w:t>
      </w:r>
      <w:r w:rsidR="00262D5F" w:rsidRPr="00E04B3D">
        <w:rPr>
          <w:sz w:val="28"/>
          <w:szCs w:val="28"/>
          <w:lang w:bidi="en-US"/>
        </w:rPr>
        <w:t xml:space="preserve"> – 57,5 %, </w:t>
      </w:r>
      <w:r w:rsidR="003875A3" w:rsidRPr="00E04B3D">
        <w:rPr>
          <w:sz w:val="28"/>
          <w:szCs w:val="28"/>
          <w:lang w:bidi="en-US"/>
        </w:rPr>
        <w:t>Старолепельской</w:t>
      </w:r>
      <w:r w:rsidR="00ED66C0" w:rsidRPr="00E04B3D">
        <w:rPr>
          <w:sz w:val="28"/>
          <w:szCs w:val="28"/>
          <w:lang w:bidi="en-US"/>
        </w:rPr>
        <w:t xml:space="preserve"> АВОП</w:t>
      </w:r>
      <w:r w:rsidR="003875A3" w:rsidRPr="00E04B3D">
        <w:rPr>
          <w:sz w:val="28"/>
          <w:szCs w:val="28"/>
          <w:lang w:bidi="en-US"/>
        </w:rPr>
        <w:t xml:space="preserve"> -</w:t>
      </w:r>
      <w:r w:rsidRPr="00E04B3D">
        <w:rPr>
          <w:sz w:val="28"/>
          <w:szCs w:val="28"/>
          <w:lang w:bidi="en-US"/>
        </w:rPr>
        <w:t>7,4</w:t>
      </w:r>
      <w:r w:rsidR="003875A3" w:rsidRPr="00E04B3D">
        <w:rPr>
          <w:sz w:val="28"/>
          <w:szCs w:val="28"/>
          <w:lang w:bidi="en-US"/>
        </w:rPr>
        <w:t>%</w:t>
      </w:r>
      <w:r w:rsidRPr="00E04B3D">
        <w:rPr>
          <w:sz w:val="28"/>
          <w:szCs w:val="28"/>
          <w:lang w:bidi="en-US"/>
        </w:rPr>
        <w:t xml:space="preserve">, </w:t>
      </w:r>
      <w:r w:rsidR="00141A13" w:rsidRPr="00E04B3D">
        <w:rPr>
          <w:sz w:val="28"/>
          <w:szCs w:val="28"/>
          <w:lang w:bidi="en-US"/>
        </w:rPr>
        <w:t xml:space="preserve">по Слободкой АВОП </w:t>
      </w:r>
      <w:r w:rsidRPr="00E04B3D">
        <w:rPr>
          <w:sz w:val="28"/>
          <w:szCs w:val="28"/>
          <w:lang w:bidi="en-US"/>
        </w:rPr>
        <w:t>– 10,2</w:t>
      </w:r>
      <w:r w:rsidR="00141A13" w:rsidRPr="00E04B3D">
        <w:rPr>
          <w:sz w:val="28"/>
          <w:szCs w:val="28"/>
          <w:lang w:bidi="en-US"/>
        </w:rPr>
        <w:t xml:space="preserve">%, по Заслоновской – </w:t>
      </w:r>
      <w:r w:rsidR="00262D5F" w:rsidRPr="00E04B3D">
        <w:rPr>
          <w:sz w:val="28"/>
          <w:szCs w:val="28"/>
          <w:lang w:bidi="en-US"/>
        </w:rPr>
        <w:t>46,7</w:t>
      </w:r>
      <w:r w:rsidR="00141A13" w:rsidRPr="00E04B3D">
        <w:rPr>
          <w:sz w:val="28"/>
          <w:szCs w:val="28"/>
          <w:lang w:bidi="en-US"/>
        </w:rPr>
        <w:t>%, Каменской -</w:t>
      </w:r>
      <w:r w:rsidR="00262D5F" w:rsidRPr="00E04B3D">
        <w:rPr>
          <w:sz w:val="28"/>
          <w:szCs w:val="28"/>
          <w:lang w:bidi="en-US"/>
        </w:rPr>
        <w:t>44,1</w:t>
      </w:r>
      <w:r w:rsidR="00141A13" w:rsidRPr="00E04B3D">
        <w:rPr>
          <w:sz w:val="28"/>
          <w:szCs w:val="28"/>
          <w:lang w:bidi="en-US"/>
        </w:rPr>
        <w:t xml:space="preserve">%, </w:t>
      </w:r>
      <w:r w:rsidR="00262D5F" w:rsidRPr="00E04B3D">
        <w:rPr>
          <w:sz w:val="28"/>
          <w:szCs w:val="28"/>
          <w:lang w:bidi="en-US"/>
        </w:rPr>
        <w:t>Нововолосовичской -37,1</w:t>
      </w:r>
      <w:r w:rsidR="003875A3" w:rsidRPr="00E04B3D">
        <w:rPr>
          <w:sz w:val="28"/>
          <w:szCs w:val="28"/>
          <w:lang w:bidi="en-US"/>
        </w:rPr>
        <w:t xml:space="preserve">%. </w:t>
      </w:r>
      <w:r w:rsidRPr="00E04B3D">
        <w:rPr>
          <w:sz w:val="28"/>
          <w:szCs w:val="28"/>
          <w:lang w:bidi="en-US"/>
        </w:rPr>
        <w:t xml:space="preserve"> </w:t>
      </w:r>
      <w:r w:rsidR="003875A3" w:rsidRPr="00E04B3D">
        <w:rPr>
          <w:sz w:val="28"/>
          <w:szCs w:val="28"/>
          <w:lang w:bidi="en-US"/>
        </w:rPr>
        <w:t xml:space="preserve">На втором месте  </w:t>
      </w:r>
      <w:r w:rsidR="00141A13" w:rsidRPr="00E04B3D">
        <w:rPr>
          <w:sz w:val="28"/>
          <w:szCs w:val="28"/>
          <w:lang w:bidi="en-US"/>
        </w:rPr>
        <w:t xml:space="preserve"> </w:t>
      </w:r>
      <w:r w:rsidR="003875A3" w:rsidRPr="00E04B3D">
        <w:rPr>
          <w:sz w:val="28"/>
          <w:szCs w:val="28"/>
          <w:lang w:bidi="en-US"/>
        </w:rPr>
        <w:t>болезни костно-мышечной системы</w:t>
      </w:r>
      <w:r w:rsidRPr="00E04B3D">
        <w:rPr>
          <w:sz w:val="28"/>
          <w:szCs w:val="28"/>
          <w:lang w:bidi="en-US"/>
        </w:rPr>
        <w:t>:</w:t>
      </w:r>
      <w:r w:rsidR="003875A3" w:rsidRPr="00E04B3D">
        <w:rPr>
          <w:sz w:val="28"/>
          <w:szCs w:val="28"/>
          <w:lang w:bidi="en-US"/>
        </w:rPr>
        <w:t xml:space="preserve"> по  Боровской – </w:t>
      </w:r>
      <w:r w:rsidRPr="00E04B3D">
        <w:rPr>
          <w:sz w:val="28"/>
          <w:szCs w:val="28"/>
          <w:lang w:bidi="en-US"/>
        </w:rPr>
        <w:t xml:space="preserve"> </w:t>
      </w:r>
      <w:r w:rsidR="003875A3" w:rsidRPr="00E04B3D">
        <w:rPr>
          <w:sz w:val="28"/>
          <w:szCs w:val="28"/>
          <w:lang w:bidi="en-US"/>
        </w:rPr>
        <w:t>7,</w:t>
      </w:r>
      <w:r w:rsidRPr="00E04B3D">
        <w:rPr>
          <w:sz w:val="28"/>
          <w:szCs w:val="28"/>
          <w:lang w:bidi="en-US"/>
        </w:rPr>
        <w:t>9</w:t>
      </w:r>
      <w:r w:rsidR="003875A3" w:rsidRPr="00E04B3D">
        <w:rPr>
          <w:sz w:val="28"/>
          <w:szCs w:val="28"/>
          <w:lang w:bidi="en-US"/>
        </w:rPr>
        <w:t xml:space="preserve"> %, </w:t>
      </w:r>
      <w:r w:rsidRPr="00E04B3D">
        <w:rPr>
          <w:sz w:val="28"/>
          <w:szCs w:val="28"/>
          <w:lang w:bidi="en-US"/>
        </w:rPr>
        <w:t xml:space="preserve"> </w:t>
      </w:r>
      <w:r w:rsidR="003875A3" w:rsidRPr="00E04B3D">
        <w:rPr>
          <w:sz w:val="28"/>
          <w:szCs w:val="28"/>
          <w:lang w:bidi="en-US"/>
        </w:rPr>
        <w:t>Старолепельской -</w:t>
      </w:r>
      <w:r w:rsidRPr="00E04B3D">
        <w:rPr>
          <w:sz w:val="28"/>
          <w:szCs w:val="28"/>
          <w:lang w:bidi="en-US"/>
        </w:rPr>
        <w:t>10,3</w:t>
      </w:r>
      <w:r w:rsidR="003875A3" w:rsidRPr="00E04B3D">
        <w:rPr>
          <w:sz w:val="28"/>
          <w:szCs w:val="28"/>
          <w:lang w:bidi="en-US"/>
        </w:rPr>
        <w:t>%</w:t>
      </w:r>
      <w:r w:rsidRPr="00E04B3D">
        <w:rPr>
          <w:sz w:val="28"/>
          <w:szCs w:val="28"/>
          <w:lang w:bidi="en-US"/>
        </w:rPr>
        <w:t xml:space="preserve">, </w:t>
      </w:r>
      <w:r w:rsidR="003875A3" w:rsidRPr="00E04B3D">
        <w:rPr>
          <w:sz w:val="28"/>
          <w:szCs w:val="28"/>
          <w:lang w:bidi="en-US"/>
        </w:rPr>
        <w:t>по Слободкой АВОП -</w:t>
      </w:r>
      <w:r w:rsidRPr="00E04B3D">
        <w:rPr>
          <w:sz w:val="28"/>
          <w:szCs w:val="28"/>
          <w:lang w:bidi="en-US"/>
        </w:rPr>
        <w:t>14,8</w:t>
      </w:r>
      <w:r w:rsidR="003875A3" w:rsidRPr="00E04B3D">
        <w:rPr>
          <w:sz w:val="28"/>
          <w:szCs w:val="28"/>
          <w:lang w:bidi="en-US"/>
        </w:rPr>
        <w:t xml:space="preserve">%, по Заслоновской – </w:t>
      </w:r>
      <w:r w:rsidRPr="00E04B3D">
        <w:rPr>
          <w:sz w:val="28"/>
          <w:szCs w:val="28"/>
          <w:lang w:bidi="en-US"/>
        </w:rPr>
        <w:t>8,1</w:t>
      </w:r>
      <w:r w:rsidR="003875A3" w:rsidRPr="00E04B3D">
        <w:rPr>
          <w:sz w:val="28"/>
          <w:szCs w:val="28"/>
          <w:lang w:bidi="en-US"/>
        </w:rPr>
        <w:t>%, Каменской -</w:t>
      </w:r>
      <w:r w:rsidRPr="00E04B3D">
        <w:rPr>
          <w:sz w:val="28"/>
          <w:szCs w:val="28"/>
          <w:lang w:bidi="en-US"/>
        </w:rPr>
        <w:t xml:space="preserve">16,6 </w:t>
      </w:r>
      <w:r w:rsidR="003875A3" w:rsidRPr="00E04B3D">
        <w:rPr>
          <w:sz w:val="28"/>
          <w:szCs w:val="28"/>
          <w:lang w:bidi="en-US"/>
        </w:rPr>
        <w:t xml:space="preserve">%, </w:t>
      </w:r>
      <w:r w:rsidR="003875A3" w:rsidRPr="00E04B3D">
        <w:rPr>
          <w:sz w:val="28"/>
          <w:szCs w:val="28"/>
          <w:lang w:bidi="en-US"/>
        </w:rPr>
        <w:lastRenderedPageBreak/>
        <w:t>Нововолосовичской -</w:t>
      </w:r>
      <w:r w:rsidRPr="00E04B3D">
        <w:rPr>
          <w:sz w:val="28"/>
          <w:szCs w:val="28"/>
          <w:lang w:bidi="en-US"/>
        </w:rPr>
        <w:t>11</w:t>
      </w:r>
      <w:r w:rsidR="003875A3" w:rsidRPr="00E04B3D">
        <w:rPr>
          <w:sz w:val="28"/>
          <w:szCs w:val="28"/>
          <w:lang w:bidi="en-US"/>
        </w:rPr>
        <w:t>,</w:t>
      </w:r>
      <w:r w:rsidRPr="00E04B3D">
        <w:rPr>
          <w:sz w:val="28"/>
          <w:szCs w:val="28"/>
          <w:lang w:bidi="en-US"/>
        </w:rPr>
        <w:t>6</w:t>
      </w:r>
      <w:r w:rsidR="003875A3" w:rsidRPr="00E04B3D">
        <w:rPr>
          <w:sz w:val="28"/>
          <w:szCs w:val="28"/>
          <w:lang w:bidi="en-US"/>
        </w:rPr>
        <w:t>%.</w:t>
      </w:r>
      <w:r w:rsidRPr="00E04B3D">
        <w:rPr>
          <w:sz w:val="28"/>
          <w:szCs w:val="28"/>
          <w:lang w:bidi="en-US"/>
        </w:rPr>
        <w:t xml:space="preserve">  На 3-м месте БСК:  по  Боровской – 4,4 %, Старолепельской -</w:t>
      </w:r>
      <w:r w:rsidR="00393FC7" w:rsidRPr="00E04B3D">
        <w:rPr>
          <w:sz w:val="28"/>
          <w:szCs w:val="28"/>
          <w:lang w:bidi="en-US"/>
        </w:rPr>
        <w:t>9,6</w:t>
      </w:r>
      <w:r w:rsidRPr="00E04B3D">
        <w:rPr>
          <w:sz w:val="28"/>
          <w:szCs w:val="28"/>
          <w:lang w:bidi="en-US"/>
        </w:rPr>
        <w:t>%,по Слободкой АВОП -10,2%, по Заслоновской – 7,7%, Каменской -</w:t>
      </w:r>
      <w:r w:rsidR="00393FC7" w:rsidRPr="00E04B3D">
        <w:rPr>
          <w:sz w:val="28"/>
          <w:szCs w:val="28"/>
          <w:lang w:bidi="en-US"/>
        </w:rPr>
        <w:t>6,6</w:t>
      </w:r>
      <w:r w:rsidRPr="00E04B3D">
        <w:rPr>
          <w:sz w:val="28"/>
          <w:szCs w:val="28"/>
          <w:lang w:bidi="en-US"/>
        </w:rPr>
        <w:t xml:space="preserve">%, Нововолосовичской -37,1%. </w:t>
      </w:r>
    </w:p>
    <w:p w14:paraId="46B22188" w14:textId="28719F1D" w:rsidR="00141A13" w:rsidRPr="00E04B3D" w:rsidRDefault="00393FC7" w:rsidP="000714BF">
      <w:pPr>
        <w:tabs>
          <w:tab w:val="left" w:pos="709"/>
        </w:tabs>
        <w:ind w:firstLine="567"/>
        <w:jc w:val="both"/>
        <w:rPr>
          <w:sz w:val="28"/>
          <w:szCs w:val="28"/>
          <w:lang w:bidi="en-US"/>
        </w:rPr>
      </w:pPr>
      <w:r w:rsidRPr="00E04B3D">
        <w:rPr>
          <w:sz w:val="28"/>
          <w:szCs w:val="28"/>
          <w:lang w:bidi="en-US"/>
        </w:rPr>
        <w:t>В сравнении с 2020</w:t>
      </w:r>
      <w:r w:rsidR="009A3E95">
        <w:rPr>
          <w:sz w:val="28"/>
          <w:szCs w:val="28"/>
          <w:lang w:bidi="en-US"/>
        </w:rPr>
        <w:t xml:space="preserve"> </w:t>
      </w:r>
      <w:r w:rsidRPr="00E04B3D">
        <w:rPr>
          <w:sz w:val="28"/>
          <w:szCs w:val="28"/>
          <w:lang w:bidi="en-US"/>
        </w:rPr>
        <w:t>годом о</w:t>
      </w:r>
      <w:r w:rsidR="00141A13" w:rsidRPr="00E04B3D">
        <w:rPr>
          <w:sz w:val="28"/>
          <w:szCs w:val="28"/>
          <w:lang w:bidi="en-US"/>
        </w:rPr>
        <w:t xml:space="preserve">тмечается рост заболеваемости БСК на территории обслуживаемой </w:t>
      </w:r>
      <w:r w:rsidR="00731CF5" w:rsidRPr="00E04B3D">
        <w:rPr>
          <w:sz w:val="28"/>
          <w:szCs w:val="28"/>
          <w:lang w:bidi="en-US"/>
        </w:rPr>
        <w:t xml:space="preserve"> С</w:t>
      </w:r>
      <w:r w:rsidR="00141A13" w:rsidRPr="00E04B3D">
        <w:rPr>
          <w:sz w:val="28"/>
          <w:szCs w:val="28"/>
          <w:lang w:bidi="en-US"/>
        </w:rPr>
        <w:t xml:space="preserve">лободской АВОП на </w:t>
      </w:r>
      <w:r w:rsidR="00731CF5" w:rsidRPr="00E04B3D">
        <w:rPr>
          <w:sz w:val="28"/>
          <w:szCs w:val="28"/>
          <w:lang w:bidi="en-US"/>
        </w:rPr>
        <w:t>5</w:t>
      </w:r>
      <w:r w:rsidR="00141A13" w:rsidRPr="00E04B3D">
        <w:rPr>
          <w:sz w:val="28"/>
          <w:szCs w:val="28"/>
          <w:lang w:bidi="en-US"/>
        </w:rPr>
        <w:t>6</w:t>
      </w:r>
      <w:r w:rsidR="00731CF5" w:rsidRPr="00E04B3D">
        <w:rPr>
          <w:sz w:val="28"/>
          <w:szCs w:val="28"/>
          <w:lang w:bidi="en-US"/>
        </w:rPr>
        <w:t>,9</w:t>
      </w:r>
      <w:r w:rsidR="00141A13" w:rsidRPr="00E04B3D">
        <w:rPr>
          <w:sz w:val="28"/>
          <w:szCs w:val="28"/>
          <w:lang w:bidi="en-US"/>
        </w:rPr>
        <w:t xml:space="preserve">%, по зоне обслуживаемой </w:t>
      </w:r>
      <w:r w:rsidRPr="00E04B3D">
        <w:rPr>
          <w:sz w:val="28"/>
          <w:szCs w:val="28"/>
          <w:lang w:bidi="en-US"/>
        </w:rPr>
        <w:t>Нововолосовичской</w:t>
      </w:r>
      <w:r w:rsidR="00141A13" w:rsidRPr="00E04B3D">
        <w:rPr>
          <w:sz w:val="28"/>
          <w:szCs w:val="28"/>
          <w:lang w:bidi="en-US"/>
        </w:rPr>
        <w:t xml:space="preserve"> на </w:t>
      </w:r>
      <w:r w:rsidRPr="00E04B3D">
        <w:rPr>
          <w:sz w:val="28"/>
          <w:szCs w:val="28"/>
          <w:lang w:bidi="en-US"/>
        </w:rPr>
        <w:t xml:space="preserve">47,1 </w:t>
      </w:r>
      <w:r w:rsidR="00141A13" w:rsidRPr="00E04B3D">
        <w:rPr>
          <w:sz w:val="28"/>
          <w:szCs w:val="28"/>
          <w:lang w:bidi="en-US"/>
        </w:rPr>
        <w:t xml:space="preserve">%, Боровской – на </w:t>
      </w:r>
      <w:r w:rsidR="00BD43C0" w:rsidRPr="00E04B3D">
        <w:rPr>
          <w:sz w:val="28"/>
          <w:szCs w:val="28"/>
          <w:lang w:bidi="en-US"/>
        </w:rPr>
        <w:t>27,5</w:t>
      </w:r>
      <w:r w:rsidR="00141A13" w:rsidRPr="00E04B3D">
        <w:rPr>
          <w:sz w:val="28"/>
          <w:szCs w:val="28"/>
          <w:lang w:bidi="en-US"/>
        </w:rPr>
        <w:t xml:space="preserve">%, Заслоновской на </w:t>
      </w:r>
      <w:r w:rsidR="00BD43C0" w:rsidRPr="00E04B3D">
        <w:rPr>
          <w:sz w:val="28"/>
          <w:szCs w:val="28"/>
          <w:lang w:bidi="en-US"/>
        </w:rPr>
        <w:t>37,5</w:t>
      </w:r>
      <w:r w:rsidR="00141A13" w:rsidRPr="00E04B3D">
        <w:rPr>
          <w:sz w:val="28"/>
          <w:szCs w:val="28"/>
          <w:lang w:bidi="en-US"/>
        </w:rPr>
        <w:t xml:space="preserve">%. В Каменсккой АВОП </w:t>
      </w:r>
      <w:r w:rsidR="00262D5F" w:rsidRPr="00E04B3D">
        <w:rPr>
          <w:sz w:val="28"/>
          <w:szCs w:val="28"/>
          <w:lang w:bidi="en-US"/>
        </w:rPr>
        <w:t xml:space="preserve">болезнями системы кровообращения </w:t>
      </w:r>
      <w:r w:rsidR="00141A13" w:rsidRPr="00E04B3D">
        <w:rPr>
          <w:sz w:val="28"/>
          <w:szCs w:val="28"/>
          <w:lang w:bidi="en-US"/>
        </w:rPr>
        <w:t xml:space="preserve">отмечается снижение на </w:t>
      </w:r>
      <w:r w:rsidR="00BD43C0" w:rsidRPr="00E04B3D">
        <w:rPr>
          <w:sz w:val="28"/>
          <w:szCs w:val="28"/>
          <w:lang w:bidi="en-US"/>
        </w:rPr>
        <w:t>55,6</w:t>
      </w:r>
      <w:r w:rsidR="00141A13" w:rsidRPr="00E04B3D">
        <w:rPr>
          <w:sz w:val="28"/>
          <w:szCs w:val="28"/>
          <w:lang w:bidi="en-US"/>
        </w:rPr>
        <w:t>%.</w:t>
      </w:r>
    </w:p>
    <w:p w14:paraId="3ABD2A16" w14:textId="14AD9101" w:rsidR="00141A13" w:rsidRPr="00E04B3D" w:rsidRDefault="00BD43C0" w:rsidP="000714BF">
      <w:pPr>
        <w:ind w:firstLine="567"/>
        <w:jc w:val="both"/>
        <w:rPr>
          <w:sz w:val="28"/>
          <w:szCs w:val="28"/>
          <w:lang w:bidi="en-US"/>
        </w:rPr>
      </w:pPr>
      <w:r w:rsidRPr="00E04B3D">
        <w:rPr>
          <w:sz w:val="28"/>
          <w:szCs w:val="28"/>
          <w:lang w:bidi="en-US"/>
        </w:rPr>
        <w:t>В связи с подъёмом заболеваемости коронавирусной инфекцией</w:t>
      </w:r>
      <w:r w:rsidR="00BB6634" w:rsidRPr="00E04B3D">
        <w:rPr>
          <w:sz w:val="28"/>
          <w:szCs w:val="28"/>
          <w:lang w:bidi="en-US"/>
        </w:rPr>
        <w:t xml:space="preserve"> увеличилась обращаемость по поводу ОРИ трудоспособного населения, и,</w:t>
      </w:r>
      <w:r w:rsidR="00936B95" w:rsidRPr="00E04B3D">
        <w:rPr>
          <w:sz w:val="28"/>
          <w:szCs w:val="28"/>
          <w:lang w:bidi="en-US"/>
        </w:rPr>
        <w:t xml:space="preserve"> </w:t>
      </w:r>
      <w:r w:rsidR="00BB6634" w:rsidRPr="00E04B3D">
        <w:rPr>
          <w:sz w:val="28"/>
          <w:szCs w:val="28"/>
          <w:lang w:bidi="en-US"/>
        </w:rPr>
        <w:t xml:space="preserve">в сравнении с 2020 годом, по всем участкам </w:t>
      </w:r>
      <w:r w:rsidR="00936B95" w:rsidRPr="00E04B3D">
        <w:rPr>
          <w:sz w:val="28"/>
          <w:szCs w:val="28"/>
          <w:lang w:bidi="en-US"/>
        </w:rPr>
        <w:t>увеличилась</w:t>
      </w:r>
      <w:r w:rsidR="00BB6634" w:rsidRPr="00E04B3D">
        <w:rPr>
          <w:sz w:val="28"/>
          <w:szCs w:val="28"/>
          <w:lang w:bidi="en-US"/>
        </w:rPr>
        <w:t xml:space="preserve"> доля первичной заболеваемости трудоспособного населения. </w:t>
      </w:r>
      <w:r w:rsidRPr="00E04B3D">
        <w:rPr>
          <w:sz w:val="28"/>
          <w:szCs w:val="28"/>
          <w:lang w:bidi="en-US"/>
        </w:rPr>
        <w:t xml:space="preserve">  </w:t>
      </w:r>
      <w:r w:rsidR="00141A13" w:rsidRPr="00E04B3D">
        <w:rPr>
          <w:sz w:val="28"/>
          <w:szCs w:val="28"/>
          <w:lang w:bidi="en-US"/>
        </w:rPr>
        <w:t>На участках, обслуживаемых Слободской</w:t>
      </w:r>
      <w:r w:rsidR="00BB6634" w:rsidRPr="00E04B3D">
        <w:rPr>
          <w:sz w:val="28"/>
          <w:szCs w:val="28"/>
          <w:lang w:bidi="en-US"/>
        </w:rPr>
        <w:t xml:space="preserve"> АВОП в 2021 году  из числа обратившихся 75% составляет трудоспособное население, в 2020 - </w:t>
      </w:r>
      <w:r w:rsidR="002B310C">
        <w:rPr>
          <w:sz w:val="28"/>
          <w:szCs w:val="28"/>
          <w:lang w:bidi="en-US"/>
        </w:rPr>
        <w:t xml:space="preserve"> </w:t>
      </w:r>
      <w:r w:rsidR="00BB6634" w:rsidRPr="00E04B3D">
        <w:rPr>
          <w:sz w:val="28"/>
          <w:szCs w:val="28"/>
          <w:lang w:bidi="en-US"/>
        </w:rPr>
        <w:t>37</w:t>
      </w:r>
      <w:r w:rsidRPr="00E04B3D">
        <w:rPr>
          <w:sz w:val="28"/>
          <w:szCs w:val="28"/>
          <w:lang w:bidi="en-US"/>
        </w:rPr>
        <w:t xml:space="preserve">%, </w:t>
      </w:r>
      <w:r w:rsidR="00141A13" w:rsidRPr="00E04B3D">
        <w:rPr>
          <w:sz w:val="28"/>
          <w:szCs w:val="28"/>
          <w:lang w:bidi="en-US"/>
        </w:rPr>
        <w:t xml:space="preserve"> Нововолосовичской</w:t>
      </w:r>
      <w:r w:rsidR="00BB6634" w:rsidRPr="00E04B3D">
        <w:rPr>
          <w:sz w:val="28"/>
          <w:szCs w:val="28"/>
          <w:lang w:bidi="en-US"/>
        </w:rPr>
        <w:t xml:space="preserve"> в 2021- 64,9,  в 2020-</w:t>
      </w:r>
      <w:r w:rsidRPr="00E04B3D">
        <w:rPr>
          <w:sz w:val="28"/>
          <w:szCs w:val="28"/>
          <w:lang w:bidi="en-US"/>
        </w:rPr>
        <w:t xml:space="preserve"> </w:t>
      </w:r>
      <w:r w:rsidR="00BB6634" w:rsidRPr="00E04B3D">
        <w:rPr>
          <w:sz w:val="28"/>
          <w:szCs w:val="28"/>
          <w:lang w:bidi="en-US"/>
        </w:rPr>
        <w:t>35</w:t>
      </w:r>
      <w:r w:rsidRPr="00E04B3D">
        <w:rPr>
          <w:sz w:val="28"/>
          <w:szCs w:val="28"/>
          <w:lang w:bidi="en-US"/>
        </w:rPr>
        <w:t xml:space="preserve">%, </w:t>
      </w:r>
      <w:r w:rsidR="00141A13" w:rsidRPr="00E04B3D">
        <w:rPr>
          <w:sz w:val="28"/>
          <w:szCs w:val="28"/>
          <w:lang w:bidi="en-US"/>
        </w:rPr>
        <w:t xml:space="preserve"> Каменской АВОП</w:t>
      </w:r>
      <w:r w:rsidRPr="00E04B3D">
        <w:rPr>
          <w:sz w:val="28"/>
          <w:szCs w:val="28"/>
          <w:lang w:bidi="en-US"/>
        </w:rPr>
        <w:t xml:space="preserve"> </w:t>
      </w:r>
      <w:r w:rsidR="00BB6634" w:rsidRPr="00E04B3D">
        <w:rPr>
          <w:sz w:val="28"/>
          <w:szCs w:val="28"/>
          <w:lang w:bidi="en-US"/>
        </w:rPr>
        <w:t xml:space="preserve"> в 2021- 64,9,   в 2020 - 33</w:t>
      </w:r>
      <w:r w:rsidRPr="00E04B3D">
        <w:rPr>
          <w:sz w:val="28"/>
          <w:szCs w:val="28"/>
          <w:lang w:bidi="en-US"/>
        </w:rPr>
        <w:t xml:space="preserve"> %</w:t>
      </w:r>
      <w:r w:rsidR="00141A13" w:rsidRPr="00E04B3D">
        <w:rPr>
          <w:sz w:val="28"/>
          <w:szCs w:val="28"/>
          <w:lang w:bidi="en-US"/>
        </w:rPr>
        <w:t xml:space="preserve">, </w:t>
      </w:r>
      <w:r w:rsidR="00BB6634" w:rsidRPr="00E04B3D">
        <w:rPr>
          <w:sz w:val="28"/>
          <w:szCs w:val="28"/>
          <w:lang w:bidi="en-US"/>
        </w:rPr>
        <w:t>Б</w:t>
      </w:r>
      <w:r w:rsidR="00141A13" w:rsidRPr="00E04B3D">
        <w:rPr>
          <w:sz w:val="28"/>
          <w:szCs w:val="28"/>
          <w:lang w:bidi="en-US"/>
        </w:rPr>
        <w:t xml:space="preserve">оровской </w:t>
      </w:r>
      <w:r w:rsidR="00BB6634" w:rsidRPr="00E04B3D">
        <w:rPr>
          <w:sz w:val="28"/>
          <w:szCs w:val="28"/>
          <w:lang w:bidi="en-US"/>
        </w:rPr>
        <w:t xml:space="preserve">АВОП  в 2021- 67,9%,   в 2020 – 52,2%, </w:t>
      </w:r>
      <w:r w:rsidR="00141A13" w:rsidRPr="00E04B3D">
        <w:rPr>
          <w:sz w:val="28"/>
          <w:szCs w:val="28"/>
          <w:lang w:bidi="en-US"/>
        </w:rPr>
        <w:t xml:space="preserve"> Заслоновской АВОП </w:t>
      </w:r>
      <w:r w:rsidR="00BB6634" w:rsidRPr="00E04B3D">
        <w:rPr>
          <w:sz w:val="28"/>
          <w:szCs w:val="28"/>
          <w:lang w:bidi="en-US"/>
        </w:rPr>
        <w:t xml:space="preserve"> в 2021- 69,9%,   в 2020 –  51%</w:t>
      </w:r>
      <w:r w:rsidR="00141A13" w:rsidRPr="00E04B3D">
        <w:rPr>
          <w:sz w:val="28"/>
          <w:szCs w:val="28"/>
          <w:lang w:bidi="en-US"/>
        </w:rPr>
        <w:t>.</w:t>
      </w:r>
    </w:p>
    <w:p w14:paraId="06045301" w14:textId="29F1F35A" w:rsidR="00E32D28" w:rsidRPr="00E04B3D" w:rsidRDefault="00E32D28" w:rsidP="000714BF">
      <w:pPr>
        <w:ind w:firstLine="567"/>
        <w:jc w:val="center"/>
        <w:rPr>
          <w:b/>
          <w:bCs/>
          <w:color w:val="000000"/>
          <w:spacing w:val="1"/>
          <w:sz w:val="28"/>
          <w:szCs w:val="28"/>
        </w:rPr>
      </w:pPr>
      <w:r w:rsidRPr="00E04B3D">
        <w:rPr>
          <w:b/>
          <w:bCs/>
          <w:color w:val="000000"/>
          <w:spacing w:val="1"/>
          <w:sz w:val="28"/>
          <w:szCs w:val="28"/>
        </w:rPr>
        <w:t xml:space="preserve">Заболеваемость с </w:t>
      </w:r>
      <w:r w:rsidR="00D35CEC" w:rsidRPr="00E04B3D">
        <w:rPr>
          <w:b/>
          <w:bCs/>
          <w:color w:val="000000"/>
          <w:spacing w:val="1"/>
          <w:sz w:val="28"/>
          <w:szCs w:val="28"/>
        </w:rPr>
        <w:t>временной утрат</w:t>
      </w:r>
      <w:r w:rsidRPr="00E04B3D">
        <w:rPr>
          <w:b/>
          <w:bCs/>
          <w:color w:val="000000"/>
          <w:spacing w:val="1"/>
          <w:sz w:val="28"/>
          <w:szCs w:val="28"/>
        </w:rPr>
        <w:t>ой</w:t>
      </w:r>
      <w:r w:rsidR="00D35CEC" w:rsidRPr="00E04B3D">
        <w:rPr>
          <w:b/>
          <w:bCs/>
          <w:color w:val="000000"/>
          <w:spacing w:val="1"/>
          <w:sz w:val="28"/>
          <w:szCs w:val="28"/>
        </w:rPr>
        <w:t xml:space="preserve"> трудоспособности</w:t>
      </w:r>
      <w:r w:rsidR="00CC013E" w:rsidRPr="00E04B3D">
        <w:rPr>
          <w:b/>
          <w:bCs/>
          <w:color w:val="000000"/>
          <w:spacing w:val="1"/>
          <w:sz w:val="28"/>
          <w:szCs w:val="28"/>
        </w:rPr>
        <w:t xml:space="preserve"> </w:t>
      </w:r>
      <w:r w:rsidR="00CC013E" w:rsidRPr="00E04B3D">
        <w:rPr>
          <w:color w:val="000000"/>
          <w:spacing w:val="1"/>
          <w:sz w:val="28"/>
          <w:szCs w:val="28"/>
        </w:rPr>
        <w:t>(далее – ВУТ)</w:t>
      </w:r>
    </w:p>
    <w:p w14:paraId="6EF10C00" w14:textId="77777777" w:rsidR="00FC540C" w:rsidRPr="00E04B3D" w:rsidRDefault="00E32D28" w:rsidP="000714BF">
      <w:pPr>
        <w:ind w:firstLine="567"/>
        <w:jc w:val="center"/>
        <w:rPr>
          <w:sz w:val="28"/>
          <w:szCs w:val="28"/>
        </w:rPr>
      </w:pPr>
      <w:r w:rsidRPr="00E04B3D">
        <w:rPr>
          <w:color w:val="000000"/>
          <w:spacing w:val="1"/>
          <w:sz w:val="28"/>
          <w:szCs w:val="28"/>
        </w:rPr>
        <w:t>(</w:t>
      </w:r>
      <w:r w:rsidR="00D35CEC" w:rsidRPr="00E04B3D">
        <w:rPr>
          <w:color w:val="000000"/>
          <w:spacing w:val="1"/>
          <w:sz w:val="28"/>
          <w:szCs w:val="28"/>
        </w:rPr>
        <w:t>в связи с заболеваниями и травмой в быту</w:t>
      </w:r>
      <w:r w:rsidRPr="00E04B3D">
        <w:rPr>
          <w:color w:val="000000"/>
          <w:spacing w:val="1"/>
          <w:sz w:val="28"/>
          <w:szCs w:val="28"/>
        </w:rPr>
        <w:t>)</w:t>
      </w:r>
      <w:r w:rsidR="00FC540C" w:rsidRPr="00E04B3D">
        <w:rPr>
          <w:sz w:val="28"/>
          <w:szCs w:val="28"/>
        </w:rPr>
        <w:t xml:space="preserve"> </w:t>
      </w:r>
    </w:p>
    <w:p w14:paraId="30665682" w14:textId="46FB96F0" w:rsidR="00FC540C" w:rsidRPr="00E04B3D" w:rsidRDefault="00FC540C" w:rsidP="000714BF">
      <w:pPr>
        <w:ind w:firstLine="567"/>
        <w:rPr>
          <w:sz w:val="28"/>
          <w:szCs w:val="28"/>
        </w:rPr>
      </w:pPr>
    </w:p>
    <w:p w14:paraId="0767C90F" w14:textId="77777777" w:rsidR="00D13233" w:rsidRDefault="00A65E89" w:rsidP="000714BF">
      <w:pPr>
        <w:ind w:firstLine="567"/>
        <w:jc w:val="both"/>
        <w:rPr>
          <w:sz w:val="28"/>
          <w:szCs w:val="28"/>
          <w:lang w:bidi="en-US"/>
        </w:rPr>
      </w:pPr>
      <w:r w:rsidRPr="00E04B3D">
        <w:rPr>
          <w:sz w:val="28"/>
          <w:szCs w:val="28"/>
          <w:lang w:bidi="en-US"/>
        </w:rPr>
        <w:t>Рис. 1</w:t>
      </w:r>
      <w:r>
        <w:rPr>
          <w:sz w:val="28"/>
          <w:szCs w:val="28"/>
          <w:lang w:bidi="en-US"/>
        </w:rPr>
        <w:t>0</w:t>
      </w:r>
      <w:r w:rsidRPr="00E04B3D">
        <w:rPr>
          <w:sz w:val="28"/>
          <w:szCs w:val="28"/>
          <w:lang w:bidi="en-US"/>
        </w:rPr>
        <w:t xml:space="preserve">   «Структура  заболеваемости </w:t>
      </w:r>
    </w:p>
    <w:p w14:paraId="3E7742D3" w14:textId="3398F53B" w:rsidR="00A65E89" w:rsidRDefault="00A65E89" w:rsidP="000714BF">
      <w:pPr>
        <w:ind w:firstLine="567"/>
        <w:jc w:val="both"/>
        <w:rPr>
          <w:sz w:val="28"/>
          <w:szCs w:val="28"/>
          <w:lang w:bidi="en-US"/>
        </w:rPr>
      </w:pPr>
      <w:r w:rsidRPr="00E04B3D">
        <w:rPr>
          <w:sz w:val="28"/>
          <w:szCs w:val="28"/>
          <w:lang w:bidi="en-US"/>
        </w:rPr>
        <w:t>с  временной утратой нетрудоспособности»</w:t>
      </w:r>
    </w:p>
    <w:p w14:paraId="004B7E42" w14:textId="3CDA40F1" w:rsidR="00A65E89" w:rsidRDefault="00A65E89" w:rsidP="000714BF">
      <w:pPr>
        <w:ind w:firstLine="567"/>
        <w:jc w:val="both"/>
        <w:rPr>
          <w:sz w:val="28"/>
          <w:szCs w:val="28"/>
          <w:lang w:bidi="en-US"/>
        </w:rPr>
      </w:pPr>
      <w:r w:rsidRPr="00E04B3D">
        <w:rPr>
          <w:b/>
          <w:noProof/>
        </w:rPr>
        <w:drawing>
          <wp:anchor distT="0" distB="0" distL="114300" distR="114300" simplePos="0" relativeHeight="251776000" behindDoc="0" locked="0" layoutInCell="1" allowOverlap="1" wp14:anchorId="2EE56912" wp14:editId="1EE8589E">
            <wp:simplePos x="0" y="0"/>
            <wp:positionH relativeFrom="column">
              <wp:posOffset>-226060</wp:posOffset>
            </wp:positionH>
            <wp:positionV relativeFrom="paragraph">
              <wp:posOffset>197485</wp:posOffset>
            </wp:positionV>
            <wp:extent cx="4324350" cy="2981325"/>
            <wp:effectExtent l="0" t="0" r="0" b="0"/>
            <wp:wrapSquare wrapText="bothSides"/>
            <wp:docPr id="62" name="Диаграмма 6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14:sizeRelH relativeFrom="margin">
              <wp14:pctWidth>0</wp14:pctWidth>
            </wp14:sizeRelH>
            <wp14:sizeRelV relativeFrom="margin">
              <wp14:pctHeight>0</wp14:pctHeight>
            </wp14:sizeRelV>
          </wp:anchor>
        </w:drawing>
      </w:r>
    </w:p>
    <w:p w14:paraId="61119277" w14:textId="531999F7" w:rsidR="006D5832" w:rsidRPr="00E04B3D" w:rsidRDefault="00FC540C" w:rsidP="000714BF">
      <w:pPr>
        <w:ind w:firstLine="567"/>
        <w:jc w:val="both"/>
        <w:rPr>
          <w:bCs/>
          <w:color w:val="000000"/>
          <w:spacing w:val="1"/>
          <w:sz w:val="28"/>
          <w:szCs w:val="28"/>
        </w:rPr>
      </w:pPr>
      <w:r w:rsidRPr="00E04B3D">
        <w:rPr>
          <w:sz w:val="28"/>
          <w:szCs w:val="28"/>
          <w:lang w:bidi="en-US"/>
        </w:rPr>
        <w:t>Заболеваемость с временной утратой трудоспособности в  Лепельском районе за 2021год</w:t>
      </w:r>
      <w:r w:rsidR="003872BA" w:rsidRPr="00E04B3D">
        <w:rPr>
          <w:sz w:val="28"/>
          <w:szCs w:val="28"/>
          <w:lang w:bidi="en-US"/>
        </w:rPr>
        <w:t xml:space="preserve"> </w:t>
      </w:r>
      <w:r w:rsidRPr="00E04B3D">
        <w:rPr>
          <w:sz w:val="28"/>
          <w:szCs w:val="28"/>
          <w:lang w:bidi="en-US"/>
        </w:rPr>
        <w:t>а составила: 1792,5   дней на 100 работающих</w:t>
      </w:r>
      <w:r w:rsidRPr="00E04B3D">
        <w:rPr>
          <w:sz w:val="28"/>
          <w:szCs w:val="28"/>
        </w:rPr>
        <w:t xml:space="preserve"> (по области составил 1511,2 дней на 100 работающих</w:t>
      </w:r>
      <w:r w:rsidR="0018691E" w:rsidRPr="00E04B3D">
        <w:rPr>
          <w:sz w:val="28"/>
          <w:szCs w:val="28"/>
        </w:rPr>
        <w:t>)</w:t>
      </w:r>
      <w:r w:rsidRPr="00E04B3D">
        <w:rPr>
          <w:sz w:val="28"/>
          <w:szCs w:val="28"/>
        </w:rPr>
        <w:t>. В сравнении с</w:t>
      </w:r>
      <w:r w:rsidR="0018691E" w:rsidRPr="00E04B3D">
        <w:rPr>
          <w:sz w:val="28"/>
          <w:szCs w:val="28"/>
        </w:rPr>
        <w:t xml:space="preserve"> </w:t>
      </w:r>
      <w:r w:rsidRPr="00E04B3D">
        <w:rPr>
          <w:sz w:val="28"/>
          <w:szCs w:val="28"/>
        </w:rPr>
        <w:t>2020 годом</w:t>
      </w:r>
      <w:r w:rsidRPr="00E04B3D">
        <w:rPr>
          <w:sz w:val="28"/>
          <w:szCs w:val="28"/>
          <w:lang w:bidi="en-US"/>
        </w:rPr>
        <w:t xml:space="preserve">   </w:t>
      </w:r>
      <w:r w:rsidR="0018691E" w:rsidRPr="00E04B3D">
        <w:rPr>
          <w:sz w:val="28"/>
          <w:szCs w:val="28"/>
          <w:lang w:bidi="en-US"/>
        </w:rPr>
        <w:t>отмечается рост   заболеваемости       на  263,9 дней или  на 17,3 % (в</w:t>
      </w:r>
      <w:r w:rsidRPr="00E04B3D">
        <w:rPr>
          <w:sz w:val="28"/>
          <w:szCs w:val="28"/>
          <w:lang w:bidi="en-US"/>
        </w:rPr>
        <w:t xml:space="preserve"> 2020 года- 1528,6  дней на 100 работающих</w:t>
      </w:r>
      <w:r w:rsidR="0018691E" w:rsidRPr="00E04B3D">
        <w:rPr>
          <w:sz w:val="28"/>
          <w:szCs w:val="28"/>
          <w:lang w:bidi="en-US"/>
        </w:rPr>
        <w:t>)</w:t>
      </w:r>
      <w:r w:rsidRPr="00E04B3D">
        <w:rPr>
          <w:sz w:val="28"/>
          <w:szCs w:val="28"/>
          <w:lang w:bidi="en-US"/>
        </w:rPr>
        <w:t>.   Средняя длительность случая</w:t>
      </w:r>
      <w:r w:rsidR="006D5832" w:rsidRPr="00E04B3D">
        <w:rPr>
          <w:sz w:val="28"/>
          <w:szCs w:val="28"/>
          <w:lang w:bidi="en-US"/>
        </w:rPr>
        <w:t xml:space="preserve"> снизилась в сравнении с 2020 годом на 3% и </w:t>
      </w:r>
      <w:r w:rsidRPr="00E04B3D">
        <w:rPr>
          <w:sz w:val="28"/>
          <w:szCs w:val="28"/>
          <w:lang w:bidi="en-US"/>
        </w:rPr>
        <w:t xml:space="preserve">  составила:  12, 5, в 2020г. -  12</w:t>
      </w:r>
      <w:r w:rsidR="006D5832" w:rsidRPr="00E04B3D">
        <w:rPr>
          <w:sz w:val="28"/>
          <w:szCs w:val="28"/>
          <w:lang w:bidi="en-US"/>
        </w:rPr>
        <w:t>,</w:t>
      </w:r>
      <w:r w:rsidRPr="00E04B3D">
        <w:rPr>
          <w:sz w:val="28"/>
          <w:szCs w:val="28"/>
          <w:lang w:bidi="en-US"/>
        </w:rPr>
        <w:t xml:space="preserve">9 </w:t>
      </w:r>
      <w:r w:rsidR="006D5832" w:rsidRPr="00E04B3D">
        <w:rPr>
          <w:sz w:val="28"/>
          <w:szCs w:val="28"/>
          <w:lang w:bidi="en-US"/>
        </w:rPr>
        <w:t xml:space="preserve">   </w:t>
      </w:r>
      <w:r w:rsidR="006D5832" w:rsidRPr="00E04B3D">
        <w:rPr>
          <w:bCs/>
          <w:color w:val="000000"/>
          <w:spacing w:val="1"/>
          <w:sz w:val="28"/>
          <w:szCs w:val="28"/>
        </w:rPr>
        <w:t xml:space="preserve"> </w:t>
      </w:r>
    </w:p>
    <w:p w14:paraId="7A2CC5E1" w14:textId="5FF1A998" w:rsidR="006D5832" w:rsidRPr="00E04B3D" w:rsidRDefault="006D5832" w:rsidP="000714BF">
      <w:pPr>
        <w:ind w:firstLine="567"/>
        <w:jc w:val="both"/>
        <w:rPr>
          <w:sz w:val="28"/>
          <w:szCs w:val="28"/>
        </w:rPr>
      </w:pPr>
      <w:r w:rsidRPr="00E04B3D">
        <w:rPr>
          <w:bCs/>
          <w:color w:val="000000"/>
          <w:spacing w:val="1"/>
          <w:sz w:val="28"/>
          <w:szCs w:val="28"/>
        </w:rPr>
        <w:t>Заболеваемость с временной утратой трудоспособности за 10-летний период наблюдения характеризуется выраженной тенденцией к росту, со среднем темпом прироста +8,9%, прирост к уровню прошлого года составил 14,9% (по Витебской области  темп прироста составил  +15,4%.</w:t>
      </w:r>
    </w:p>
    <w:p w14:paraId="22B04319" w14:textId="77777777" w:rsidR="00FC540C" w:rsidRPr="00E04B3D" w:rsidRDefault="00FC540C" w:rsidP="000714BF">
      <w:pPr>
        <w:ind w:firstLine="567"/>
        <w:jc w:val="both"/>
        <w:rPr>
          <w:sz w:val="28"/>
          <w:szCs w:val="28"/>
          <w:lang w:bidi="en-US"/>
        </w:rPr>
      </w:pPr>
    </w:p>
    <w:p w14:paraId="3F755B7F" w14:textId="77777777" w:rsidR="0017366C" w:rsidRPr="00E04B3D" w:rsidRDefault="0017366C" w:rsidP="000714BF">
      <w:pPr>
        <w:ind w:firstLine="567"/>
        <w:rPr>
          <w:sz w:val="10"/>
          <w:szCs w:val="28"/>
          <w:lang w:bidi="en-US"/>
        </w:rPr>
      </w:pPr>
    </w:p>
    <w:p w14:paraId="1443EA63" w14:textId="009F0C91" w:rsidR="0017366C" w:rsidRPr="00E04B3D" w:rsidRDefault="00FD0EAA" w:rsidP="000714BF">
      <w:pPr>
        <w:tabs>
          <w:tab w:val="left" w:pos="5812"/>
        </w:tabs>
        <w:ind w:firstLine="567"/>
        <w:jc w:val="both"/>
        <w:rPr>
          <w:sz w:val="28"/>
          <w:szCs w:val="28"/>
          <w:lang w:bidi="en-US"/>
        </w:rPr>
      </w:pPr>
      <w:r w:rsidRPr="00E04B3D">
        <w:rPr>
          <w:sz w:val="10"/>
          <w:szCs w:val="28"/>
          <w:lang w:bidi="en-US"/>
        </w:rPr>
        <w:t xml:space="preserve">     </w:t>
      </w:r>
      <w:r w:rsidR="0017366C" w:rsidRPr="00E04B3D">
        <w:rPr>
          <w:sz w:val="28"/>
          <w:szCs w:val="28"/>
          <w:lang w:bidi="en-US"/>
        </w:rPr>
        <w:t xml:space="preserve">В структуре  заболеваемости с  временной утратой </w:t>
      </w:r>
      <w:r w:rsidRPr="00E04B3D">
        <w:rPr>
          <w:sz w:val="28"/>
          <w:szCs w:val="28"/>
          <w:lang w:bidi="en-US"/>
        </w:rPr>
        <w:t xml:space="preserve"> </w:t>
      </w:r>
      <w:r w:rsidR="0017366C" w:rsidRPr="00E04B3D">
        <w:rPr>
          <w:sz w:val="28"/>
          <w:szCs w:val="28"/>
          <w:lang w:bidi="en-US"/>
        </w:rPr>
        <w:t>нетрудоспособности лидируют  болезни органов дыхания – 4</w:t>
      </w:r>
      <w:r w:rsidRPr="00E04B3D">
        <w:rPr>
          <w:sz w:val="28"/>
          <w:szCs w:val="28"/>
          <w:lang w:bidi="en-US"/>
        </w:rPr>
        <w:t>2,4</w:t>
      </w:r>
      <w:r w:rsidR="0017366C" w:rsidRPr="00E04B3D">
        <w:rPr>
          <w:sz w:val="28"/>
          <w:szCs w:val="28"/>
          <w:lang w:bidi="en-US"/>
        </w:rPr>
        <w:t xml:space="preserve"> % (в 2020г. -  45 %), на 2-ом  месте- некоторые инфекционные и паразитарные болезни-</w:t>
      </w:r>
      <w:r w:rsidRPr="00E04B3D">
        <w:rPr>
          <w:sz w:val="28"/>
          <w:szCs w:val="28"/>
          <w:lang w:bidi="en-US"/>
        </w:rPr>
        <w:t>24,6</w:t>
      </w:r>
      <w:r w:rsidR="0017366C" w:rsidRPr="00E04B3D">
        <w:rPr>
          <w:sz w:val="28"/>
          <w:szCs w:val="28"/>
          <w:lang w:bidi="en-US"/>
        </w:rPr>
        <w:t>% ( в 2020 году-  15%), на 3-ем месте –болезни костно-мышечной системы –</w:t>
      </w:r>
      <w:r w:rsidRPr="00E04B3D">
        <w:rPr>
          <w:sz w:val="28"/>
          <w:szCs w:val="28"/>
          <w:lang w:bidi="en-US"/>
        </w:rPr>
        <w:t>13,8</w:t>
      </w:r>
      <w:r w:rsidR="0017366C" w:rsidRPr="00E04B3D">
        <w:rPr>
          <w:sz w:val="28"/>
          <w:szCs w:val="28"/>
          <w:lang w:bidi="en-US"/>
        </w:rPr>
        <w:t xml:space="preserve">% (в 2020 году-17%), на </w:t>
      </w:r>
      <w:r w:rsidRPr="00E04B3D">
        <w:rPr>
          <w:sz w:val="28"/>
          <w:szCs w:val="28"/>
          <w:lang w:bidi="en-US"/>
        </w:rPr>
        <w:t>4-м</w:t>
      </w:r>
      <w:r w:rsidR="0017366C" w:rsidRPr="00E04B3D">
        <w:rPr>
          <w:sz w:val="28"/>
          <w:szCs w:val="28"/>
          <w:lang w:bidi="en-US"/>
        </w:rPr>
        <w:t xml:space="preserve">ом месте –– травмы – </w:t>
      </w:r>
      <w:r w:rsidRPr="00E04B3D">
        <w:rPr>
          <w:sz w:val="28"/>
          <w:szCs w:val="28"/>
          <w:lang w:bidi="en-US"/>
        </w:rPr>
        <w:t>7,5</w:t>
      </w:r>
      <w:r w:rsidR="0017366C" w:rsidRPr="00E04B3D">
        <w:rPr>
          <w:sz w:val="28"/>
          <w:szCs w:val="28"/>
          <w:lang w:bidi="en-US"/>
        </w:rPr>
        <w:t xml:space="preserve"> % (в 2020г. – 10 %)   </w:t>
      </w:r>
    </w:p>
    <w:p w14:paraId="0C8383E0" w14:textId="5BB584E5" w:rsidR="00FD0EAA" w:rsidRPr="00E04B3D" w:rsidRDefault="00B03551" w:rsidP="000714BF">
      <w:pPr>
        <w:ind w:firstLine="567"/>
        <w:jc w:val="both"/>
        <w:rPr>
          <w:sz w:val="28"/>
          <w:szCs w:val="28"/>
          <w:lang w:bidi="en-US"/>
        </w:rPr>
      </w:pPr>
      <w:r w:rsidRPr="00E04B3D">
        <w:rPr>
          <w:sz w:val="28"/>
          <w:szCs w:val="28"/>
          <w:lang w:bidi="en-US"/>
        </w:rPr>
        <w:t xml:space="preserve"> </w:t>
      </w:r>
      <w:r w:rsidR="006D5832" w:rsidRPr="00E04B3D">
        <w:rPr>
          <w:sz w:val="28"/>
          <w:szCs w:val="28"/>
          <w:lang w:bidi="en-US"/>
        </w:rPr>
        <w:t xml:space="preserve"> </w:t>
      </w:r>
      <w:r w:rsidRPr="00E04B3D">
        <w:rPr>
          <w:sz w:val="28"/>
          <w:szCs w:val="28"/>
          <w:lang w:bidi="en-US"/>
        </w:rPr>
        <w:t xml:space="preserve"> </w:t>
      </w:r>
      <w:r w:rsidR="00FD0EAA" w:rsidRPr="00E04B3D">
        <w:rPr>
          <w:sz w:val="28"/>
          <w:szCs w:val="28"/>
          <w:lang w:bidi="en-US"/>
        </w:rPr>
        <w:t>Рост заболеваемости с ВУТ за счет инфекционных заболеваний (новая короновирусная инфекция), проведения санитарно-противоэпидемических мероприятий, болезней органов дыхания  произошел в связи с эпидемиологической ситуацией по инфекции, вызванной короновирусной инфекцией  COVID-19, тяжелых заболеваний, требующих длительного и комплексного лечения -   это онкологические заболевания,  травмы,   оперативные лечения  дегенеративно-дистрофических заболеваний позвоночника.</w:t>
      </w:r>
    </w:p>
    <w:p w14:paraId="0396AEA5" w14:textId="77777777" w:rsidR="009E4880" w:rsidRDefault="009E4880" w:rsidP="000714BF">
      <w:pPr>
        <w:ind w:firstLine="567"/>
        <w:jc w:val="center"/>
        <w:rPr>
          <w:color w:val="000000"/>
          <w:spacing w:val="1"/>
          <w:sz w:val="28"/>
          <w:szCs w:val="28"/>
          <w:u w:val="single"/>
        </w:rPr>
      </w:pPr>
    </w:p>
    <w:p w14:paraId="46B69854" w14:textId="77777777" w:rsidR="00C71560" w:rsidRPr="00E04B3D" w:rsidRDefault="00C71560" w:rsidP="000714BF">
      <w:pPr>
        <w:ind w:firstLine="567"/>
        <w:jc w:val="center"/>
        <w:rPr>
          <w:color w:val="000000"/>
          <w:spacing w:val="1"/>
          <w:sz w:val="28"/>
          <w:szCs w:val="28"/>
          <w:u w:val="single"/>
        </w:rPr>
      </w:pPr>
      <w:r w:rsidRPr="00E04B3D">
        <w:rPr>
          <w:color w:val="000000"/>
          <w:spacing w:val="1"/>
          <w:sz w:val="28"/>
          <w:szCs w:val="28"/>
          <w:u w:val="single"/>
        </w:rPr>
        <w:t>Анализ инвалидности населения трудоспособного возраста</w:t>
      </w:r>
    </w:p>
    <w:p w14:paraId="65FEA4AE" w14:textId="77777777" w:rsidR="00164E19" w:rsidRPr="00E04B3D" w:rsidRDefault="00164E19" w:rsidP="000714BF">
      <w:pPr>
        <w:ind w:firstLine="567"/>
        <w:jc w:val="center"/>
        <w:rPr>
          <w:b/>
          <w:bCs/>
          <w:color w:val="000000"/>
          <w:spacing w:val="1"/>
          <w:sz w:val="28"/>
          <w:szCs w:val="28"/>
        </w:rPr>
      </w:pPr>
      <w:r w:rsidRPr="00E04B3D">
        <w:rPr>
          <w:b/>
          <w:bCs/>
          <w:color w:val="000000"/>
          <w:spacing w:val="1"/>
          <w:sz w:val="28"/>
          <w:szCs w:val="28"/>
        </w:rPr>
        <w:t xml:space="preserve">Показатели первичной инвалидности населения </w:t>
      </w:r>
    </w:p>
    <w:p w14:paraId="7500A311" w14:textId="77777777" w:rsidR="00F23078" w:rsidRPr="00E04B3D" w:rsidRDefault="00F23078" w:rsidP="000714BF">
      <w:pPr>
        <w:ind w:firstLine="567"/>
        <w:jc w:val="center"/>
        <w:rPr>
          <w:color w:val="000000"/>
          <w:spacing w:val="1"/>
          <w:sz w:val="28"/>
          <w:szCs w:val="28"/>
        </w:rPr>
      </w:pPr>
      <w:r w:rsidRPr="00E04B3D">
        <w:rPr>
          <w:color w:val="000000"/>
          <w:spacing w:val="1"/>
          <w:sz w:val="28"/>
          <w:szCs w:val="28"/>
        </w:rPr>
        <w:t>(далее – ПИ)</w:t>
      </w:r>
    </w:p>
    <w:p w14:paraId="01ECF24F" w14:textId="77777777" w:rsidR="000C5F27" w:rsidRDefault="000C5F27" w:rsidP="000714BF">
      <w:pPr>
        <w:ind w:firstLine="567"/>
        <w:jc w:val="both"/>
        <w:rPr>
          <w:color w:val="000000"/>
          <w:spacing w:val="1"/>
          <w:sz w:val="28"/>
          <w:szCs w:val="28"/>
        </w:rPr>
      </w:pPr>
    </w:p>
    <w:p w14:paraId="1B55F2D2" w14:textId="0177A979" w:rsidR="000C5F27" w:rsidRDefault="000C5F27" w:rsidP="000714BF">
      <w:pPr>
        <w:shd w:val="clear" w:color="auto" w:fill="FFFFFF"/>
        <w:tabs>
          <w:tab w:val="left" w:pos="142"/>
          <w:tab w:val="left" w:pos="993"/>
        </w:tabs>
        <w:spacing w:line="216" w:lineRule="auto"/>
        <w:ind w:firstLine="567"/>
        <w:rPr>
          <w:bCs/>
          <w:color w:val="000000"/>
          <w:sz w:val="28"/>
          <w:szCs w:val="28"/>
        </w:rPr>
      </w:pPr>
      <w:r w:rsidRPr="007D69A6">
        <w:rPr>
          <w:bCs/>
          <w:color w:val="000000"/>
          <w:sz w:val="28"/>
          <w:szCs w:val="28"/>
        </w:rPr>
        <w:t>Рис.</w:t>
      </w:r>
      <w:r>
        <w:rPr>
          <w:bCs/>
          <w:color w:val="000000"/>
          <w:sz w:val="28"/>
          <w:szCs w:val="28"/>
        </w:rPr>
        <w:t>11</w:t>
      </w:r>
      <w:r w:rsidRPr="0056430E">
        <w:rPr>
          <w:bCs/>
          <w:color w:val="000000"/>
          <w:sz w:val="28"/>
          <w:szCs w:val="28"/>
        </w:rPr>
        <w:t xml:space="preserve"> </w:t>
      </w:r>
      <w:r>
        <w:rPr>
          <w:bCs/>
          <w:color w:val="000000"/>
          <w:sz w:val="28"/>
          <w:szCs w:val="28"/>
        </w:rPr>
        <w:t>«</w:t>
      </w:r>
      <w:r w:rsidRPr="0056430E">
        <w:rPr>
          <w:bCs/>
          <w:color w:val="000000"/>
          <w:sz w:val="28"/>
          <w:szCs w:val="28"/>
        </w:rPr>
        <w:t xml:space="preserve">Структура первичной инвалидности </w:t>
      </w:r>
      <w:r>
        <w:rPr>
          <w:bCs/>
          <w:color w:val="000000"/>
          <w:sz w:val="28"/>
          <w:szCs w:val="28"/>
        </w:rPr>
        <w:t>населения</w:t>
      </w:r>
      <w:r w:rsidRPr="00E04B3D">
        <w:rPr>
          <w:bCs/>
          <w:color w:val="000000"/>
          <w:sz w:val="28"/>
          <w:szCs w:val="28"/>
        </w:rPr>
        <w:t xml:space="preserve"> </w:t>
      </w:r>
      <w:r w:rsidRPr="0056430E">
        <w:rPr>
          <w:bCs/>
          <w:color w:val="000000"/>
          <w:sz w:val="28"/>
          <w:szCs w:val="28"/>
        </w:rPr>
        <w:t xml:space="preserve">трудоспособного </w:t>
      </w:r>
      <w:r>
        <w:rPr>
          <w:bCs/>
          <w:color w:val="000000"/>
          <w:sz w:val="28"/>
          <w:szCs w:val="28"/>
        </w:rPr>
        <w:t>возраста 2021 год,%»</w:t>
      </w:r>
    </w:p>
    <w:p w14:paraId="7A186BEE" w14:textId="77777777" w:rsidR="000C5F27" w:rsidRDefault="000C5F27" w:rsidP="000714BF">
      <w:pPr>
        <w:ind w:firstLine="567"/>
        <w:jc w:val="both"/>
        <w:rPr>
          <w:color w:val="000000"/>
          <w:spacing w:val="1"/>
          <w:sz w:val="28"/>
          <w:szCs w:val="28"/>
        </w:rPr>
      </w:pPr>
    </w:p>
    <w:p w14:paraId="347CA6AE" w14:textId="5D67F56A" w:rsidR="00936B95" w:rsidRPr="00E04B3D" w:rsidRDefault="000C5F27" w:rsidP="000714BF">
      <w:pPr>
        <w:ind w:firstLine="567"/>
        <w:jc w:val="both"/>
        <w:rPr>
          <w:color w:val="000000"/>
          <w:spacing w:val="1"/>
          <w:sz w:val="28"/>
          <w:szCs w:val="28"/>
          <w:u w:val="single"/>
        </w:rPr>
      </w:pPr>
      <w:r w:rsidRPr="00E04B3D">
        <w:rPr>
          <w:b/>
          <w:noProof/>
        </w:rPr>
        <w:drawing>
          <wp:anchor distT="0" distB="0" distL="114300" distR="114300" simplePos="0" relativeHeight="251782144" behindDoc="0" locked="0" layoutInCell="1" allowOverlap="1" wp14:anchorId="7E5B732C" wp14:editId="783EDBFD">
            <wp:simplePos x="0" y="0"/>
            <wp:positionH relativeFrom="column">
              <wp:posOffset>-245745</wp:posOffset>
            </wp:positionH>
            <wp:positionV relativeFrom="paragraph">
              <wp:posOffset>182880</wp:posOffset>
            </wp:positionV>
            <wp:extent cx="4410075" cy="3162300"/>
            <wp:effectExtent l="0" t="0" r="0" b="0"/>
            <wp:wrapSquare wrapText="bothSides"/>
            <wp:docPr id="15" name="Диаграмма 1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14:sizeRelH relativeFrom="margin">
              <wp14:pctWidth>0</wp14:pctWidth>
            </wp14:sizeRelH>
            <wp14:sizeRelV relativeFrom="margin">
              <wp14:pctHeight>0</wp14:pctHeight>
            </wp14:sizeRelV>
          </wp:anchor>
        </w:drawing>
      </w:r>
      <w:r w:rsidR="00164E19" w:rsidRPr="00E04B3D">
        <w:rPr>
          <w:color w:val="000000"/>
          <w:spacing w:val="1"/>
          <w:sz w:val="28"/>
          <w:szCs w:val="28"/>
        </w:rPr>
        <w:t xml:space="preserve">Уровень </w:t>
      </w:r>
      <w:r w:rsidR="004A2AA9" w:rsidRPr="00E04B3D">
        <w:rPr>
          <w:color w:val="000000"/>
          <w:spacing w:val="1"/>
          <w:sz w:val="28"/>
          <w:szCs w:val="28"/>
        </w:rPr>
        <w:t xml:space="preserve">ПИ </w:t>
      </w:r>
      <w:r w:rsidR="00164E19" w:rsidRPr="00E04B3D">
        <w:rPr>
          <w:color w:val="000000"/>
          <w:spacing w:val="1"/>
          <w:sz w:val="28"/>
          <w:szCs w:val="28"/>
          <w:u w:val="single"/>
        </w:rPr>
        <w:t>всего населения</w:t>
      </w:r>
      <w:r w:rsidR="00164E19" w:rsidRPr="00E04B3D">
        <w:rPr>
          <w:color w:val="000000"/>
          <w:spacing w:val="1"/>
          <w:sz w:val="28"/>
          <w:szCs w:val="28"/>
        </w:rPr>
        <w:t xml:space="preserve"> </w:t>
      </w:r>
      <w:r w:rsidR="00B72F76" w:rsidRPr="00E04B3D">
        <w:rPr>
          <w:color w:val="000000"/>
          <w:spacing w:val="1"/>
          <w:sz w:val="28"/>
          <w:szCs w:val="28"/>
        </w:rPr>
        <w:t>Лепельского района</w:t>
      </w:r>
      <w:r w:rsidR="00164E19" w:rsidRPr="00E04B3D">
        <w:rPr>
          <w:color w:val="000000"/>
          <w:spacing w:val="1"/>
          <w:sz w:val="28"/>
          <w:szCs w:val="28"/>
        </w:rPr>
        <w:t xml:space="preserve"> в 2021 году составил </w:t>
      </w:r>
      <w:r w:rsidR="002E29EC" w:rsidRPr="00E04B3D">
        <w:rPr>
          <w:color w:val="000000"/>
          <w:spacing w:val="1"/>
          <w:sz w:val="28"/>
          <w:szCs w:val="28"/>
        </w:rPr>
        <w:t>4</w:t>
      </w:r>
      <w:r w:rsidR="00454329" w:rsidRPr="00E04B3D">
        <w:rPr>
          <w:color w:val="000000"/>
          <w:spacing w:val="1"/>
          <w:sz w:val="28"/>
          <w:szCs w:val="28"/>
        </w:rPr>
        <w:t>6</w:t>
      </w:r>
      <w:r w:rsidR="00164E19" w:rsidRPr="00E04B3D">
        <w:rPr>
          <w:color w:val="000000"/>
          <w:spacing w:val="1"/>
          <w:sz w:val="28"/>
          <w:szCs w:val="28"/>
        </w:rPr>
        <w:t>,</w:t>
      </w:r>
      <w:r w:rsidR="00454329" w:rsidRPr="00E04B3D">
        <w:rPr>
          <w:color w:val="000000"/>
          <w:spacing w:val="1"/>
          <w:sz w:val="28"/>
          <w:szCs w:val="28"/>
        </w:rPr>
        <w:t>4</w:t>
      </w:r>
      <w:r w:rsidR="00164E19" w:rsidRPr="00E04B3D">
        <w:rPr>
          <w:sz w:val="28"/>
          <w:szCs w:val="28"/>
          <w:vertAlign w:val="superscript"/>
        </w:rPr>
        <w:t>0</w:t>
      </w:r>
      <w:r w:rsidR="00164E19" w:rsidRPr="00E04B3D">
        <w:rPr>
          <w:sz w:val="28"/>
          <w:szCs w:val="28"/>
        </w:rPr>
        <w:t>/</w:t>
      </w:r>
      <w:r w:rsidR="00164E19" w:rsidRPr="00E04B3D">
        <w:rPr>
          <w:sz w:val="28"/>
          <w:szCs w:val="28"/>
          <w:vertAlign w:val="subscript"/>
        </w:rPr>
        <w:t xml:space="preserve">000 </w:t>
      </w:r>
      <w:r w:rsidR="00164E19" w:rsidRPr="00E04B3D">
        <w:rPr>
          <w:sz w:val="28"/>
          <w:szCs w:val="28"/>
        </w:rPr>
        <w:t>(2020 год</w:t>
      </w:r>
      <w:r w:rsidR="0084514A" w:rsidRPr="00E04B3D">
        <w:rPr>
          <w:sz w:val="28"/>
          <w:szCs w:val="28"/>
        </w:rPr>
        <w:t xml:space="preserve"> –</w:t>
      </w:r>
      <w:r w:rsidR="00164E19" w:rsidRPr="00E04B3D">
        <w:rPr>
          <w:sz w:val="28"/>
          <w:szCs w:val="28"/>
        </w:rPr>
        <w:t xml:space="preserve"> </w:t>
      </w:r>
      <w:r w:rsidR="00454329" w:rsidRPr="00E04B3D">
        <w:rPr>
          <w:sz w:val="28"/>
          <w:szCs w:val="28"/>
        </w:rPr>
        <w:t xml:space="preserve"> 47,5</w:t>
      </w:r>
      <w:r w:rsidR="00164E19" w:rsidRPr="00E04B3D">
        <w:rPr>
          <w:sz w:val="28"/>
          <w:szCs w:val="28"/>
        </w:rPr>
        <w:t>/</w:t>
      </w:r>
      <w:r w:rsidR="00164E19" w:rsidRPr="00E04B3D">
        <w:rPr>
          <w:sz w:val="28"/>
          <w:szCs w:val="28"/>
          <w:vertAlign w:val="subscript"/>
        </w:rPr>
        <w:t>000</w:t>
      </w:r>
      <w:r w:rsidR="00164E19" w:rsidRPr="00E04B3D">
        <w:rPr>
          <w:sz w:val="28"/>
          <w:szCs w:val="28"/>
        </w:rPr>
        <w:t>), прирост к уровню 2020 года составил (</w:t>
      </w:r>
      <w:r w:rsidR="00454329" w:rsidRPr="00E04B3D">
        <w:rPr>
          <w:sz w:val="28"/>
          <w:szCs w:val="28"/>
        </w:rPr>
        <w:t>-2,1</w:t>
      </w:r>
      <w:r w:rsidR="00164E19" w:rsidRPr="00E04B3D">
        <w:rPr>
          <w:sz w:val="28"/>
          <w:szCs w:val="28"/>
        </w:rPr>
        <w:t>%).</w:t>
      </w:r>
    </w:p>
    <w:p w14:paraId="2D134372" w14:textId="1EB0259D" w:rsidR="00164E19" w:rsidRPr="00E04B3D" w:rsidRDefault="00663BB1" w:rsidP="000714BF">
      <w:pPr>
        <w:ind w:firstLine="567"/>
        <w:rPr>
          <w:sz w:val="28"/>
          <w:szCs w:val="28"/>
        </w:rPr>
      </w:pPr>
      <w:r w:rsidRPr="00E04B3D">
        <w:rPr>
          <w:sz w:val="28"/>
          <w:szCs w:val="28"/>
        </w:rPr>
        <w:t xml:space="preserve"> </w:t>
      </w:r>
      <w:r w:rsidR="00164E19" w:rsidRPr="00E04B3D">
        <w:rPr>
          <w:sz w:val="28"/>
          <w:szCs w:val="28"/>
        </w:rPr>
        <w:t xml:space="preserve">Уровень </w:t>
      </w:r>
      <w:r w:rsidR="004A2AA9" w:rsidRPr="00E04B3D">
        <w:rPr>
          <w:sz w:val="28"/>
          <w:szCs w:val="28"/>
        </w:rPr>
        <w:t xml:space="preserve">ПИ </w:t>
      </w:r>
      <w:r w:rsidR="00164E19" w:rsidRPr="00E04B3D">
        <w:rPr>
          <w:i/>
          <w:iCs/>
          <w:sz w:val="28"/>
          <w:szCs w:val="28"/>
          <w:u w:val="single"/>
        </w:rPr>
        <w:t>населения трудоспособного возраста</w:t>
      </w:r>
      <w:r w:rsidR="00164E19" w:rsidRPr="00E04B3D">
        <w:rPr>
          <w:sz w:val="28"/>
          <w:szCs w:val="28"/>
        </w:rPr>
        <w:t xml:space="preserve"> в 2021 году составил 37,9 </w:t>
      </w:r>
      <w:r w:rsidR="00164E19" w:rsidRPr="00E04B3D">
        <w:rPr>
          <w:sz w:val="28"/>
          <w:szCs w:val="28"/>
          <w:vertAlign w:val="superscript"/>
        </w:rPr>
        <w:t>0</w:t>
      </w:r>
      <w:r w:rsidR="00164E19" w:rsidRPr="00E04B3D">
        <w:rPr>
          <w:sz w:val="28"/>
          <w:szCs w:val="28"/>
        </w:rPr>
        <w:t>/</w:t>
      </w:r>
      <w:r w:rsidR="00164E19" w:rsidRPr="00E04B3D">
        <w:rPr>
          <w:sz w:val="28"/>
          <w:szCs w:val="28"/>
          <w:vertAlign w:val="subscript"/>
        </w:rPr>
        <w:t>000</w:t>
      </w:r>
      <w:r w:rsidR="00164E19" w:rsidRPr="00E04B3D">
        <w:rPr>
          <w:sz w:val="28"/>
          <w:szCs w:val="28"/>
        </w:rPr>
        <w:t xml:space="preserve">, что </w:t>
      </w:r>
      <w:r w:rsidR="00122F7D" w:rsidRPr="00E04B3D">
        <w:rPr>
          <w:sz w:val="28"/>
          <w:szCs w:val="28"/>
        </w:rPr>
        <w:t>находится на уровне областного показателя</w:t>
      </w:r>
      <w:r w:rsidR="000A41EA" w:rsidRPr="00E04B3D">
        <w:rPr>
          <w:sz w:val="28"/>
          <w:szCs w:val="28"/>
        </w:rPr>
        <w:t xml:space="preserve"> </w:t>
      </w:r>
      <w:r w:rsidR="00122F7D" w:rsidRPr="00E04B3D">
        <w:rPr>
          <w:sz w:val="28"/>
          <w:szCs w:val="28"/>
        </w:rPr>
        <w:t xml:space="preserve">и  </w:t>
      </w:r>
      <w:r w:rsidR="00164E19" w:rsidRPr="00E04B3D">
        <w:rPr>
          <w:sz w:val="28"/>
          <w:szCs w:val="28"/>
        </w:rPr>
        <w:t xml:space="preserve">на </w:t>
      </w:r>
      <w:r w:rsidR="00122F7D" w:rsidRPr="00E04B3D">
        <w:rPr>
          <w:sz w:val="28"/>
          <w:szCs w:val="28"/>
        </w:rPr>
        <w:t>2,8</w:t>
      </w:r>
      <w:r w:rsidR="00164E19" w:rsidRPr="00E04B3D">
        <w:rPr>
          <w:sz w:val="28"/>
          <w:szCs w:val="28"/>
        </w:rPr>
        <w:t xml:space="preserve">% </w:t>
      </w:r>
      <w:r w:rsidR="00122F7D" w:rsidRPr="00E04B3D">
        <w:rPr>
          <w:sz w:val="28"/>
          <w:szCs w:val="28"/>
        </w:rPr>
        <w:t xml:space="preserve">ниже </w:t>
      </w:r>
      <w:r w:rsidR="00164E19" w:rsidRPr="00E04B3D">
        <w:rPr>
          <w:sz w:val="28"/>
          <w:szCs w:val="28"/>
        </w:rPr>
        <w:t>уровня предыдущего года</w:t>
      </w:r>
      <w:r w:rsidR="000B43F2" w:rsidRPr="00E04B3D">
        <w:rPr>
          <w:sz w:val="28"/>
          <w:szCs w:val="28"/>
        </w:rPr>
        <w:t xml:space="preserve"> </w:t>
      </w:r>
      <w:r w:rsidR="000C5F27">
        <w:rPr>
          <w:sz w:val="28"/>
          <w:szCs w:val="28"/>
        </w:rPr>
        <w:t>.</w:t>
      </w:r>
      <w:r w:rsidR="00122F7D" w:rsidRPr="00E04B3D">
        <w:rPr>
          <w:sz w:val="28"/>
          <w:szCs w:val="28"/>
        </w:rPr>
        <w:t xml:space="preserve"> </w:t>
      </w:r>
      <w:r w:rsidR="00164E19" w:rsidRPr="00E04B3D">
        <w:rPr>
          <w:sz w:val="28"/>
          <w:szCs w:val="28"/>
        </w:rPr>
        <w:t xml:space="preserve"> </w:t>
      </w:r>
    </w:p>
    <w:p w14:paraId="541A71A3" w14:textId="01F6C856" w:rsidR="009E4880" w:rsidRDefault="00A56ABA" w:rsidP="000714BF">
      <w:pPr>
        <w:ind w:firstLine="567"/>
        <w:jc w:val="both"/>
        <w:rPr>
          <w:bCs/>
          <w:color w:val="000000"/>
          <w:spacing w:val="1"/>
          <w:sz w:val="28"/>
          <w:szCs w:val="28"/>
        </w:rPr>
      </w:pPr>
      <w:r w:rsidRPr="00E04B3D">
        <w:rPr>
          <w:sz w:val="28"/>
          <w:szCs w:val="28"/>
        </w:rPr>
        <w:t xml:space="preserve"> </w:t>
      </w:r>
      <w:r w:rsidR="000B43F2" w:rsidRPr="00E04B3D">
        <w:rPr>
          <w:sz w:val="28"/>
          <w:szCs w:val="28"/>
        </w:rPr>
        <w:t xml:space="preserve">Многолетняя динамика характеризуется </w:t>
      </w:r>
      <w:r w:rsidR="00122F7D" w:rsidRPr="00E04B3D">
        <w:rPr>
          <w:sz w:val="28"/>
          <w:szCs w:val="28"/>
        </w:rPr>
        <w:t xml:space="preserve">стабильностью, отсутствием </w:t>
      </w:r>
      <w:r w:rsidR="000B43F2" w:rsidRPr="00E04B3D">
        <w:rPr>
          <w:sz w:val="28"/>
          <w:szCs w:val="28"/>
        </w:rPr>
        <w:t xml:space="preserve"> </w:t>
      </w:r>
      <w:r w:rsidR="00122F7D" w:rsidRPr="00E04B3D">
        <w:rPr>
          <w:sz w:val="28"/>
          <w:szCs w:val="28"/>
        </w:rPr>
        <w:t xml:space="preserve">тенденция к росту (снижению). </w:t>
      </w:r>
      <w:r w:rsidR="000B43F2" w:rsidRPr="00E04B3D">
        <w:rPr>
          <w:sz w:val="28"/>
          <w:szCs w:val="28"/>
        </w:rPr>
        <w:t>(</w:t>
      </w:r>
      <w:r w:rsidR="00122F7D" w:rsidRPr="00E04B3D">
        <w:rPr>
          <w:sz w:val="28"/>
          <w:szCs w:val="28"/>
        </w:rPr>
        <w:t xml:space="preserve">темп прироста </w:t>
      </w:r>
      <w:r w:rsidR="003B5D4D" w:rsidRPr="00E04B3D">
        <w:rPr>
          <w:color w:val="000000"/>
          <w:spacing w:val="1"/>
          <w:sz w:val="28"/>
          <w:szCs w:val="28"/>
        </w:rPr>
        <w:t>–</w:t>
      </w:r>
      <w:r w:rsidR="00122F7D" w:rsidRPr="00E04B3D">
        <w:rPr>
          <w:sz w:val="28"/>
          <w:szCs w:val="28"/>
        </w:rPr>
        <w:t>0,2</w:t>
      </w:r>
      <w:r w:rsidR="000B43F2" w:rsidRPr="00E04B3D">
        <w:rPr>
          <w:sz w:val="28"/>
          <w:szCs w:val="28"/>
        </w:rPr>
        <w:t xml:space="preserve">%), по </w:t>
      </w:r>
      <w:r w:rsidR="00122F7D" w:rsidRPr="00E04B3D">
        <w:rPr>
          <w:sz w:val="28"/>
          <w:szCs w:val="28"/>
        </w:rPr>
        <w:t xml:space="preserve"> области темп </w:t>
      </w:r>
      <w:r w:rsidRPr="00E04B3D">
        <w:rPr>
          <w:sz w:val="28"/>
          <w:szCs w:val="28"/>
        </w:rPr>
        <w:t xml:space="preserve"> п</w:t>
      </w:r>
      <w:r w:rsidR="00122F7D" w:rsidRPr="00E04B3D">
        <w:rPr>
          <w:sz w:val="28"/>
          <w:szCs w:val="28"/>
        </w:rPr>
        <w:t>рироста отмечается умеренная тенденция к снижению -1.4%</w:t>
      </w:r>
      <w:r w:rsidR="009E4880">
        <w:rPr>
          <w:sz w:val="28"/>
          <w:szCs w:val="28"/>
        </w:rPr>
        <w:t>.</w:t>
      </w:r>
    </w:p>
    <w:p w14:paraId="15864DB0" w14:textId="17419C14" w:rsidR="00833655" w:rsidRPr="00E04B3D" w:rsidRDefault="00164E19" w:rsidP="000714BF">
      <w:pPr>
        <w:ind w:firstLine="567"/>
        <w:jc w:val="both"/>
        <w:rPr>
          <w:color w:val="000000" w:themeColor="text1"/>
          <w:sz w:val="28"/>
          <w:szCs w:val="28"/>
        </w:rPr>
      </w:pPr>
      <w:r w:rsidRPr="00E04B3D">
        <w:rPr>
          <w:bCs/>
          <w:color w:val="000000"/>
          <w:spacing w:val="1"/>
          <w:sz w:val="28"/>
          <w:szCs w:val="28"/>
        </w:rPr>
        <w:t xml:space="preserve">В нозологической структуре трудопотерь следствие первичного выхода на инвалидность в общей структуре ПИ 2021 года превалируют </w:t>
      </w:r>
      <w:r w:rsidR="00833655" w:rsidRPr="00E04B3D">
        <w:rPr>
          <w:color w:val="000000" w:themeColor="text1"/>
          <w:sz w:val="22"/>
          <w:szCs w:val="22"/>
        </w:rPr>
        <w:t xml:space="preserve">  </w:t>
      </w:r>
      <w:r w:rsidR="00833655" w:rsidRPr="00E04B3D">
        <w:rPr>
          <w:color w:val="000000" w:themeColor="text1"/>
          <w:sz w:val="28"/>
          <w:szCs w:val="28"/>
        </w:rPr>
        <w:t>болезни кровообращения - 34,8 % (</w:t>
      </w:r>
      <w:r w:rsidR="0031263A" w:rsidRPr="00E04B3D">
        <w:rPr>
          <w:color w:val="000000" w:themeColor="text1"/>
          <w:sz w:val="28"/>
          <w:szCs w:val="28"/>
        </w:rPr>
        <w:t xml:space="preserve">Лепельский район- </w:t>
      </w:r>
      <w:r w:rsidR="0031263A" w:rsidRPr="00E04B3D">
        <w:rPr>
          <w:color w:val="000000" w:themeColor="text1"/>
          <w:sz w:val="28"/>
          <w:szCs w:val="28"/>
        </w:rPr>
        <w:lastRenderedPageBreak/>
        <w:t>13,2</w:t>
      </w:r>
      <w:r w:rsidR="0031263A" w:rsidRPr="00E04B3D">
        <w:rPr>
          <w:bCs/>
          <w:color w:val="000000"/>
          <w:spacing w:val="1"/>
          <w:sz w:val="28"/>
          <w:szCs w:val="28"/>
          <w:vertAlign w:val="superscript"/>
        </w:rPr>
        <w:t>0</w:t>
      </w:r>
      <w:r w:rsidR="0031263A" w:rsidRPr="00E04B3D">
        <w:rPr>
          <w:bCs/>
          <w:color w:val="000000"/>
          <w:spacing w:val="1"/>
          <w:sz w:val="28"/>
          <w:szCs w:val="28"/>
        </w:rPr>
        <w:t>/</w:t>
      </w:r>
      <w:r w:rsidR="0031263A" w:rsidRPr="00E04B3D">
        <w:rPr>
          <w:bCs/>
          <w:color w:val="000000"/>
          <w:spacing w:val="1"/>
          <w:sz w:val="28"/>
          <w:szCs w:val="28"/>
          <w:vertAlign w:val="subscript"/>
        </w:rPr>
        <w:t xml:space="preserve">000, </w:t>
      </w:r>
      <w:r w:rsidR="00833655" w:rsidRPr="00E04B3D">
        <w:rPr>
          <w:bCs/>
          <w:color w:val="000000"/>
          <w:spacing w:val="1"/>
          <w:sz w:val="28"/>
          <w:szCs w:val="28"/>
        </w:rPr>
        <w:t>Витебская область</w:t>
      </w:r>
      <w:r w:rsidR="00833655" w:rsidRPr="00E04B3D">
        <w:rPr>
          <w:color w:val="000000" w:themeColor="text1"/>
          <w:sz w:val="28"/>
          <w:szCs w:val="28"/>
        </w:rPr>
        <w:t xml:space="preserve">. -11,03 </w:t>
      </w:r>
      <w:r w:rsidR="0031263A" w:rsidRPr="00E04B3D">
        <w:rPr>
          <w:bCs/>
          <w:color w:val="000000"/>
          <w:spacing w:val="1"/>
          <w:sz w:val="28"/>
          <w:szCs w:val="28"/>
          <w:vertAlign w:val="superscript"/>
        </w:rPr>
        <w:t>0</w:t>
      </w:r>
      <w:r w:rsidR="0031263A" w:rsidRPr="00E04B3D">
        <w:rPr>
          <w:bCs/>
          <w:color w:val="000000"/>
          <w:spacing w:val="1"/>
          <w:sz w:val="28"/>
          <w:szCs w:val="28"/>
        </w:rPr>
        <w:t>/</w:t>
      </w:r>
      <w:r w:rsidR="0031263A" w:rsidRPr="00E04B3D">
        <w:rPr>
          <w:bCs/>
          <w:color w:val="000000"/>
          <w:spacing w:val="1"/>
          <w:sz w:val="28"/>
          <w:szCs w:val="28"/>
          <w:vertAlign w:val="subscript"/>
        </w:rPr>
        <w:t>000</w:t>
      </w:r>
      <w:r w:rsidR="00833655" w:rsidRPr="00E04B3D">
        <w:rPr>
          <w:color w:val="000000" w:themeColor="text1"/>
          <w:sz w:val="28"/>
          <w:szCs w:val="28"/>
        </w:rPr>
        <w:t xml:space="preserve">), </w:t>
      </w:r>
      <w:r w:rsidR="0031263A" w:rsidRPr="00E04B3D">
        <w:rPr>
          <w:color w:val="000000" w:themeColor="text1"/>
          <w:sz w:val="28"/>
          <w:szCs w:val="28"/>
        </w:rPr>
        <w:t>в сравнении с 2020 годом</w:t>
      </w:r>
      <w:r w:rsidR="00832514" w:rsidRPr="00E04B3D">
        <w:rPr>
          <w:color w:val="000000" w:themeColor="text1"/>
          <w:sz w:val="28"/>
          <w:szCs w:val="28"/>
        </w:rPr>
        <w:t xml:space="preserve"> (9,6 </w:t>
      </w:r>
      <w:r w:rsidR="00832514" w:rsidRPr="00E04B3D">
        <w:rPr>
          <w:bCs/>
          <w:color w:val="000000"/>
          <w:spacing w:val="1"/>
          <w:sz w:val="28"/>
          <w:szCs w:val="28"/>
          <w:vertAlign w:val="superscript"/>
        </w:rPr>
        <w:t>0</w:t>
      </w:r>
      <w:r w:rsidR="00832514" w:rsidRPr="00E04B3D">
        <w:rPr>
          <w:bCs/>
          <w:color w:val="000000"/>
          <w:spacing w:val="1"/>
          <w:sz w:val="28"/>
          <w:szCs w:val="28"/>
        </w:rPr>
        <w:t>/</w:t>
      </w:r>
      <w:r w:rsidR="00832514" w:rsidRPr="00E04B3D">
        <w:rPr>
          <w:bCs/>
          <w:color w:val="000000"/>
          <w:spacing w:val="1"/>
          <w:sz w:val="28"/>
          <w:szCs w:val="28"/>
          <w:vertAlign w:val="subscript"/>
        </w:rPr>
        <w:t>000</w:t>
      </w:r>
      <w:r w:rsidR="00ED66C0" w:rsidRPr="00E04B3D">
        <w:rPr>
          <w:bCs/>
          <w:color w:val="000000"/>
          <w:spacing w:val="1"/>
          <w:sz w:val="28"/>
          <w:szCs w:val="28"/>
          <w:vertAlign w:val="subscript"/>
        </w:rPr>
        <w:t>*</w:t>
      </w:r>
      <w:r w:rsidR="00833655" w:rsidRPr="00E04B3D">
        <w:rPr>
          <w:color w:val="000000" w:themeColor="text1"/>
          <w:sz w:val="28"/>
          <w:szCs w:val="28"/>
        </w:rPr>
        <w:t xml:space="preserve"> </w:t>
      </w:r>
      <w:r w:rsidR="0031263A" w:rsidRPr="00E04B3D">
        <w:rPr>
          <w:color w:val="000000" w:themeColor="text1"/>
          <w:sz w:val="28"/>
          <w:szCs w:val="28"/>
        </w:rPr>
        <w:t xml:space="preserve">отмечается   рост  показателя  </w:t>
      </w:r>
      <w:r w:rsidR="00832514" w:rsidRPr="00E04B3D">
        <w:rPr>
          <w:color w:val="000000" w:themeColor="text1"/>
          <w:sz w:val="28"/>
          <w:szCs w:val="28"/>
        </w:rPr>
        <w:t xml:space="preserve">на 27,3 % </w:t>
      </w:r>
    </w:p>
    <w:p w14:paraId="5C5F19C0" w14:textId="77777777" w:rsidR="001827CE" w:rsidRPr="00E04B3D" w:rsidRDefault="00833655" w:rsidP="000714BF">
      <w:pPr>
        <w:ind w:firstLine="567"/>
        <w:jc w:val="both"/>
        <w:rPr>
          <w:color w:val="000000" w:themeColor="text1"/>
          <w:sz w:val="28"/>
          <w:szCs w:val="28"/>
        </w:rPr>
      </w:pPr>
      <w:r w:rsidRPr="00E04B3D">
        <w:rPr>
          <w:color w:val="000000" w:themeColor="text1"/>
          <w:sz w:val="28"/>
          <w:szCs w:val="28"/>
        </w:rPr>
        <w:t xml:space="preserve">На 2 месте </w:t>
      </w:r>
      <w:r w:rsidRPr="00E04B3D">
        <w:rPr>
          <w:b/>
          <w:color w:val="000000" w:themeColor="text1"/>
          <w:sz w:val="28"/>
          <w:szCs w:val="28"/>
        </w:rPr>
        <w:t>–</w:t>
      </w:r>
      <w:r w:rsidRPr="00E04B3D">
        <w:rPr>
          <w:color w:val="000000" w:themeColor="text1"/>
          <w:sz w:val="28"/>
          <w:szCs w:val="28"/>
        </w:rPr>
        <w:t xml:space="preserve"> новообразования  – </w:t>
      </w:r>
      <w:r w:rsidR="00832514" w:rsidRPr="00E04B3D">
        <w:rPr>
          <w:color w:val="000000" w:themeColor="text1"/>
          <w:sz w:val="28"/>
          <w:szCs w:val="28"/>
        </w:rPr>
        <w:t xml:space="preserve"> </w:t>
      </w:r>
      <w:r w:rsidRPr="00E04B3D">
        <w:rPr>
          <w:color w:val="000000" w:themeColor="text1"/>
          <w:sz w:val="28"/>
          <w:szCs w:val="28"/>
        </w:rPr>
        <w:t xml:space="preserve">27,2 % </w:t>
      </w:r>
      <w:r w:rsidR="00832514" w:rsidRPr="00E04B3D">
        <w:rPr>
          <w:color w:val="000000" w:themeColor="text1"/>
          <w:sz w:val="28"/>
          <w:szCs w:val="28"/>
        </w:rPr>
        <w:t>(Лепельский район- 10,3</w:t>
      </w:r>
      <w:r w:rsidR="00832514" w:rsidRPr="00E04B3D">
        <w:rPr>
          <w:bCs/>
          <w:color w:val="000000"/>
          <w:spacing w:val="1"/>
          <w:sz w:val="28"/>
          <w:szCs w:val="28"/>
          <w:vertAlign w:val="superscript"/>
        </w:rPr>
        <w:t>0</w:t>
      </w:r>
      <w:r w:rsidR="00832514" w:rsidRPr="00E04B3D">
        <w:rPr>
          <w:bCs/>
          <w:color w:val="000000"/>
          <w:spacing w:val="1"/>
          <w:sz w:val="28"/>
          <w:szCs w:val="28"/>
        </w:rPr>
        <w:t>/</w:t>
      </w:r>
      <w:r w:rsidR="00832514" w:rsidRPr="00E04B3D">
        <w:rPr>
          <w:bCs/>
          <w:color w:val="000000"/>
          <w:spacing w:val="1"/>
          <w:sz w:val="28"/>
          <w:szCs w:val="28"/>
          <w:vertAlign w:val="subscript"/>
        </w:rPr>
        <w:t xml:space="preserve">000, </w:t>
      </w:r>
      <w:r w:rsidR="00832514" w:rsidRPr="00E04B3D">
        <w:rPr>
          <w:bCs/>
          <w:color w:val="000000"/>
          <w:spacing w:val="1"/>
          <w:sz w:val="28"/>
          <w:szCs w:val="28"/>
        </w:rPr>
        <w:t>Витебская область</w:t>
      </w:r>
      <w:r w:rsidR="00832514" w:rsidRPr="00E04B3D">
        <w:rPr>
          <w:color w:val="000000" w:themeColor="text1"/>
          <w:sz w:val="28"/>
          <w:szCs w:val="28"/>
        </w:rPr>
        <w:t xml:space="preserve">. -11,03 </w:t>
      </w:r>
      <w:r w:rsidR="00832514" w:rsidRPr="00E04B3D">
        <w:rPr>
          <w:bCs/>
          <w:color w:val="000000"/>
          <w:spacing w:val="1"/>
          <w:sz w:val="28"/>
          <w:szCs w:val="28"/>
          <w:vertAlign w:val="superscript"/>
        </w:rPr>
        <w:t>0</w:t>
      </w:r>
      <w:r w:rsidR="00832514" w:rsidRPr="00E04B3D">
        <w:rPr>
          <w:bCs/>
          <w:color w:val="000000"/>
          <w:spacing w:val="1"/>
          <w:sz w:val="28"/>
          <w:szCs w:val="28"/>
        </w:rPr>
        <w:t>/</w:t>
      </w:r>
      <w:r w:rsidR="00832514" w:rsidRPr="00E04B3D">
        <w:rPr>
          <w:bCs/>
          <w:color w:val="000000"/>
          <w:spacing w:val="1"/>
          <w:sz w:val="28"/>
          <w:szCs w:val="28"/>
          <w:vertAlign w:val="subscript"/>
        </w:rPr>
        <w:t>000</w:t>
      </w:r>
      <w:r w:rsidR="00832514" w:rsidRPr="00E04B3D">
        <w:rPr>
          <w:color w:val="000000" w:themeColor="text1"/>
          <w:sz w:val="28"/>
          <w:szCs w:val="28"/>
        </w:rPr>
        <w:t>), в сравнении с 2020 годом (</w:t>
      </w:r>
      <w:r w:rsidR="001827CE" w:rsidRPr="00E04B3D">
        <w:rPr>
          <w:color w:val="000000" w:themeColor="text1"/>
          <w:sz w:val="28"/>
          <w:szCs w:val="28"/>
        </w:rPr>
        <w:t>10,7</w:t>
      </w:r>
      <w:r w:rsidR="00832514" w:rsidRPr="00E04B3D">
        <w:rPr>
          <w:color w:val="000000" w:themeColor="text1"/>
          <w:sz w:val="28"/>
          <w:szCs w:val="28"/>
        </w:rPr>
        <w:t xml:space="preserve"> </w:t>
      </w:r>
      <w:r w:rsidR="00832514" w:rsidRPr="00E04B3D">
        <w:rPr>
          <w:bCs/>
          <w:color w:val="000000"/>
          <w:spacing w:val="1"/>
          <w:sz w:val="28"/>
          <w:szCs w:val="28"/>
          <w:vertAlign w:val="superscript"/>
        </w:rPr>
        <w:t>0</w:t>
      </w:r>
      <w:r w:rsidR="00832514" w:rsidRPr="00E04B3D">
        <w:rPr>
          <w:bCs/>
          <w:color w:val="000000"/>
          <w:spacing w:val="1"/>
          <w:sz w:val="28"/>
          <w:szCs w:val="28"/>
        </w:rPr>
        <w:t>/</w:t>
      </w:r>
      <w:r w:rsidR="00832514" w:rsidRPr="00E04B3D">
        <w:rPr>
          <w:bCs/>
          <w:color w:val="000000"/>
          <w:spacing w:val="1"/>
          <w:sz w:val="28"/>
          <w:szCs w:val="28"/>
          <w:vertAlign w:val="subscript"/>
        </w:rPr>
        <w:t xml:space="preserve">000 </w:t>
      </w:r>
      <w:r w:rsidR="00832514" w:rsidRPr="00E04B3D">
        <w:rPr>
          <w:color w:val="000000" w:themeColor="text1"/>
          <w:sz w:val="28"/>
          <w:szCs w:val="28"/>
        </w:rPr>
        <w:t xml:space="preserve"> ) отмечается   </w:t>
      </w:r>
      <w:r w:rsidR="001827CE" w:rsidRPr="00E04B3D">
        <w:rPr>
          <w:color w:val="000000" w:themeColor="text1"/>
          <w:sz w:val="28"/>
          <w:szCs w:val="28"/>
        </w:rPr>
        <w:t>снижение</w:t>
      </w:r>
      <w:r w:rsidR="00832514" w:rsidRPr="00E04B3D">
        <w:rPr>
          <w:color w:val="000000" w:themeColor="text1"/>
          <w:sz w:val="28"/>
          <w:szCs w:val="28"/>
        </w:rPr>
        <w:t xml:space="preserve">  показателя  на </w:t>
      </w:r>
      <w:r w:rsidR="001827CE" w:rsidRPr="00E04B3D">
        <w:rPr>
          <w:color w:val="000000" w:themeColor="text1"/>
          <w:sz w:val="28"/>
          <w:szCs w:val="28"/>
        </w:rPr>
        <w:t>3,7</w:t>
      </w:r>
      <w:r w:rsidR="00832514" w:rsidRPr="00E04B3D">
        <w:rPr>
          <w:color w:val="000000" w:themeColor="text1"/>
          <w:sz w:val="28"/>
          <w:szCs w:val="28"/>
        </w:rPr>
        <w:t xml:space="preserve"> %</w:t>
      </w:r>
      <w:r w:rsidR="001827CE" w:rsidRPr="00E04B3D">
        <w:rPr>
          <w:color w:val="000000" w:themeColor="text1"/>
          <w:sz w:val="28"/>
          <w:szCs w:val="28"/>
        </w:rPr>
        <w:t>.</w:t>
      </w:r>
      <w:r w:rsidR="00832514" w:rsidRPr="00E04B3D">
        <w:rPr>
          <w:color w:val="000000" w:themeColor="text1"/>
          <w:sz w:val="28"/>
          <w:szCs w:val="28"/>
        </w:rPr>
        <w:t xml:space="preserve"> </w:t>
      </w:r>
    </w:p>
    <w:p w14:paraId="476BB929" w14:textId="77777777" w:rsidR="00833655" w:rsidRPr="00E04B3D" w:rsidRDefault="001827CE" w:rsidP="000714BF">
      <w:pPr>
        <w:ind w:firstLine="567"/>
        <w:jc w:val="both"/>
        <w:rPr>
          <w:color w:val="000000" w:themeColor="text1"/>
          <w:sz w:val="28"/>
          <w:szCs w:val="28"/>
        </w:rPr>
      </w:pPr>
      <w:r w:rsidRPr="00E04B3D">
        <w:rPr>
          <w:color w:val="000000" w:themeColor="text1"/>
          <w:sz w:val="28"/>
          <w:szCs w:val="28"/>
        </w:rPr>
        <w:t xml:space="preserve">Сохраняют 3-е место </w:t>
      </w:r>
      <w:r w:rsidR="00833655" w:rsidRPr="00E04B3D">
        <w:rPr>
          <w:color w:val="000000" w:themeColor="text1"/>
          <w:sz w:val="28"/>
          <w:szCs w:val="28"/>
        </w:rPr>
        <w:t xml:space="preserve"> болезни </w:t>
      </w:r>
      <w:r w:rsidRPr="00E04B3D">
        <w:rPr>
          <w:color w:val="000000" w:themeColor="text1"/>
          <w:sz w:val="28"/>
          <w:szCs w:val="28"/>
        </w:rPr>
        <w:t>костно-мышечной системы</w:t>
      </w:r>
      <w:r w:rsidR="00833655" w:rsidRPr="00E04B3D">
        <w:rPr>
          <w:color w:val="000000" w:themeColor="text1"/>
          <w:sz w:val="28"/>
          <w:szCs w:val="28"/>
        </w:rPr>
        <w:t xml:space="preserve"> и соединительной ткани</w:t>
      </w:r>
      <w:r w:rsidR="00E04B3D" w:rsidRPr="00E04B3D">
        <w:rPr>
          <w:color w:val="000000" w:themeColor="text1"/>
          <w:sz w:val="28"/>
          <w:szCs w:val="28"/>
        </w:rPr>
        <w:t xml:space="preserve"> </w:t>
      </w:r>
      <w:r w:rsidR="00833655" w:rsidRPr="00E04B3D">
        <w:rPr>
          <w:color w:val="000000" w:themeColor="text1"/>
          <w:sz w:val="28"/>
          <w:szCs w:val="28"/>
        </w:rPr>
        <w:t>-</w:t>
      </w:r>
      <w:r w:rsidRPr="00E04B3D">
        <w:rPr>
          <w:color w:val="000000" w:themeColor="text1"/>
          <w:sz w:val="28"/>
          <w:szCs w:val="28"/>
        </w:rPr>
        <w:t xml:space="preserve"> </w:t>
      </w:r>
      <w:r w:rsidR="00833655" w:rsidRPr="00E04B3D">
        <w:rPr>
          <w:color w:val="000000" w:themeColor="text1"/>
          <w:sz w:val="28"/>
          <w:szCs w:val="28"/>
        </w:rPr>
        <w:t xml:space="preserve"> 13,6 % </w:t>
      </w:r>
      <w:r w:rsidRPr="00E04B3D">
        <w:rPr>
          <w:color w:val="000000" w:themeColor="text1"/>
          <w:sz w:val="28"/>
          <w:szCs w:val="28"/>
        </w:rPr>
        <w:t xml:space="preserve"> (Лепельский район- 5,2</w:t>
      </w:r>
      <w:r w:rsidRPr="00E04B3D">
        <w:rPr>
          <w:bCs/>
          <w:color w:val="000000"/>
          <w:spacing w:val="1"/>
          <w:sz w:val="28"/>
          <w:szCs w:val="28"/>
        </w:rPr>
        <w:t xml:space="preserve"> </w:t>
      </w:r>
      <w:r w:rsidRPr="00E04B3D">
        <w:rPr>
          <w:bCs/>
          <w:color w:val="000000"/>
          <w:spacing w:val="1"/>
          <w:sz w:val="28"/>
          <w:szCs w:val="28"/>
          <w:vertAlign w:val="superscript"/>
        </w:rPr>
        <w:t>0</w:t>
      </w:r>
      <w:r w:rsidRPr="00E04B3D">
        <w:rPr>
          <w:bCs/>
          <w:color w:val="000000"/>
          <w:spacing w:val="1"/>
          <w:sz w:val="28"/>
          <w:szCs w:val="28"/>
        </w:rPr>
        <w:t>/</w:t>
      </w:r>
      <w:r w:rsidRPr="00E04B3D">
        <w:rPr>
          <w:bCs/>
          <w:color w:val="000000"/>
          <w:spacing w:val="1"/>
          <w:sz w:val="28"/>
          <w:szCs w:val="28"/>
          <w:vertAlign w:val="subscript"/>
        </w:rPr>
        <w:t xml:space="preserve">000, </w:t>
      </w:r>
      <w:r w:rsidRPr="00E04B3D">
        <w:rPr>
          <w:bCs/>
          <w:color w:val="000000"/>
          <w:spacing w:val="1"/>
          <w:sz w:val="28"/>
          <w:szCs w:val="28"/>
        </w:rPr>
        <w:t>Витебская область</w:t>
      </w:r>
      <w:r w:rsidRPr="00E04B3D">
        <w:rPr>
          <w:color w:val="000000" w:themeColor="text1"/>
          <w:sz w:val="28"/>
          <w:szCs w:val="28"/>
        </w:rPr>
        <w:t xml:space="preserve">. -3,3 </w:t>
      </w:r>
      <w:r w:rsidRPr="00E04B3D">
        <w:rPr>
          <w:bCs/>
          <w:color w:val="000000"/>
          <w:spacing w:val="1"/>
          <w:sz w:val="28"/>
          <w:szCs w:val="28"/>
          <w:vertAlign w:val="superscript"/>
        </w:rPr>
        <w:t>0</w:t>
      </w:r>
      <w:r w:rsidRPr="00E04B3D">
        <w:rPr>
          <w:bCs/>
          <w:color w:val="000000"/>
          <w:spacing w:val="1"/>
          <w:sz w:val="28"/>
          <w:szCs w:val="28"/>
        </w:rPr>
        <w:t>/</w:t>
      </w:r>
      <w:r w:rsidRPr="00E04B3D">
        <w:rPr>
          <w:bCs/>
          <w:color w:val="000000"/>
          <w:spacing w:val="1"/>
          <w:sz w:val="28"/>
          <w:szCs w:val="28"/>
          <w:vertAlign w:val="subscript"/>
        </w:rPr>
        <w:t xml:space="preserve">000 </w:t>
      </w:r>
      <w:r w:rsidRPr="00E04B3D">
        <w:rPr>
          <w:color w:val="000000" w:themeColor="text1"/>
          <w:sz w:val="28"/>
          <w:szCs w:val="28"/>
        </w:rPr>
        <w:t xml:space="preserve"> </w:t>
      </w:r>
      <w:r w:rsidRPr="00E04B3D">
        <w:rPr>
          <w:bCs/>
          <w:color w:val="000000"/>
          <w:spacing w:val="1"/>
          <w:sz w:val="28"/>
          <w:szCs w:val="28"/>
          <w:vertAlign w:val="superscript"/>
        </w:rPr>
        <w:t>0</w:t>
      </w:r>
      <w:r w:rsidRPr="00E04B3D">
        <w:rPr>
          <w:bCs/>
          <w:color w:val="000000"/>
          <w:spacing w:val="1"/>
          <w:sz w:val="28"/>
          <w:szCs w:val="28"/>
        </w:rPr>
        <w:t>/</w:t>
      </w:r>
      <w:r w:rsidRPr="00E04B3D">
        <w:rPr>
          <w:bCs/>
          <w:color w:val="000000"/>
          <w:spacing w:val="1"/>
          <w:sz w:val="28"/>
          <w:szCs w:val="28"/>
          <w:vertAlign w:val="subscript"/>
        </w:rPr>
        <w:t>000</w:t>
      </w:r>
      <w:r w:rsidRPr="00E04B3D">
        <w:rPr>
          <w:color w:val="000000" w:themeColor="text1"/>
          <w:sz w:val="28"/>
          <w:szCs w:val="28"/>
        </w:rPr>
        <w:t xml:space="preserve">),    в сравнении с   2020 годом (5,1 </w:t>
      </w:r>
      <w:r w:rsidRPr="00E04B3D">
        <w:rPr>
          <w:bCs/>
          <w:color w:val="000000"/>
          <w:spacing w:val="1"/>
          <w:sz w:val="28"/>
          <w:szCs w:val="28"/>
          <w:vertAlign w:val="superscript"/>
        </w:rPr>
        <w:t>0</w:t>
      </w:r>
      <w:r w:rsidRPr="00E04B3D">
        <w:rPr>
          <w:bCs/>
          <w:color w:val="000000"/>
          <w:spacing w:val="1"/>
          <w:sz w:val="28"/>
          <w:szCs w:val="28"/>
        </w:rPr>
        <w:t>/</w:t>
      </w:r>
      <w:r w:rsidRPr="00E04B3D">
        <w:rPr>
          <w:bCs/>
          <w:color w:val="000000"/>
          <w:spacing w:val="1"/>
          <w:sz w:val="28"/>
          <w:szCs w:val="28"/>
          <w:vertAlign w:val="subscript"/>
        </w:rPr>
        <w:t>000</w:t>
      </w:r>
      <w:r w:rsidRPr="00E04B3D">
        <w:rPr>
          <w:color w:val="000000" w:themeColor="text1"/>
          <w:sz w:val="28"/>
          <w:szCs w:val="28"/>
        </w:rPr>
        <w:t xml:space="preserve">)  </w:t>
      </w:r>
      <w:r w:rsidR="00833655" w:rsidRPr="00E04B3D">
        <w:rPr>
          <w:color w:val="000000" w:themeColor="text1"/>
          <w:sz w:val="28"/>
          <w:szCs w:val="28"/>
        </w:rPr>
        <w:t xml:space="preserve"> </w:t>
      </w:r>
      <w:r w:rsidRPr="00E04B3D">
        <w:rPr>
          <w:color w:val="000000" w:themeColor="text1"/>
          <w:sz w:val="28"/>
          <w:szCs w:val="28"/>
        </w:rPr>
        <w:t xml:space="preserve"> отмечается незначительный рост</w:t>
      </w:r>
      <w:r w:rsidR="00833655" w:rsidRPr="00E04B3D">
        <w:rPr>
          <w:color w:val="000000" w:themeColor="text1"/>
          <w:sz w:val="28"/>
          <w:szCs w:val="28"/>
        </w:rPr>
        <w:t xml:space="preserve">  </w:t>
      </w:r>
      <w:r w:rsidRPr="00E04B3D">
        <w:rPr>
          <w:color w:val="000000" w:themeColor="text1"/>
          <w:sz w:val="28"/>
          <w:szCs w:val="28"/>
        </w:rPr>
        <w:t xml:space="preserve">  </w:t>
      </w:r>
      <w:r w:rsidR="00833655" w:rsidRPr="00E04B3D">
        <w:rPr>
          <w:color w:val="000000" w:themeColor="text1"/>
          <w:sz w:val="28"/>
          <w:szCs w:val="28"/>
        </w:rPr>
        <w:t xml:space="preserve"> показателя на</w:t>
      </w:r>
      <w:r w:rsidRPr="00E04B3D">
        <w:rPr>
          <w:color w:val="000000" w:themeColor="text1"/>
          <w:sz w:val="28"/>
          <w:szCs w:val="28"/>
        </w:rPr>
        <w:t>1,9</w:t>
      </w:r>
      <w:r w:rsidR="00833655" w:rsidRPr="00E04B3D">
        <w:rPr>
          <w:color w:val="000000" w:themeColor="text1"/>
          <w:sz w:val="28"/>
          <w:szCs w:val="28"/>
        </w:rPr>
        <w:t>%</w:t>
      </w:r>
    </w:p>
    <w:p w14:paraId="0AAB2EA4" w14:textId="77777777" w:rsidR="00833655" w:rsidRPr="00E04B3D" w:rsidRDefault="001827CE" w:rsidP="000714BF">
      <w:pPr>
        <w:ind w:firstLine="567"/>
        <w:jc w:val="both"/>
        <w:rPr>
          <w:color w:val="000000" w:themeColor="text1"/>
          <w:sz w:val="28"/>
          <w:szCs w:val="28"/>
        </w:rPr>
      </w:pPr>
      <w:r w:rsidRPr="00E04B3D">
        <w:rPr>
          <w:color w:val="000000" w:themeColor="text1"/>
          <w:sz w:val="28"/>
          <w:szCs w:val="28"/>
        </w:rPr>
        <w:t xml:space="preserve">На 4-м </w:t>
      </w:r>
      <w:r w:rsidR="00E04B3D" w:rsidRPr="00E04B3D">
        <w:rPr>
          <w:color w:val="000000" w:themeColor="text1"/>
          <w:sz w:val="28"/>
          <w:szCs w:val="28"/>
        </w:rPr>
        <w:t>-</w:t>
      </w:r>
      <w:r w:rsidRPr="00E04B3D">
        <w:rPr>
          <w:color w:val="000000" w:themeColor="text1"/>
          <w:sz w:val="28"/>
          <w:szCs w:val="28"/>
        </w:rPr>
        <w:t xml:space="preserve">  болезни нервной системы и эндокринной системы –    6%</w:t>
      </w:r>
      <w:r w:rsidR="008F1205" w:rsidRPr="00E04B3D">
        <w:rPr>
          <w:color w:val="000000" w:themeColor="text1"/>
          <w:sz w:val="28"/>
          <w:szCs w:val="28"/>
        </w:rPr>
        <w:t xml:space="preserve"> </w:t>
      </w:r>
      <w:r w:rsidRPr="00E04B3D">
        <w:rPr>
          <w:color w:val="000000" w:themeColor="text1"/>
          <w:sz w:val="28"/>
          <w:szCs w:val="28"/>
        </w:rPr>
        <w:t xml:space="preserve"> </w:t>
      </w:r>
      <w:r w:rsidR="008F1205" w:rsidRPr="00E04B3D">
        <w:rPr>
          <w:color w:val="000000" w:themeColor="text1"/>
          <w:sz w:val="28"/>
          <w:szCs w:val="28"/>
        </w:rPr>
        <w:t xml:space="preserve">  </w:t>
      </w:r>
    </w:p>
    <w:p w14:paraId="64290DC3" w14:textId="77777777" w:rsidR="00164E19" w:rsidRPr="00E04B3D" w:rsidRDefault="00164E19" w:rsidP="000714BF">
      <w:pPr>
        <w:ind w:firstLine="567"/>
        <w:jc w:val="both"/>
        <w:rPr>
          <w:bCs/>
          <w:color w:val="000000"/>
          <w:spacing w:val="1"/>
          <w:sz w:val="28"/>
          <w:szCs w:val="28"/>
        </w:rPr>
      </w:pPr>
      <w:r w:rsidRPr="00E04B3D">
        <w:rPr>
          <w:bCs/>
          <w:color w:val="000000"/>
          <w:spacing w:val="1"/>
          <w:sz w:val="28"/>
          <w:szCs w:val="28"/>
        </w:rPr>
        <w:t>Доля остальных классов болезней в нозологической структуре ПИ составила от 3,</w:t>
      </w:r>
      <w:r w:rsidR="008F1205" w:rsidRPr="00E04B3D">
        <w:rPr>
          <w:bCs/>
          <w:color w:val="000000"/>
          <w:spacing w:val="1"/>
          <w:sz w:val="28"/>
          <w:szCs w:val="28"/>
        </w:rPr>
        <w:t>0</w:t>
      </w:r>
      <w:r w:rsidRPr="00E04B3D">
        <w:rPr>
          <w:bCs/>
          <w:color w:val="000000"/>
          <w:spacing w:val="1"/>
          <w:sz w:val="28"/>
          <w:szCs w:val="28"/>
        </w:rPr>
        <w:t>% до 0,2%.</w:t>
      </w:r>
    </w:p>
    <w:p w14:paraId="1601D6EC" w14:textId="1D04D290" w:rsidR="0054336F" w:rsidRPr="00E04B3D" w:rsidRDefault="00164E19" w:rsidP="000714BF">
      <w:pPr>
        <w:ind w:firstLine="567"/>
        <w:jc w:val="both"/>
        <w:rPr>
          <w:color w:val="000000"/>
          <w:spacing w:val="1"/>
          <w:sz w:val="28"/>
          <w:szCs w:val="28"/>
          <w:u w:val="single"/>
        </w:rPr>
      </w:pPr>
      <w:r w:rsidRPr="00E04B3D">
        <w:rPr>
          <w:bCs/>
          <w:color w:val="000000"/>
          <w:spacing w:val="1"/>
          <w:sz w:val="28"/>
          <w:szCs w:val="28"/>
        </w:rPr>
        <w:t xml:space="preserve">Показатели тяжести ПИ </w:t>
      </w:r>
      <w:r w:rsidR="00C00B85" w:rsidRPr="00E04B3D">
        <w:rPr>
          <w:bCs/>
          <w:color w:val="000000"/>
          <w:spacing w:val="1"/>
          <w:sz w:val="28"/>
          <w:szCs w:val="28"/>
        </w:rPr>
        <w:t>–</w:t>
      </w:r>
      <w:r w:rsidRPr="00E04B3D">
        <w:rPr>
          <w:bCs/>
          <w:color w:val="000000"/>
          <w:spacing w:val="1"/>
          <w:sz w:val="28"/>
          <w:szCs w:val="28"/>
        </w:rPr>
        <w:t xml:space="preserve"> доля инвалидов </w:t>
      </w:r>
      <w:r w:rsidRPr="00E04B3D">
        <w:rPr>
          <w:bCs/>
          <w:color w:val="000000"/>
          <w:spacing w:val="1"/>
          <w:sz w:val="28"/>
          <w:szCs w:val="28"/>
          <w:lang w:val="en-US"/>
        </w:rPr>
        <w:t>I</w:t>
      </w:r>
      <w:r w:rsidRPr="00E04B3D">
        <w:rPr>
          <w:bCs/>
          <w:color w:val="000000"/>
          <w:spacing w:val="1"/>
          <w:sz w:val="28"/>
          <w:szCs w:val="28"/>
        </w:rPr>
        <w:t>-</w:t>
      </w:r>
      <w:r w:rsidRPr="00E04B3D">
        <w:rPr>
          <w:bCs/>
          <w:color w:val="000000"/>
          <w:spacing w:val="1"/>
          <w:sz w:val="28"/>
          <w:szCs w:val="28"/>
          <w:lang w:val="en-US"/>
        </w:rPr>
        <w:t>II</w:t>
      </w:r>
      <w:r w:rsidRPr="00E04B3D">
        <w:rPr>
          <w:bCs/>
          <w:color w:val="000000"/>
          <w:spacing w:val="1"/>
          <w:sz w:val="28"/>
          <w:szCs w:val="28"/>
        </w:rPr>
        <w:t xml:space="preserve"> группы в общей структуре инвалидности</w:t>
      </w:r>
      <w:r w:rsidR="008F1205" w:rsidRPr="00E04B3D">
        <w:rPr>
          <w:bCs/>
          <w:color w:val="000000"/>
          <w:spacing w:val="1"/>
          <w:sz w:val="28"/>
          <w:szCs w:val="28"/>
        </w:rPr>
        <w:t xml:space="preserve"> в 2021 году составил 46,9</w:t>
      </w:r>
      <w:r w:rsidR="00032D86" w:rsidRPr="00E04B3D">
        <w:rPr>
          <w:bCs/>
          <w:color w:val="000000"/>
          <w:spacing w:val="1"/>
          <w:sz w:val="28"/>
          <w:szCs w:val="28"/>
        </w:rPr>
        <w:t xml:space="preserve"> %,в 2020-49,8% (снижение на 5,8%)</w:t>
      </w:r>
      <w:r w:rsidRPr="00E04B3D">
        <w:rPr>
          <w:bCs/>
          <w:color w:val="000000"/>
          <w:spacing w:val="1"/>
          <w:sz w:val="28"/>
          <w:szCs w:val="28"/>
        </w:rPr>
        <w:t xml:space="preserve">. </w:t>
      </w:r>
      <w:r w:rsidR="00032D86" w:rsidRPr="00E04B3D">
        <w:rPr>
          <w:bCs/>
          <w:color w:val="000000"/>
          <w:spacing w:val="1"/>
          <w:sz w:val="28"/>
          <w:szCs w:val="28"/>
        </w:rPr>
        <w:t xml:space="preserve"> </w:t>
      </w:r>
      <w:r w:rsidRPr="00E04B3D">
        <w:rPr>
          <w:bCs/>
          <w:color w:val="000000"/>
          <w:spacing w:val="1"/>
          <w:sz w:val="28"/>
          <w:szCs w:val="28"/>
        </w:rPr>
        <w:t xml:space="preserve">Доля инвалидов </w:t>
      </w:r>
      <w:r w:rsidRPr="00E04B3D">
        <w:rPr>
          <w:bCs/>
          <w:color w:val="000000"/>
          <w:spacing w:val="1"/>
          <w:sz w:val="28"/>
          <w:szCs w:val="28"/>
          <w:lang w:val="en-US"/>
        </w:rPr>
        <w:t>I</w:t>
      </w:r>
      <w:r w:rsidRPr="00E04B3D">
        <w:rPr>
          <w:bCs/>
          <w:color w:val="000000"/>
          <w:spacing w:val="1"/>
          <w:sz w:val="28"/>
          <w:szCs w:val="28"/>
        </w:rPr>
        <w:t>-</w:t>
      </w:r>
      <w:r w:rsidRPr="00E04B3D">
        <w:rPr>
          <w:bCs/>
          <w:color w:val="000000"/>
          <w:spacing w:val="1"/>
          <w:sz w:val="28"/>
          <w:szCs w:val="28"/>
          <w:lang w:val="en-US"/>
        </w:rPr>
        <w:t>II</w:t>
      </w:r>
      <w:r w:rsidRPr="00E04B3D">
        <w:rPr>
          <w:bCs/>
          <w:color w:val="000000"/>
          <w:spacing w:val="1"/>
          <w:sz w:val="28"/>
          <w:szCs w:val="28"/>
        </w:rPr>
        <w:t xml:space="preserve"> группы </w:t>
      </w:r>
      <w:r w:rsidR="00032D86" w:rsidRPr="00E04B3D">
        <w:rPr>
          <w:bCs/>
          <w:color w:val="000000"/>
          <w:spacing w:val="1"/>
          <w:sz w:val="28"/>
          <w:szCs w:val="28"/>
        </w:rPr>
        <w:t xml:space="preserve">составила 46,9% </w:t>
      </w:r>
      <w:r w:rsidRPr="00E04B3D">
        <w:rPr>
          <w:bCs/>
          <w:color w:val="000000"/>
          <w:spacing w:val="1"/>
          <w:sz w:val="28"/>
          <w:szCs w:val="28"/>
        </w:rPr>
        <w:t xml:space="preserve"> </w:t>
      </w:r>
      <w:r w:rsidR="00032D86" w:rsidRPr="00E04B3D">
        <w:rPr>
          <w:bCs/>
          <w:color w:val="000000"/>
          <w:spacing w:val="1"/>
          <w:sz w:val="28"/>
          <w:szCs w:val="28"/>
        </w:rPr>
        <w:t xml:space="preserve"> </w:t>
      </w:r>
    </w:p>
    <w:p w14:paraId="5F9ED07B" w14:textId="77777777" w:rsidR="005A7B0E" w:rsidRPr="00E04B3D" w:rsidRDefault="005A7B0E" w:rsidP="000714BF">
      <w:pPr>
        <w:ind w:firstLine="567"/>
        <w:jc w:val="center"/>
        <w:rPr>
          <w:color w:val="000000"/>
          <w:spacing w:val="1"/>
          <w:sz w:val="28"/>
          <w:szCs w:val="28"/>
          <w:u w:val="single"/>
        </w:rPr>
      </w:pPr>
    </w:p>
    <w:p w14:paraId="6AB0FA17" w14:textId="77777777" w:rsidR="00164E19" w:rsidRPr="00E04B3D" w:rsidRDefault="00164E19" w:rsidP="000714BF">
      <w:pPr>
        <w:ind w:firstLine="567"/>
        <w:jc w:val="center"/>
        <w:rPr>
          <w:color w:val="000000"/>
          <w:spacing w:val="1"/>
          <w:sz w:val="28"/>
          <w:szCs w:val="28"/>
          <w:u w:val="single"/>
        </w:rPr>
      </w:pPr>
      <w:r w:rsidRPr="00E04B3D">
        <w:rPr>
          <w:color w:val="000000"/>
          <w:spacing w:val="1"/>
          <w:sz w:val="28"/>
          <w:szCs w:val="28"/>
          <w:u w:val="single"/>
        </w:rPr>
        <w:t>Анализ инвалидности детского населения 0-1</w:t>
      </w:r>
      <w:r w:rsidR="000C0B52" w:rsidRPr="00E04B3D">
        <w:rPr>
          <w:color w:val="000000"/>
          <w:spacing w:val="1"/>
          <w:sz w:val="28"/>
          <w:szCs w:val="28"/>
          <w:u w:val="single"/>
        </w:rPr>
        <w:t>7</w:t>
      </w:r>
      <w:r w:rsidRPr="00E04B3D">
        <w:rPr>
          <w:color w:val="000000"/>
          <w:spacing w:val="1"/>
          <w:sz w:val="28"/>
          <w:szCs w:val="28"/>
          <w:u w:val="single"/>
        </w:rPr>
        <w:t xml:space="preserve"> лет</w:t>
      </w:r>
    </w:p>
    <w:p w14:paraId="2277246A" w14:textId="77777777" w:rsidR="00E04B3D" w:rsidRPr="00E04B3D" w:rsidRDefault="00E04B3D" w:rsidP="000714BF">
      <w:pPr>
        <w:ind w:firstLine="567"/>
        <w:jc w:val="center"/>
        <w:rPr>
          <w:color w:val="000000"/>
          <w:spacing w:val="1"/>
          <w:sz w:val="28"/>
          <w:szCs w:val="28"/>
          <w:u w:val="single"/>
        </w:rPr>
      </w:pPr>
    </w:p>
    <w:p w14:paraId="18C8810F" w14:textId="77777777" w:rsidR="009E4880" w:rsidRDefault="009E4880" w:rsidP="000714BF">
      <w:pPr>
        <w:shd w:val="clear" w:color="auto" w:fill="FFFFFF"/>
        <w:tabs>
          <w:tab w:val="left" w:pos="993"/>
        </w:tabs>
        <w:spacing w:line="216" w:lineRule="auto"/>
        <w:ind w:firstLine="567"/>
        <w:rPr>
          <w:bCs/>
          <w:color w:val="000000"/>
          <w:spacing w:val="1"/>
          <w:sz w:val="28"/>
          <w:szCs w:val="28"/>
        </w:rPr>
      </w:pPr>
    </w:p>
    <w:p w14:paraId="70F35287" w14:textId="26097460" w:rsidR="00A23DF5" w:rsidRPr="00E04B3D" w:rsidRDefault="00164E19" w:rsidP="000714BF">
      <w:pPr>
        <w:shd w:val="clear" w:color="auto" w:fill="FFFFFF"/>
        <w:tabs>
          <w:tab w:val="left" w:pos="993"/>
        </w:tabs>
        <w:spacing w:line="216" w:lineRule="auto"/>
        <w:ind w:firstLine="567"/>
        <w:rPr>
          <w:bCs/>
          <w:color w:val="000000"/>
          <w:sz w:val="28"/>
          <w:szCs w:val="28"/>
        </w:rPr>
      </w:pPr>
      <w:r w:rsidRPr="00E04B3D">
        <w:rPr>
          <w:bCs/>
          <w:color w:val="000000"/>
          <w:spacing w:val="1"/>
          <w:sz w:val="28"/>
          <w:szCs w:val="28"/>
        </w:rPr>
        <w:t>Рис.</w:t>
      </w:r>
      <w:r w:rsidR="00A15701">
        <w:rPr>
          <w:bCs/>
          <w:color w:val="000000"/>
          <w:spacing w:val="1"/>
          <w:sz w:val="28"/>
          <w:szCs w:val="28"/>
        </w:rPr>
        <w:t>1</w:t>
      </w:r>
      <w:r w:rsidR="007C2602">
        <w:rPr>
          <w:bCs/>
          <w:color w:val="000000"/>
          <w:spacing w:val="1"/>
          <w:sz w:val="28"/>
          <w:szCs w:val="28"/>
        </w:rPr>
        <w:t>2</w:t>
      </w:r>
      <w:r w:rsidR="005835CC">
        <w:rPr>
          <w:bCs/>
          <w:color w:val="000000"/>
          <w:spacing w:val="1"/>
          <w:sz w:val="28"/>
          <w:szCs w:val="28"/>
        </w:rPr>
        <w:t xml:space="preserve"> </w:t>
      </w:r>
      <w:r w:rsidR="000A41EA" w:rsidRPr="00E04B3D">
        <w:rPr>
          <w:bCs/>
          <w:color w:val="000000"/>
          <w:spacing w:val="1"/>
          <w:sz w:val="28"/>
          <w:szCs w:val="28"/>
        </w:rPr>
        <w:t>«</w:t>
      </w:r>
      <w:r w:rsidR="00A23DF5" w:rsidRPr="00E04B3D">
        <w:rPr>
          <w:bCs/>
          <w:color w:val="000000"/>
          <w:sz w:val="28"/>
          <w:szCs w:val="28"/>
        </w:rPr>
        <w:t>Структура первичной инвалидности  детского населения 2021 год,</w:t>
      </w:r>
      <w:r w:rsidR="000A41EA" w:rsidRPr="00E04B3D">
        <w:rPr>
          <w:bCs/>
          <w:color w:val="000000"/>
          <w:sz w:val="28"/>
          <w:szCs w:val="28"/>
        </w:rPr>
        <w:t>»</w:t>
      </w:r>
    </w:p>
    <w:p w14:paraId="41B1E7F3" w14:textId="77777777" w:rsidR="00164E19" w:rsidRPr="00E04B3D" w:rsidRDefault="00E04B3D" w:rsidP="000714BF">
      <w:pPr>
        <w:ind w:firstLine="567"/>
      </w:pPr>
      <w:r w:rsidRPr="00E04B3D">
        <w:rPr>
          <w:b/>
          <w:noProof/>
        </w:rPr>
        <w:drawing>
          <wp:anchor distT="0" distB="0" distL="114300" distR="114300" simplePos="0" relativeHeight="251784192" behindDoc="1" locked="0" layoutInCell="1" allowOverlap="1" wp14:anchorId="618D5990" wp14:editId="10D4414A">
            <wp:simplePos x="0" y="0"/>
            <wp:positionH relativeFrom="column">
              <wp:posOffset>-64135</wp:posOffset>
            </wp:positionH>
            <wp:positionV relativeFrom="paragraph">
              <wp:posOffset>156210</wp:posOffset>
            </wp:positionV>
            <wp:extent cx="4867275" cy="3042920"/>
            <wp:effectExtent l="0" t="0" r="0" b="5080"/>
            <wp:wrapTight wrapText="bothSides">
              <wp:wrapPolygon edited="0">
                <wp:start x="0" y="0"/>
                <wp:lineTo x="0" y="21501"/>
                <wp:lineTo x="21473" y="21501"/>
                <wp:lineTo x="21473" y="0"/>
                <wp:lineTo x="0" y="0"/>
              </wp:wrapPolygon>
            </wp:wrapTight>
            <wp:docPr id="3" name="Диаграмма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14:sizeRelH relativeFrom="margin">
              <wp14:pctWidth>0</wp14:pctWidth>
            </wp14:sizeRelH>
            <wp14:sizeRelV relativeFrom="margin">
              <wp14:pctHeight>0</wp14:pctHeight>
            </wp14:sizeRelV>
          </wp:anchor>
        </w:drawing>
      </w:r>
    </w:p>
    <w:p w14:paraId="611C2620" w14:textId="77777777" w:rsidR="00727DAF" w:rsidRPr="00E04B3D" w:rsidRDefault="00727DAF" w:rsidP="000714BF">
      <w:pPr>
        <w:ind w:firstLine="567"/>
        <w:jc w:val="both"/>
        <w:rPr>
          <w:bCs/>
          <w:color w:val="000000"/>
          <w:spacing w:val="1"/>
          <w:sz w:val="28"/>
          <w:szCs w:val="28"/>
        </w:rPr>
      </w:pPr>
    </w:p>
    <w:p w14:paraId="701F0E8C" w14:textId="5AAB6533" w:rsidR="00727DAF" w:rsidRPr="00E04B3D" w:rsidRDefault="000C5F27" w:rsidP="000714BF">
      <w:pPr>
        <w:ind w:firstLine="567"/>
        <w:jc w:val="both"/>
        <w:rPr>
          <w:bCs/>
          <w:color w:val="000000"/>
          <w:spacing w:val="1"/>
          <w:sz w:val="28"/>
          <w:szCs w:val="28"/>
        </w:rPr>
      </w:pPr>
      <w:r w:rsidRPr="00E04B3D">
        <w:rPr>
          <w:sz w:val="28"/>
          <w:szCs w:val="28"/>
        </w:rPr>
        <w:t xml:space="preserve">Уровень </w:t>
      </w:r>
      <w:r w:rsidRPr="00E04B3D">
        <w:rPr>
          <w:i/>
          <w:iCs/>
          <w:sz w:val="28"/>
          <w:szCs w:val="28"/>
          <w:u w:val="single"/>
        </w:rPr>
        <w:t>ПИ детского населения</w:t>
      </w:r>
      <w:r w:rsidRPr="00E04B3D">
        <w:rPr>
          <w:sz w:val="28"/>
          <w:szCs w:val="28"/>
        </w:rPr>
        <w:t xml:space="preserve"> Лепельского района в 2021 году  составил -10,0 </w:t>
      </w:r>
      <w:r w:rsidRPr="00E04B3D">
        <w:rPr>
          <w:sz w:val="28"/>
          <w:szCs w:val="28"/>
          <w:vertAlign w:val="superscript"/>
        </w:rPr>
        <w:t>0</w:t>
      </w:r>
      <w:r w:rsidRPr="00E04B3D">
        <w:rPr>
          <w:sz w:val="28"/>
          <w:szCs w:val="28"/>
        </w:rPr>
        <w:t>/</w:t>
      </w:r>
      <w:r w:rsidRPr="00E04B3D">
        <w:rPr>
          <w:sz w:val="28"/>
          <w:szCs w:val="28"/>
          <w:vertAlign w:val="subscript"/>
        </w:rPr>
        <w:t xml:space="preserve">000  </w:t>
      </w:r>
      <w:r w:rsidRPr="00E04B3D">
        <w:rPr>
          <w:sz w:val="28"/>
          <w:szCs w:val="28"/>
        </w:rPr>
        <w:t xml:space="preserve">(Витебская область-18,8  </w:t>
      </w:r>
      <w:r w:rsidRPr="00E04B3D">
        <w:rPr>
          <w:sz w:val="28"/>
          <w:szCs w:val="28"/>
          <w:vertAlign w:val="superscript"/>
        </w:rPr>
        <w:t>0</w:t>
      </w:r>
      <w:r w:rsidRPr="00E04B3D">
        <w:rPr>
          <w:sz w:val="28"/>
          <w:szCs w:val="28"/>
        </w:rPr>
        <w:t>/</w:t>
      </w:r>
      <w:r w:rsidRPr="00E04B3D">
        <w:rPr>
          <w:sz w:val="28"/>
          <w:szCs w:val="28"/>
          <w:vertAlign w:val="subscript"/>
        </w:rPr>
        <w:t>000</w:t>
      </w:r>
      <w:r w:rsidRPr="00E04B3D">
        <w:rPr>
          <w:sz w:val="28"/>
          <w:szCs w:val="28"/>
        </w:rPr>
        <w:t>)</w:t>
      </w:r>
      <w:r w:rsidRPr="00E04B3D">
        <w:rPr>
          <w:sz w:val="28"/>
          <w:szCs w:val="28"/>
          <w:vertAlign w:val="subscript"/>
        </w:rPr>
        <w:t xml:space="preserve"> </w:t>
      </w:r>
      <w:r w:rsidRPr="00E04B3D">
        <w:rPr>
          <w:sz w:val="28"/>
          <w:szCs w:val="28"/>
        </w:rPr>
        <w:t>.  В сравнении  с     уровнем предыдущего года отмечается снижение на  59,8%. Многолетняя динамика характеризуется тенденцией к умеренному росту с темпом прироста (+1,7%), по области  +1,3%.</w:t>
      </w:r>
    </w:p>
    <w:p w14:paraId="727DFEDA" w14:textId="77777777" w:rsidR="00164E19" w:rsidRPr="00E04B3D" w:rsidRDefault="00164E19" w:rsidP="000714BF">
      <w:pPr>
        <w:ind w:firstLine="567"/>
        <w:jc w:val="both"/>
        <w:rPr>
          <w:bCs/>
          <w:color w:val="000000"/>
          <w:spacing w:val="1"/>
          <w:sz w:val="28"/>
          <w:szCs w:val="28"/>
        </w:rPr>
      </w:pPr>
      <w:r w:rsidRPr="00E04B3D">
        <w:rPr>
          <w:bCs/>
          <w:color w:val="000000"/>
          <w:spacing w:val="1"/>
          <w:sz w:val="28"/>
          <w:szCs w:val="28"/>
        </w:rPr>
        <w:t xml:space="preserve">В нозологической структуре ПИ детского населения 2021 года </w:t>
      </w:r>
      <w:r w:rsidR="00A23DF5" w:rsidRPr="00E04B3D">
        <w:rPr>
          <w:bCs/>
          <w:color w:val="000000"/>
          <w:spacing w:val="1"/>
          <w:sz w:val="28"/>
          <w:szCs w:val="28"/>
        </w:rPr>
        <w:t xml:space="preserve">  </w:t>
      </w:r>
      <w:r w:rsidRPr="00E04B3D">
        <w:rPr>
          <w:bCs/>
          <w:color w:val="000000"/>
          <w:spacing w:val="1"/>
          <w:sz w:val="28"/>
          <w:szCs w:val="28"/>
        </w:rPr>
        <w:t xml:space="preserve"> превалирую</w:t>
      </w:r>
      <w:r w:rsidR="00A23DF5" w:rsidRPr="00E04B3D">
        <w:rPr>
          <w:bCs/>
          <w:color w:val="000000"/>
          <w:spacing w:val="1"/>
          <w:sz w:val="28"/>
          <w:szCs w:val="28"/>
        </w:rPr>
        <w:t>т</w:t>
      </w:r>
      <w:r w:rsidRPr="00E04B3D">
        <w:rPr>
          <w:bCs/>
          <w:color w:val="000000"/>
          <w:spacing w:val="1"/>
          <w:sz w:val="28"/>
          <w:szCs w:val="28"/>
        </w:rPr>
        <w:t xml:space="preserve"> </w:t>
      </w:r>
      <w:r w:rsidR="00A23DF5" w:rsidRPr="00E04B3D">
        <w:rPr>
          <w:bCs/>
          <w:color w:val="000000"/>
          <w:spacing w:val="1"/>
          <w:sz w:val="28"/>
          <w:szCs w:val="28"/>
        </w:rPr>
        <w:t xml:space="preserve"> врожденные аномалии и </w:t>
      </w:r>
      <w:r w:rsidRPr="00E04B3D">
        <w:rPr>
          <w:bCs/>
          <w:color w:val="000000"/>
          <w:spacing w:val="1"/>
          <w:sz w:val="28"/>
          <w:szCs w:val="28"/>
        </w:rPr>
        <w:t>психические расстройства</w:t>
      </w:r>
      <w:r w:rsidR="003B5D4D" w:rsidRPr="00E04B3D">
        <w:rPr>
          <w:bCs/>
          <w:color w:val="000000"/>
          <w:spacing w:val="1"/>
          <w:sz w:val="28"/>
          <w:szCs w:val="28"/>
        </w:rPr>
        <w:t xml:space="preserve"> </w:t>
      </w:r>
      <w:r w:rsidR="00A23DF5" w:rsidRPr="00E04B3D">
        <w:rPr>
          <w:bCs/>
          <w:color w:val="000000"/>
          <w:spacing w:val="1"/>
          <w:sz w:val="28"/>
          <w:szCs w:val="28"/>
        </w:rPr>
        <w:t xml:space="preserve">–по  </w:t>
      </w:r>
      <w:r w:rsidRPr="00E04B3D">
        <w:rPr>
          <w:bCs/>
          <w:color w:val="000000"/>
          <w:spacing w:val="1"/>
          <w:sz w:val="28"/>
          <w:szCs w:val="28"/>
        </w:rPr>
        <w:t xml:space="preserve"> </w:t>
      </w:r>
      <w:r w:rsidR="006A4B5D" w:rsidRPr="00E04B3D">
        <w:rPr>
          <w:bCs/>
          <w:color w:val="000000"/>
          <w:spacing w:val="1"/>
          <w:sz w:val="28"/>
          <w:szCs w:val="28"/>
        </w:rPr>
        <w:t>33,3</w:t>
      </w:r>
      <w:r w:rsidR="00A23DF5" w:rsidRPr="00E04B3D">
        <w:rPr>
          <w:bCs/>
          <w:color w:val="000000"/>
          <w:spacing w:val="1"/>
          <w:sz w:val="28"/>
          <w:szCs w:val="28"/>
        </w:rPr>
        <w:t>2</w:t>
      </w:r>
      <w:r w:rsidRPr="00E04B3D">
        <w:rPr>
          <w:bCs/>
          <w:color w:val="000000"/>
          <w:spacing w:val="1"/>
          <w:sz w:val="28"/>
          <w:szCs w:val="28"/>
        </w:rPr>
        <w:t>% (</w:t>
      </w:r>
      <w:r w:rsidR="00A418EB" w:rsidRPr="00E04B3D">
        <w:rPr>
          <w:bCs/>
          <w:color w:val="000000"/>
          <w:spacing w:val="1"/>
          <w:sz w:val="28"/>
          <w:szCs w:val="28"/>
        </w:rPr>
        <w:t xml:space="preserve">Лепельский район -3,3 </w:t>
      </w:r>
      <w:r w:rsidR="00A418EB" w:rsidRPr="00E04B3D">
        <w:rPr>
          <w:bCs/>
          <w:color w:val="000000"/>
          <w:spacing w:val="1"/>
          <w:sz w:val="28"/>
          <w:szCs w:val="28"/>
          <w:vertAlign w:val="superscript"/>
        </w:rPr>
        <w:t>0</w:t>
      </w:r>
      <w:r w:rsidR="00A418EB" w:rsidRPr="00E04B3D">
        <w:rPr>
          <w:bCs/>
          <w:color w:val="000000"/>
          <w:spacing w:val="1"/>
          <w:sz w:val="28"/>
          <w:szCs w:val="28"/>
        </w:rPr>
        <w:t>/</w:t>
      </w:r>
      <w:r w:rsidR="00A418EB" w:rsidRPr="00E04B3D">
        <w:rPr>
          <w:bCs/>
          <w:color w:val="000000"/>
          <w:spacing w:val="1"/>
          <w:sz w:val="28"/>
          <w:szCs w:val="28"/>
          <w:vertAlign w:val="subscript"/>
        </w:rPr>
        <w:t>000,</w:t>
      </w:r>
      <w:r w:rsidRPr="00E04B3D">
        <w:rPr>
          <w:bCs/>
          <w:color w:val="000000"/>
          <w:spacing w:val="1"/>
          <w:sz w:val="28"/>
          <w:szCs w:val="28"/>
        </w:rPr>
        <w:t>Витебская область – 4,26</w:t>
      </w:r>
      <w:r w:rsidRPr="00E04B3D">
        <w:rPr>
          <w:bCs/>
          <w:color w:val="000000"/>
          <w:spacing w:val="1"/>
          <w:sz w:val="28"/>
          <w:szCs w:val="28"/>
          <w:vertAlign w:val="superscript"/>
        </w:rPr>
        <w:t>0</w:t>
      </w:r>
      <w:r w:rsidRPr="00E04B3D">
        <w:rPr>
          <w:bCs/>
          <w:color w:val="000000"/>
          <w:spacing w:val="1"/>
          <w:sz w:val="28"/>
          <w:szCs w:val="28"/>
        </w:rPr>
        <w:t>/</w:t>
      </w:r>
      <w:r w:rsidRPr="00E04B3D">
        <w:rPr>
          <w:bCs/>
          <w:color w:val="000000"/>
          <w:spacing w:val="1"/>
          <w:sz w:val="28"/>
          <w:szCs w:val="28"/>
          <w:vertAlign w:val="subscript"/>
        </w:rPr>
        <w:t>000</w:t>
      </w:r>
      <w:r w:rsidR="006A4B5D" w:rsidRPr="00E04B3D">
        <w:rPr>
          <w:bCs/>
          <w:color w:val="000000"/>
          <w:spacing w:val="1"/>
          <w:sz w:val="28"/>
          <w:szCs w:val="28"/>
        </w:rPr>
        <w:t>),</w:t>
      </w:r>
      <w:r w:rsidR="006A4B5D" w:rsidRPr="00E04B3D">
        <w:rPr>
          <w:bCs/>
          <w:color w:val="000000"/>
          <w:spacing w:val="1"/>
          <w:sz w:val="28"/>
          <w:szCs w:val="28"/>
          <w:vertAlign w:val="subscript"/>
        </w:rPr>
        <w:t xml:space="preserve"> </w:t>
      </w:r>
      <w:r w:rsidR="006A4B5D" w:rsidRPr="00E04B3D">
        <w:rPr>
          <w:bCs/>
          <w:color w:val="000000"/>
          <w:spacing w:val="1"/>
          <w:sz w:val="28"/>
          <w:szCs w:val="28"/>
        </w:rPr>
        <w:t xml:space="preserve"> по 1 случаю (16,6%)  причиной первичной инвалидности явились новообразования и болезни эндокринной системы.</w:t>
      </w:r>
    </w:p>
    <w:p w14:paraId="66A6E3E9" w14:textId="77777777" w:rsidR="00164E19" w:rsidRPr="00E04B3D" w:rsidRDefault="00164E19" w:rsidP="000714BF">
      <w:pPr>
        <w:ind w:firstLine="567"/>
        <w:jc w:val="both"/>
        <w:rPr>
          <w:bCs/>
          <w:color w:val="000000"/>
          <w:sz w:val="28"/>
          <w:szCs w:val="28"/>
        </w:rPr>
      </w:pPr>
    </w:p>
    <w:p w14:paraId="173E24A6" w14:textId="77777777" w:rsidR="00E04B3D" w:rsidRPr="00E04B3D" w:rsidRDefault="00E04B3D" w:rsidP="000714BF">
      <w:pPr>
        <w:ind w:firstLine="567"/>
        <w:jc w:val="both"/>
      </w:pPr>
    </w:p>
    <w:p w14:paraId="4610A250" w14:textId="77777777" w:rsidR="00663BB1" w:rsidRPr="00E04B3D" w:rsidRDefault="00663BB1" w:rsidP="000714BF">
      <w:pPr>
        <w:ind w:firstLine="567"/>
        <w:jc w:val="both"/>
      </w:pPr>
    </w:p>
    <w:p w14:paraId="072F9EC6" w14:textId="77777777" w:rsidR="009E4880" w:rsidRPr="00963AF3" w:rsidRDefault="009E4880" w:rsidP="000714BF">
      <w:pPr>
        <w:ind w:firstLine="567"/>
        <w:jc w:val="center"/>
        <w:rPr>
          <w:sz w:val="28"/>
          <w:szCs w:val="28"/>
        </w:rPr>
      </w:pPr>
      <w:r>
        <w:rPr>
          <w:b/>
          <w:bCs/>
          <w:sz w:val="28"/>
          <w:szCs w:val="28"/>
        </w:rPr>
        <w:t>Некоторые и</w:t>
      </w:r>
      <w:r w:rsidRPr="005E518E">
        <w:rPr>
          <w:b/>
          <w:bCs/>
          <w:sz w:val="28"/>
          <w:szCs w:val="28"/>
        </w:rPr>
        <w:t>нфекционн</w:t>
      </w:r>
      <w:r>
        <w:rPr>
          <w:b/>
          <w:bCs/>
          <w:sz w:val="28"/>
          <w:szCs w:val="28"/>
        </w:rPr>
        <w:t>ые и паразитарные болезни</w:t>
      </w:r>
      <w:r w:rsidRPr="005E518E">
        <w:rPr>
          <w:b/>
          <w:bCs/>
          <w:sz w:val="28"/>
          <w:szCs w:val="28"/>
        </w:rPr>
        <w:t xml:space="preserve"> </w:t>
      </w:r>
    </w:p>
    <w:p w14:paraId="48EABEE3" w14:textId="77777777" w:rsidR="009E4880" w:rsidRPr="00A8122A" w:rsidRDefault="009E4880" w:rsidP="000714BF">
      <w:pPr>
        <w:pStyle w:val="13"/>
        <w:widowControl w:val="0"/>
        <w:tabs>
          <w:tab w:val="left" w:leader="underscore" w:pos="851"/>
        </w:tabs>
        <w:ind w:firstLine="567"/>
        <w:jc w:val="center"/>
        <w:outlineLvl w:val="0"/>
        <w:rPr>
          <w:i/>
          <w:iCs/>
          <w:sz w:val="24"/>
          <w:szCs w:val="24"/>
        </w:rPr>
      </w:pPr>
      <w:r w:rsidRPr="00BC7352">
        <w:rPr>
          <w:b/>
          <w:bCs/>
          <w:sz w:val="28"/>
          <w:szCs w:val="28"/>
        </w:rPr>
        <w:t>(</w:t>
      </w:r>
      <w:r w:rsidRPr="00A8122A">
        <w:rPr>
          <w:i/>
          <w:iCs/>
          <w:sz w:val="24"/>
          <w:szCs w:val="24"/>
        </w:rPr>
        <w:t xml:space="preserve">подготовлен по данным формы </w:t>
      </w:r>
      <w:r w:rsidRPr="00A8122A">
        <w:rPr>
          <w:rFonts w:ascii="Arial" w:hAnsi="Arial" w:cs="Arial"/>
          <w:i/>
          <w:iCs/>
          <w:color w:val="000000"/>
          <w:sz w:val="24"/>
          <w:szCs w:val="24"/>
          <w:shd w:val="clear" w:color="auto" w:fill="FFFFFF"/>
        </w:rPr>
        <w:t>1</w:t>
      </w:r>
      <w:r w:rsidRPr="00A8122A">
        <w:rPr>
          <w:i/>
          <w:iCs/>
          <w:color w:val="000000"/>
          <w:sz w:val="24"/>
          <w:szCs w:val="24"/>
          <w:shd w:val="clear" w:color="auto" w:fill="FFFFFF"/>
        </w:rPr>
        <w:t>-заболеваемость (Минздрав)</w:t>
      </w:r>
      <w:r w:rsidRPr="00A8122A">
        <w:rPr>
          <w:i/>
          <w:iCs/>
          <w:sz w:val="24"/>
          <w:szCs w:val="24"/>
        </w:rPr>
        <w:t xml:space="preserve"> </w:t>
      </w:r>
    </w:p>
    <w:p w14:paraId="70A9E3B4" w14:textId="77777777" w:rsidR="009E4880" w:rsidRPr="00A8122A" w:rsidRDefault="009E4880" w:rsidP="000714BF">
      <w:pPr>
        <w:ind w:firstLine="567"/>
        <w:jc w:val="center"/>
        <w:rPr>
          <w:i/>
          <w:iCs/>
        </w:rPr>
      </w:pPr>
      <w:r w:rsidRPr="00A8122A">
        <w:rPr>
          <w:i/>
          <w:iCs/>
        </w:rPr>
        <w:t>ОТЧЕТ о числе заболеваний, зарегистрированных у пациентов в возрасте 18 лет и старше, проживающих в районе обслуживания организации здравоохранения, оказывающей медицинскую помощь; форма 1-дети ОТЧЕТ</w:t>
      </w:r>
    </w:p>
    <w:p w14:paraId="4091570B" w14:textId="77777777" w:rsidR="009E4880" w:rsidRDefault="009E4880" w:rsidP="000714BF">
      <w:pPr>
        <w:pStyle w:val="13"/>
        <w:widowControl w:val="0"/>
        <w:tabs>
          <w:tab w:val="left" w:leader="underscore" w:pos="851"/>
        </w:tabs>
        <w:ind w:firstLine="567"/>
        <w:jc w:val="center"/>
        <w:outlineLvl w:val="0"/>
        <w:rPr>
          <w:sz w:val="28"/>
          <w:szCs w:val="28"/>
        </w:rPr>
      </w:pPr>
      <w:r w:rsidRPr="00A8122A">
        <w:rPr>
          <w:i/>
          <w:iCs/>
          <w:sz w:val="24"/>
          <w:szCs w:val="24"/>
        </w:rPr>
        <w:t>о медицинской помощи детям</w:t>
      </w:r>
      <w:r w:rsidRPr="00801D16">
        <w:rPr>
          <w:sz w:val="28"/>
          <w:szCs w:val="28"/>
        </w:rPr>
        <w:t>)</w:t>
      </w:r>
    </w:p>
    <w:p w14:paraId="22C51525" w14:textId="77777777" w:rsidR="009E4880" w:rsidRPr="00801D16" w:rsidRDefault="009E4880" w:rsidP="000714BF">
      <w:pPr>
        <w:pStyle w:val="13"/>
        <w:widowControl w:val="0"/>
        <w:tabs>
          <w:tab w:val="left" w:pos="567"/>
          <w:tab w:val="left" w:leader="underscore" w:pos="851"/>
        </w:tabs>
        <w:ind w:firstLine="567"/>
        <w:jc w:val="center"/>
        <w:outlineLvl w:val="0"/>
        <w:rPr>
          <w:sz w:val="28"/>
          <w:szCs w:val="28"/>
        </w:rPr>
      </w:pPr>
    </w:p>
    <w:p w14:paraId="7DC8DF3D" w14:textId="3D485D8B" w:rsidR="009E4880" w:rsidRDefault="009E4880" w:rsidP="000714BF">
      <w:pPr>
        <w:tabs>
          <w:tab w:val="left" w:pos="567"/>
        </w:tabs>
        <w:ind w:firstLine="567"/>
        <w:rPr>
          <w:color w:val="000000"/>
          <w:spacing w:val="1"/>
          <w:sz w:val="28"/>
          <w:szCs w:val="28"/>
        </w:rPr>
      </w:pPr>
      <w:r>
        <w:rPr>
          <w:sz w:val="28"/>
          <w:szCs w:val="28"/>
        </w:rPr>
        <w:t xml:space="preserve"> </w:t>
      </w:r>
      <w:r>
        <w:rPr>
          <w:color w:val="000000"/>
          <w:spacing w:val="1"/>
          <w:sz w:val="28"/>
          <w:szCs w:val="28"/>
        </w:rPr>
        <w:t xml:space="preserve">     </w:t>
      </w:r>
      <w:r w:rsidR="00E50426">
        <w:rPr>
          <w:color w:val="000000"/>
          <w:spacing w:val="1"/>
          <w:sz w:val="28"/>
          <w:szCs w:val="28"/>
        </w:rPr>
        <w:t xml:space="preserve">  </w:t>
      </w:r>
      <w:r>
        <w:rPr>
          <w:color w:val="000000"/>
          <w:spacing w:val="1"/>
          <w:sz w:val="28"/>
          <w:szCs w:val="28"/>
        </w:rPr>
        <w:t>В связи с пандемией коронавирусной инфекции инфекционная заболеваемость в 2020, 2021 годах резко увеличилась (на 93%). Показатель инфекционной заболеваемости в 2021 году составил 172,0 ‰, прирост к уровню предыдущего года (+54,1%).</w:t>
      </w:r>
    </w:p>
    <w:p w14:paraId="1E292D36" w14:textId="1C396DD2" w:rsidR="009E4880" w:rsidRDefault="009E4880" w:rsidP="000714BF">
      <w:pPr>
        <w:tabs>
          <w:tab w:val="left" w:pos="426"/>
          <w:tab w:val="left" w:pos="567"/>
        </w:tabs>
        <w:ind w:firstLine="567"/>
        <w:jc w:val="both"/>
        <w:rPr>
          <w:color w:val="000000"/>
          <w:spacing w:val="1"/>
          <w:sz w:val="28"/>
          <w:szCs w:val="28"/>
        </w:rPr>
      </w:pPr>
      <w:r>
        <w:rPr>
          <w:color w:val="000000"/>
          <w:spacing w:val="1"/>
          <w:sz w:val="28"/>
          <w:szCs w:val="28"/>
        </w:rPr>
        <w:t xml:space="preserve">     </w:t>
      </w:r>
      <w:r w:rsidR="00E50426">
        <w:rPr>
          <w:color w:val="000000"/>
          <w:spacing w:val="1"/>
          <w:sz w:val="28"/>
          <w:szCs w:val="28"/>
        </w:rPr>
        <w:t xml:space="preserve">  </w:t>
      </w:r>
      <w:r>
        <w:rPr>
          <w:color w:val="000000"/>
          <w:spacing w:val="1"/>
          <w:sz w:val="28"/>
          <w:szCs w:val="28"/>
        </w:rPr>
        <w:t>Многолетняя динамика за период 2012-2019 годы (рассчитывалась без учета 2-ух последних лет) характеризуется выраженной тенденцией к   снижению со средним темпом прироста (-13,1%). За период 2012-2019 годы показатель уровня инфекционной заболеваемости района в 1,2-5,3 раза был ниже  областного уровня.</w:t>
      </w:r>
    </w:p>
    <w:p w14:paraId="50E9821F" w14:textId="6236E056" w:rsidR="009E4880" w:rsidRDefault="009E4880" w:rsidP="000714BF">
      <w:pPr>
        <w:tabs>
          <w:tab w:val="left" w:pos="426"/>
          <w:tab w:val="left" w:pos="567"/>
        </w:tabs>
        <w:ind w:firstLine="567"/>
        <w:jc w:val="both"/>
        <w:rPr>
          <w:color w:val="000000"/>
          <w:spacing w:val="1"/>
          <w:sz w:val="28"/>
          <w:szCs w:val="28"/>
        </w:rPr>
      </w:pPr>
      <w:r>
        <w:rPr>
          <w:color w:val="000000"/>
          <w:spacing w:val="1"/>
          <w:sz w:val="28"/>
          <w:szCs w:val="28"/>
        </w:rPr>
        <w:t xml:space="preserve">      </w:t>
      </w:r>
      <w:r w:rsidR="00E50426">
        <w:rPr>
          <w:color w:val="000000"/>
          <w:spacing w:val="1"/>
          <w:sz w:val="28"/>
          <w:szCs w:val="28"/>
        </w:rPr>
        <w:t xml:space="preserve">  </w:t>
      </w:r>
      <w:r>
        <w:rPr>
          <w:color w:val="000000"/>
          <w:spacing w:val="1"/>
          <w:sz w:val="28"/>
          <w:szCs w:val="28"/>
        </w:rPr>
        <w:t xml:space="preserve">Показатель инфекционной заболеваемости </w:t>
      </w:r>
      <w:r w:rsidRPr="00AA28BE">
        <w:rPr>
          <w:color w:val="000000"/>
          <w:spacing w:val="1"/>
          <w:sz w:val="28"/>
          <w:szCs w:val="28"/>
          <w:u w:val="single"/>
        </w:rPr>
        <w:t>детского населения</w:t>
      </w:r>
      <w:r>
        <w:rPr>
          <w:color w:val="000000"/>
          <w:spacing w:val="1"/>
          <w:sz w:val="28"/>
          <w:szCs w:val="28"/>
        </w:rPr>
        <w:t xml:space="preserve"> в 2021 году составил 118,5‰, прирост к уровню предыдущего года (+80%).</w:t>
      </w:r>
    </w:p>
    <w:p w14:paraId="2931CB9C" w14:textId="77777777" w:rsidR="009E4880" w:rsidRDefault="009E4880" w:rsidP="000714BF">
      <w:pPr>
        <w:tabs>
          <w:tab w:val="left" w:pos="426"/>
          <w:tab w:val="left" w:pos="567"/>
        </w:tabs>
        <w:ind w:firstLine="567"/>
        <w:jc w:val="both"/>
        <w:rPr>
          <w:color w:val="000000"/>
          <w:spacing w:val="1"/>
          <w:sz w:val="28"/>
          <w:szCs w:val="28"/>
        </w:rPr>
      </w:pPr>
      <w:r>
        <w:rPr>
          <w:color w:val="000000"/>
          <w:spacing w:val="1"/>
          <w:sz w:val="28"/>
          <w:szCs w:val="28"/>
        </w:rPr>
        <w:t>Многолетняя динамика за период 2012-2019 годы (рассчитывалась без учета 2-ух последних лет) характеризуется значительной тенденцией к снижению (-11,6%), рост заболеваемости в 2020,2021 годах обусловлен распространением коронавирусной инфекции.</w:t>
      </w:r>
    </w:p>
    <w:p w14:paraId="12D00E54" w14:textId="098DF688" w:rsidR="00FC3AD8" w:rsidRDefault="00FC3AD8" w:rsidP="000714BF">
      <w:pPr>
        <w:tabs>
          <w:tab w:val="left" w:pos="426"/>
          <w:tab w:val="left" w:pos="567"/>
          <w:tab w:val="left" w:pos="8789"/>
        </w:tabs>
        <w:ind w:firstLine="567"/>
        <w:jc w:val="both"/>
        <w:rPr>
          <w:color w:val="000000"/>
          <w:spacing w:val="1"/>
          <w:sz w:val="28"/>
          <w:szCs w:val="28"/>
        </w:rPr>
      </w:pPr>
      <w:r>
        <w:rPr>
          <w:color w:val="000000"/>
          <w:spacing w:val="1"/>
          <w:sz w:val="28"/>
          <w:szCs w:val="28"/>
        </w:rPr>
        <w:t xml:space="preserve">       Показатель инфекционной заболеваемости взрослого населения в 2021 году составил 185,6 ‰, прирост к уровню предыдущего года (+50,6%).</w:t>
      </w:r>
    </w:p>
    <w:p w14:paraId="52C2763F" w14:textId="77777777" w:rsidR="00FC3AD8" w:rsidRDefault="00FC3AD8" w:rsidP="000714BF">
      <w:pPr>
        <w:tabs>
          <w:tab w:val="left" w:pos="426"/>
          <w:tab w:val="left" w:pos="567"/>
        </w:tabs>
        <w:ind w:firstLine="567"/>
        <w:jc w:val="both"/>
        <w:rPr>
          <w:color w:val="000000"/>
          <w:spacing w:val="1"/>
          <w:sz w:val="28"/>
          <w:szCs w:val="28"/>
        </w:rPr>
      </w:pPr>
      <w:r>
        <w:rPr>
          <w:color w:val="000000"/>
          <w:spacing w:val="1"/>
          <w:sz w:val="28"/>
          <w:szCs w:val="28"/>
        </w:rPr>
        <w:t>Многолетняя динамика за период 2012-2019 годы (рассчитывалась без учета 2-ух последних лет) характеризуется выраженной тенденцией к   снижению со средним темпом прироста (-13,1%). За перио9 2012-2019 годы показатель уровня инфекционной заболеваемости района в 1,6-4,9 раза был ниже областного уровня</w:t>
      </w:r>
    </w:p>
    <w:p w14:paraId="093F1E8A" w14:textId="77777777" w:rsidR="00FC3AD8" w:rsidRDefault="00FC3AD8" w:rsidP="000714BF">
      <w:pPr>
        <w:tabs>
          <w:tab w:val="left" w:pos="567"/>
          <w:tab w:val="center" w:pos="7654"/>
        </w:tabs>
        <w:ind w:firstLine="567"/>
        <w:jc w:val="both"/>
        <w:rPr>
          <w:b/>
          <w:bCs/>
          <w:color w:val="000000"/>
          <w:spacing w:val="1"/>
          <w:sz w:val="28"/>
          <w:szCs w:val="28"/>
        </w:rPr>
      </w:pPr>
    </w:p>
    <w:p w14:paraId="55834AD4" w14:textId="77777777" w:rsidR="00FC3AD8" w:rsidRDefault="00FC3AD8" w:rsidP="000714BF">
      <w:pPr>
        <w:tabs>
          <w:tab w:val="left" w:pos="567"/>
          <w:tab w:val="center" w:pos="7654"/>
        </w:tabs>
        <w:ind w:firstLine="567"/>
        <w:jc w:val="both"/>
        <w:rPr>
          <w:b/>
          <w:bCs/>
          <w:color w:val="000000"/>
          <w:spacing w:val="1"/>
          <w:sz w:val="28"/>
          <w:szCs w:val="28"/>
        </w:rPr>
      </w:pPr>
    </w:p>
    <w:p w14:paraId="40D5B5ED" w14:textId="77777777" w:rsidR="00FC3AD8" w:rsidRDefault="00FC3AD8" w:rsidP="000714BF">
      <w:pPr>
        <w:tabs>
          <w:tab w:val="left" w:pos="567"/>
          <w:tab w:val="center" w:pos="7654"/>
        </w:tabs>
        <w:ind w:firstLine="567"/>
        <w:jc w:val="both"/>
        <w:rPr>
          <w:b/>
          <w:bCs/>
          <w:color w:val="000000"/>
          <w:spacing w:val="1"/>
          <w:sz w:val="28"/>
          <w:szCs w:val="28"/>
        </w:rPr>
      </w:pPr>
    </w:p>
    <w:p w14:paraId="0103FF7E" w14:textId="77777777" w:rsidR="00592391" w:rsidRDefault="00592391" w:rsidP="000714BF">
      <w:pPr>
        <w:tabs>
          <w:tab w:val="center" w:pos="7654"/>
        </w:tabs>
        <w:ind w:firstLine="567"/>
        <w:jc w:val="both"/>
        <w:rPr>
          <w:b/>
          <w:bCs/>
          <w:color w:val="000000"/>
          <w:spacing w:val="1"/>
          <w:sz w:val="28"/>
          <w:szCs w:val="28"/>
        </w:rPr>
      </w:pPr>
    </w:p>
    <w:p w14:paraId="116D2884" w14:textId="77777777" w:rsidR="00592391" w:rsidRDefault="00592391" w:rsidP="000714BF">
      <w:pPr>
        <w:tabs>
          <w:tab w:val="center" w:pos="7654"/>
        </w:tabs>
        <w:ind w:firstLine="567"/>
        <w:jc w:val="both"/>
        <w:rPr>
          <w:b/>
          <w:bCs/>
          <w:color w:val="000000"/>
          <w:spacing w:val="1"/>
          <w:sz w:val="28"/>
          <w:szCs w:val="28"/>
        </w:rPr>
      </w:pPr>
    </w:p>
    <w:p w14:paraId="23B81C15" w14:textId="77777777" w:rsidR="00592391" w:rsidRDefault="00592391" w:rsidP="000714BF">
      <w:pPr>
        <w:tabs>
          <w:tab w:val="center" w:pos="7654"/>
        </w:tabs>
        <w:ind w:firstLine="567"/>
        <w:jc w:val="both"/>
        <w:rPr>
          <w:b/>
          <w:bCs/>
          <w:color w:val="000000"/>
          <w:spacing w:val="1"/>
          <w:sz w:val="28"/>
          <w:szCs w:val="28"/>
        </w:rPr>
      </w:pPr>
    </w:p>
    <w:p w14:paraId="3A20D552" w14:textId="77777777" w:rsidR="00592391" w:rsidRDefault="00592391" w:rsidP="000714BF">
      <w:pPr>
        <w:tabs>
          <w:tab w:val="center" w:pos="7654"/>
        </w:tabs>
        <w:ind w:firstLine="567"/>
        <w:jc w:val="both"/>
        <w:rPr>
          <w:b/>
          <w:bCs/>
          <w:color w:val="000000"/>
          <w:spacing w:val="1"/>
          <w:sz w:val="28"/>
          <w:szCs w:val="28"/>
        </w:rPr>
      </w:pPr>
    </w:p>
    <w:p w14:paraId="18A483CE" w14:textId="77777777" w:rsidR="00592391" w:rsidRDefault="00592391" w:rsidP="000714BF">
      <w:pPr>
        <w:tabs>
          <w:tab w:val="center" w:pos="7654"/>
        </w:tabs>
        <w:ind w:firstLine="567"/>
        <w:jc w:val="both"/>
        <w:rPr>
          <w:b/>
          <w:bCs/>
          <w:color w:val="000000"/>
          <w:spacing w:val="1"/>
          <w:sz w:val="28"/>
          <w:szCs w:val="28"/>
        </w:rPr>
      </w:pPr>
    </w:p>
    <w:p w14:paraId="61B10D8D" w14:textId="1665E149" w:rsidR="00A15701" w:rsidRDefault="00FC3AD8" w:rsidP="000714BF">
      <w:pPr>
        <w:tabs>
          <w:tab w:val="center" w:pos="7654"/>
        </w:tabs>
        <w:ind w:firstLine="567"/>
        <w:jc w:val="both"/>
        <w:rPr>
          <w:b/>
          <w:bCs/>
          <w:color w:val="000000"/>
          <w:spacing w:val="1"/>
          <w:sz w:val="28"/>
          <w:szCs w:val="28"/>
        </w:rPr>
      </w:pPr>
      <w:r>
        <w:rPr>
          <w:b/>
          <w:bCs/>
          <w:color w:val="000000"/>
          <w:spacing w:val="1"/>
          <w:sz w:val="28"/>
          <w:szCs w:val="28"/>
        </w:rPr>
        <w:t xml:space="preserve">  </w:t>
      </w:r>
      <w:r w:rsidR="003A0F7A">
        <w:rPr>
          <w:b/>
          <w:bCs/>
          <w:color w:val="000000"/>
          <w:spacing w:val="1"/>
          <w:sz w:val="28"/>
          <w:szCs w:val="28"/>
        </w:rPr>
        <w:t xml:space="preserve">                </w:t>
      </w:r>
      <w:r w:rsidR="007E1245">
        <w:rPr>
          <w:b/>
          <w:bCs/>
          <w:color w:val="000000"/>
          <w:spacing w:val="1"/>
          <w:sz w:val="28"/>
          <w:szCs w:val="28"/>
        </w:rPr>
        <w:t xml:space="preserve">           </w:t>
      </w:r>
      <w:r w:rsidR="003A0F7A">
        <w:rPr>
          <w:b/>
          <w:bCs/>
          <w:color w:val="000000"/>
          <w:spacing w:val="1"/>
          <w:sz w:val="28"/>
          <w:szCs w:val="28"/>
        </w:rPr>
        <w:t xml:space="preserve">   </w:t>
      </w:r>
      <w:r w:rsidR="002B310C" w:rsidRPr="00E04B3D">
        <w:rPr>
          <w:b/>
          <w:bCs/>
          <w:color w:val="000000"/>
          <w:spacing w:val="1"/>
          <w:sz w:val="28"/>
          <w:szCs w:val="28"/>
        </w:rPr>
        <w:t>Первичная заболеваемость наркологическими расстройствами населения</w:t>
      </w:r>
    </w:p>
    <w:p w14:paraId="6DE14F0C" w14:textId="77777777" w:rsidR="00D93DAF" w:rsidRDefault="00D93DAF" w:rsidP="000714BF">
      <w:pPr>
        <w:tabs>
          <w:tab w:val="center" w:pos="7654"/>
        </w:tabs>
        <w:ind w:firstLine="567"/>
        <w:jc w:val="both"/>
        <w:rPr>
          <w:color w:val="000000"/>
          <w:spacing w:val="1"/>
          <w:sz w:val="28"/>
          <w:szCs w:val="28"/>
        </w:rPr>
      </w:pPr>
    </w:p>
    <w:p w14:paraId="065E1ABD" w14:textId="55557F3E" w:rsidR="00D93DAF" w:rsidRPr="00E04B3D" w:rsidRDefault="00D93DAF" w:rsidP="000714BF">
      <w:pPr>
        <w:ind w:firstLine="567"/>
        <w:rPr>
          <w:bCs/>
          <w:sz w:val="28"/>
          <w:szCs w:val="28"/>
        </w:rPr>
      </w:pPr>
      <w:r w:rsidRPr="00E04B3D">
        <w:rPr>
          <w:bCs/>
          <w:sz w:val="28"/>
          <w:szCs w:val="28"/>
        </w:rPr>
        <w:t>Рис.</w:t>
      </w:r>
      <w:r>
        <w:rPr>
          <w:bCs/>
          <w:sz w:val="28"/>
          <w:szCs w:val="28"/>
        </w:rPr>
        <w:t>1</w:t>
      </w:r>
      <w:r w:rsidR="007C2602">
        <w:rPr>
          <w:bCs/>
          <w:sz w:val="28"/>
          <w:szCs w:val="28"/>
        </w:rPr>
        <w:t>3</w:t>
      </w:r>
      <w:r w:rsidRPr="00E04B3D">
        <w:rPr>
          <w:bCs/>
          <w:sz w:val="28"/>
          <w:szCs w:val="28"/>
        </w:rPr>
        <w:t xml:space="preserve">  «Структура заболеваемости наркологическими расстройствами в 2021 году» </w:t>
      </w:r>
    </w:p>
    <w:p w14:paraId="6A60FC1A" w14:textId="0F8AB575" w:rsidR="00D93DAF" w:rsidRPr="00E04B3D" w:rsidRDefault="00D93DAF" w:rsidP="000714BF">
      <w:pPr>
        <w:tabs>
          <w:tab w:val="center" w:pos="7654"/>
        </w:tabs>
        <w:ind w:firstLine="567"/>
        <w:jc w:val="both"/>
        <w:rPr>
          <w:b/>
          <w:bCs/>
          <w:color w:val="000000"/>
          <w:spacing w:val="1"/>
          <w:sz w:val="28"/>
          <w:szCs w:val="28"/>
        </w:rPr>
      </w:pPr>
      <w:r w:rsidRPr="00E04B3D">
        <w:rPr>
          <w:b/>
          <w:noProof/>
        </w:rPr>
        <w:drawing>
          <wp:anchor distT="0" distB="0" distL="114300" distR="114300" simplePos="0" relativeHeight="251865088" behindDoc="1" locked="0" layoutInCell="1" allowOverlap="1" wp14:anchorId="63348A91" wp14:editId="70C73CDB">
            <wp:simplePos x="0" y="0"/>
            <wp:positionH relativeFrom="margin">
              <wp:posOffset>59690</wp:posOffset>
            </wp:positionH>
            <wp:positionV relativeFrom="paragraph">
              <wp:posOffset>305435</wp:posOffset>
            </wp:positionV>
            <wp:extent cx="3467100" cy="2409825"/>
            <wp:effectExtent l="0" t="0" r="0" b="0"/>
            <wp:wrapTight wrapText="bothSides">
              <wp:wrapPolygon edited="0">
                <wp:start x="0" y="0"/>
                <wp:lineTo x="0" y="21344"/>
                <wp:lineTo x="21481" y="21344"/>
                <wp:lineTo x="21481" y="0"/>
                <wp:lineTo x="0" y="0"/>
              </wp:wrapPolygon>
            </wp:wrapTight>
            <wp:docPr id="7" name="Диаграмма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14:sizeRelH relativeFrom="margin">
              <wp14:pctWidth>0</wp14:pctWidth>
            </wp14:sizeRelH>
            <wp14:sizeRelV relativeFrom="margin">
              <wp14:pctHeight>0</wp14:pctHeight>
            </wp14:sizeRelV>
          </wp:anchor>
        </w:drawing>
      </w:r>
      <w:r w:rsidR="00A15701">
        <w:rPr>
          <w:color w:val="000000"/>
          <w:spacing w:val="1"/>
          <w:sz w:val="28"/>
          <w:szCs w:val="28"/>
        </w:rPr>
        <w:t xml:space="preserve"> </w:t>
      </w:r>
    </w:p>
    <w:p w14:paraId="6723E9FF" w14:textId="77777777" w:rsidR="00F17FF0" w:rsidRPr="00E04B3D" w:rsidRDefault="006B3D64" w:rsidP="000714BF">
      <w:pPr>
        <w:ind w:firstLine="567"/>
        <w:jc w:val="both"/>
        <w:rPr>
          <w:b/>
          <w:bCs/>
          <w:color w:val="000000"/>
          <w:spacing w:val="1"/>
          <w:sz w:val="28"/>
          <w:szCs w:val="28"/>
        </w:rPr>
      </w:pPr>
      <w:r w:rsidRPr="00E04B3D">
        <w:rPr>
          <w:bCs/>
          <w:sz w:val="28"/>
          <w:szCs w:val="28"/>
        </w:rPr>
        <w:t>В структуре наркологических расстройств</w:t>
      </w:r>
      <w:r w:rsidR="00ED66C0" w:rsidRPr="00E04B3D">
        <w:rPr>
          <w:bCs/>
          <w:sz w:val="28"/>
          <w:szCs w:val="28"/>
        </w:rPr>
        <w:t>,</w:t>
      </w:r>
      <w:r w:rsidRPr="00E04B3D">
        <w:rPr>
          <w:bCs/>
          <w:sz w:val="28"/>
          <w:szCs w:val="28"/>
        </w:rPr>
        <w:t xml:space="preserve"> традиционно</w:t>
      </w:r>
      <w:r w:rsidR="00ED66C0" w:rsidRPr="00E04B3D">
        <w:rPr>
          <w:bCs/>
          <w:sz w:val="28"/>
          <w:szCs w:val="28"/>
        </w:rPr>
        <w:t>,</w:t>
      </w:r>
      <w:r w:rsidRPr="00E04B3D">
        <w:rPr>
          <w:bCs/>
          <w:sz w:val="28"/>
          <w:szCs w:val="28"/>
        </w:rPr>
        <w:t xml:space="preserve"> самый высокий удельный вес принадлежит хроническому алкоголизму и употреблению алкоголя с вредными последствиями</w:t>
      </w:r>
      <w:r w:rsidR="00CC69E5" w:rsidRPr="00E04B3D">
        <w:rPr>
          <w:bCs/>
          <w:sz w:val="28"/>
          <w:szCs w:val="28"/>
        </w:rPr>
        <w:t xml:space="preserve"> и составляет 60%</w:t>
      </w:r>
      <w:r w:rsidR="00E22ACF" w:rsidRPr="00E04B3D">
        <w:rPr>
          <w:bCs/>
          <w:sz w:val="28"/>
          <w:szCs w:val="28"/>
        </w:rPr>
        <w:t>.</w:t>
      </w:r>
      <w:r w:rsidRPr="00E04B3D">
        <w:rPr>
          <w:bCs/>
          <w:sz w:val="28"/>
          <w:szCs w:val="28"/>
        </w:rPr>
        <w:t xml:space="preserve"> </w:t>
      </w:r>
    </w:p>
    <w:p w14:paraId="6A564C0B" w14:textId="77777777" w:rsidR="0087049E" w:rsidRPr="00E04B3D" w:rsidRDefault="00F17FF0" w:rsidP="000714BF">
      <w:pPr>
        <w:tabs>
          <w:tab w:val="left" w:pos="7938"/>
        </w:tabs>
        <w:ind w:firstLine="567"/>
        <w:jc w:val="both"/>
        <w:rPr>
          <w:bCs/>
          <w:sz w:val="28"/>
          <w:szCs w:val="28"/>
        </w:rPr>
      </w:pPr>
      <w:r w:rsidRPr="00E04B3D">
        <w:rPr>
          <w:bCs/>
          <w:sz w:val="28"/>
          <w:szCs w:val="28"/>
        </w:rPr>
        <w:t>З</w:t>
      </w:r>
      <w:r w:rsidR="0087049E" w:rsidRPr="00E04B3D">
        <w:rPr>
          <w:bCs/>
          <w:sz w:val="28"/>
          <w:szCs w:val="28"/>
        </w:rPr>
        <w:t xml:space="preserve">аболеваемость </w:t>
      </w:r>
      <w:r w:rsidR="006B3D64" w:rsidRPr="00E04B3D">
        <w:rPr>
          <w:bCs/>
          <w:sz w:val="28"/>
          <w:szCs w:val="28"/>
        </w:rPr>
        <w:t>среди взрослого населения</w:t>
      </w:r>
      <w:r w:rsidR="0087049E" w:rsidRPr="00E04B3D">
        <w:rPr>
          <w:bCs/>
          <w:sz w:val="28"/>
          <w:szCs w:val="28"/>
        </w:rPr>
        <w:t xml:space="preserve"> за период 2012-2021 годы</w:t>
      </w:r>
      <w:r w:rsidR="006B3D64" w:rsidRPr="00E04B3D">
        <w:rPr>
          <w:bCs/>
          <w:sz w:val="28"/>
          <w:szCs w:val="28"/>
        </w:rPr>
        <w:t xml:space="preserve"> характеризуется</w:t>
      </w:r>
      <w:r w:rsidR="007123EC" w:rsidRPr="00E04B3D">
        <w:rPr>
          <w:bCs/>
          <w:sz w:val="28"/>
          <w:szCs w:val="28"/>
        </w:rPr>
        <w:t xml:space="preserve"> </w:t>
      </w:r>
      <w:r w:rsidR="006B3D64" w:rsidRPr="00E04B3D">
        <w:rPr>
          <w:bCs/>
          <w:sz w:val="28"/>
          <w:szCs w:val="28"/>
        </w:rPr>
        <w:t xml:space="preserve"> </w:t>
      </w:r>
      <w:r w:rsidR="007123EC" w:rsidRPr="00E04B3D">
        <w:rPr>
          <w:bCs/>
          <w:sz w:val="28"/>
          <w:szCs w:val="28"/>
        </w:rPr>
        <w:t xml:space="preserve">выраженной </w:t>
      </w:r>
      <w:r w:rsidR="006B3D64" w:rsidRPr="00E04B3D">
        <w:rPr>
          <w:bCs/>
          <w:sz w:val="28"/>
          <w:szCs w:val="28"/>
        </w:rPr>
        <w:t xml:space="preserve">тенденцией к </w:t>
      </w:r>
      <w:r w:rsidR="007123EC" w:rsidRPr="00E04B3D">
        <w:rPr>
          <w:bCs/>
          <w:sz w:val="28"/>
          <w:szCs w:val="28"/>
        </w:rPr>
        <w:t xml:space="preserve"> росту</w:t>
      </w:r>
      <w:r w:rsidR="0087049E" w:rsidRPr="00E04B3D">
        <w:rPr>
          <w:bCs/>
          <w:sz w:val="28"/>
          <w:szCs w:val="28"/>
        </w:rPr>
        <w:t>;</w:t>
      </w:r>
      <w:r w:rsidR="001B2862" w:rsidRPr="00E04B3D">
        <w:rPr>
          <w:bCs/>
          <w:sz w:val="28"/>
          <w:szCs w:val="28"/>
        </w:rPr>
        <w:t xml:space="preserve"> заболеваемость среди детей и подростков характеризуется волнообразным теч</w:t>
      </w:r>
      <w:r w:rsidR="007D110F" w:rsidRPr="00E04B3D">
        <w:rPr>
          <w:bCs/>
          <w:sz w:val="28"/>
          <w:szCs w:val="28"/>
        </w:rPr>
        <w:t>е</w:t>
      </w:r>
      <w:r w:rsidR="001B2862" w:rsidRPr="00E04B3D">
        <w:rPr>
          <w:bCs/>
          <w:sz w:val="28"/>
          <w:szCs w:val="28"/>
        </w:rPr>
        <w:t>нием;</w:t>
      </w:r>
    </w:p>
    <w:p w14:paraId="0BB041FA" w14:textId="37DE4F57" w:rsidR="001B2862" w:rsidRPr="00E04B3D" w:rsidRDefault="006B3D64" w:rsidP="000714BF">
      <w:pPr>
        <w:ind w:firstLine="567"/>
        <w:jc w:val="both"/>
        <w:rPr>
          <w:bCs/>
          <w:sz w:val="28"/>
          <w:szCs w:val="28"/>
        </w:rPr>
      </w:pPr>
      <w:r w:rsidRPr="00E04B3D">
        <w:rPr>
          <w:bCs/>
          <w:sz w:val="28"/>
          <w:szCs w:val="28"/>
        </w:rPr>
        <w:t>среднегодовая заболева</w:t>
      </w:r>
      <w:r w:rsidR="0087049E" w:rsidRPr="00E04B3D">
        <w:rPr>
          <w:bCs/>
          <w:sz w:val="28"/>
          <w:szCs w:val="28"/>
        </w:rPr>
        <w:t>емость среди</w:t>
      </w:r>
      <w:r w:rsidRPr="00E04B3D">
        <w:rPr>
          <w:bCs/>
          <w:sz w:val="28"/>
          <w:szCs w:val="28"/>
        </w:rPr>
        <w:t xml:space="preserve"> мужчин в </w:t>
      </w:r>
      <w:r w:rsidR="007123EC" w:rsidRPr="00E04B3D">
        <w:rPr>
          <w:bCs/>
          <w:sz w:val="28"/>
          <w:szCs w:val="28"/>
        </w:rPr>
        <w:t>5,1</w:t>
      </w:r>
      <w:r w:rsidRPr="00E04B3D">
        <w:rPr>
          <w:bCs/>
          <w:sz w:val="28"/>
          <w:szCs w:val="28"/>
        </w:rPr>
        <w:t xml:space="preserve"> раз выше заболеваемости женщин</w:t>
      </w:r>
      <w:r w:rsidR="00D93DAF">
        <w:rPr>
          <w:bCs/>
          <w:sz w:val="28"/>
          <w:szCs w:val="28"/>
        </w:rPr>
        <w:t>;</w:t>
      </w:r>
      <w:r w:rsidRPr="00E04B3D">
        <w:rPr>
          <w:bCs/>
          <w:sz w:val="28"/>
          <w:szCs w:val="28"/>
        </w:rPr>
        <w:t xml:space="preserve"> </w:t>
      </w:r>
      <w:r w:rsidR="007123EC" w:rsidRPr="00E04B3D">
        <w:rPr>
          <w:bCs/>
          <w:sz w:val="28"/>
          <w:szCs w:val="28"/>
        </w:rPr>
        <w:t xml:space="preserve"> </w:t>
      </w:r>
    </w:p>
    <w:p w14:paraId="03DFD097" w14:textId="77777777" w:rsidR="006B3D64" w:rsidRPr="00E04B3D" w:rsidRDefault="006B3D64" w:rsidP="000714BF">
      <w:pPr>
        <w:ind w:firstLine="567"/>
        <w:jc w:val="both"/>
        <w:rPr>
          <w:bCs/>
          <w:sz w:val="28"/>
          <w:szCs w:val="28"/>
        </w:rPr>
      </w:pPr>
      <w:r w:rsidRPr="00E04B3D">
        <w:rPr>
          <w:bCs/>
          <w:sz w:val="28"/>
          <w:szCs w:val="28"/>
        </w:rPr>
        <w:t>среднегодовая заболеваемость сельского населения в 1,</w:t>
      </w:r>
      <w:r w:rsidR="007123EC" w:rsidRPr="00E04B3D">
        <w:rPr>
          <w:bCs/>
          <w:sz w:val="28"/>
          <w:szCs w:val="28"/>
        </w:rPr>
        <w:t>4</w:t>
      </w:r>
      <w:r w:rsidRPr="00E04B3D">
        <w:rPr>
          <w:bCs/>
          <w:sz w:val="28"/>
          <w:szCs w:val="28"/>
        </w:rPr>
        <w:t xml:space="preserve"> раз</w:t>
      </w:r>
      <w:r w:rsidR="001600E5" w:rsidRPr="00E04B3D">
        <w:rPr>
          <w:bCs/>
          <w:sz w:val="28"/>
          <w:szCs w:val="28"/>
        </w:rPr>
        <w:t>а</w:t>
      </w:r>
      <w:r w:rsidRPr="00E04B3D">
        <w:rPr>
          <w:bCs/>
          <w:sz w:val="28"/>
          <w:szCs w:val="28"/>
        </w:rPr>
        <w:t xml:space="preserve"> выше городского</w:t>
      </w:r>
      <w:r w:rsidR="007123EC" w:rsidRPr="00E04B3D">
        <w:rPr>
          <w:bCs/>
          <w:sz w:val="28"/>
          <w:szCs w:val="28"/>
        </w:rPr>
        <w:t>.</w:t>
      </w:r>
      <w:r w:rsidRPr="00E04B3D">
        <w:rPr>
          <w:bCs/>
          <w:sz w:val="28"/>
          <w:szCs w:val="28"/>
        </w:rPr>
        <w:t xml:space="preserve"> </w:t>
      </w:r>
      <w:r w:rsidR="007123EC" w:rsidRPr="00E04B3D">
        <w:rPr>
          <w:bCs/>
          <w:sz w:val="28"/>
          <w:szCs w:val="28"/>
        </w:rPr>
        <w:t xml:space="preserve"> </w:t>
      </w:r>
    </w:p>
    <w:p w14:paraId="3C51F03F" w14:textId="77777777" w:rsidR="007123EC" w:rsidRPr="00E04B3D" w:rsidRDefault="007123EC" w:rsidP="000714BF">
      <w:pPr>
        <w:ind w:firstLine="567"/>
        <w:jc w:val="both"/>
        <w:rPr>
          <w:bCs/>
          <w:sz w:val="28"/>
          <w:szCs w:val="28"/>
        </w:rPr>
      </w:pPr>
      <w:r w:rsidRPr="00E04B3D">
        <w:rPr>
          <w:bCs/>
          <w:sz w:val="28"/>
          <w:szCs w:val="28"/>
        </w:rPr>
        <w:t xml:space="preserve">  </w:t>
      </w:r>
    </w:p>
    <w:p w14:paraId="2E7A6DFD" w14:textId="77777777" w:rsidR="006B3D64" w:rsidRPr="00E04B3D" w:rsidRDefault="006B3D64" w:rsidP="000714BF">
      <w:pPr>
        <w:ind w:firstLine="567"/>
        <w:jc w:val="both"/>
        <w:rPr>
          <w:color w:val="000000"/>
          <w:spacing w:val="1"/>
          <w:sz w:val="28"/>
          <w:szCs w:val="28"/>
          <w:highlight w:val="yellow"/>
        </w:rPr>
      </w:pPr>
      <w:bookmarkStart w:id="4" w:name="_Hlk109738458"/>
      <w:r w:rsidRPr="00E04B3D">
        <w:rPr>
          <w:iCs/>
          <w:color w:val="000000"/>
          <w:sz w:val="28"/>
          <w:szCs w:val="28"/>
        </w:rPr>
        <w:t xml:space="preserve">Первичная заболеваемость алкоголизмом и алкогольными психозами по </w:t>
      </w:r>
      <w:r w:rsidR="00275BAB" w:rsidRPr="00E04B3D">
        <w:rPr>
          <w:iCs/>
          <w:color w:val="000000"/>
          <w:sz w:val="28"/>
          <w:szCs w:val="28"/>
        </w:rPr>
        <w:t xml:space="preserve">району </w:t>
      </w:r>
      <w:r w:rsidRPr="00E04B3D">
        <w:rPr>
          <w:iCs/>
          <w:color w:val="000000"/>
          <w:sz w:val="28"/>
          <w:szCs w:val="28"/>
        </w:rPr>
        <w:t xml:space="preserve">в 2021 году составила </w:t>
      </w:r>
      <w:r w:rsidR="00275BAB" w:rsidRPr="00E04B3D">
        <w:rPr>
          <w:iCs/>
          <w:color w:val="000000"/>
          <w:sz w:val="28"/>
          <w:szCs w:val="28"/>
        </w:rPr>
        <w:t>123</w:t>
      </w:r>
      <w:r w:rsidRPr="00E04B3D">
        <w:rPr>
          <w:iCs/>
          <w:color w:val="000000"/>
          <w:sz w:val="28"/>
          <w:szCs w:val="28"/>
        </w:rPr>
        <w:t xml:space="preserve">,5 </w:t>
      </w:r>
      <w:r w:rsidRPr="00E04B3D">
        <w:rPr>
          <w:iCs/>
          <w:color w:val="000000"/>
          <w:sz w:val="28"/>
          <w:szCs w:val="28"/>
          <w:vertAlign w:val="superscript"/>
        </w:rPr>
        <w:t>0</w:t>
      </w:r>
      <w:r w:rsidRPr="00E04B3D">
        <w:rPr>
          <w:iCs/>
          <w:color w:val="000000"/>
          <w:sz w:val="28"/>
          <w:szCs w:val="28"/>
        </w:rPr>
        <w:t>/</w:t>
      </w:r>
      <w:r w:rsidRPr="00E04B3D">
        <w:rPr>
          <w:iCs/>
          <w:color w:val="000000"/>
          <w:sz w:val="28"/>
          <w:szCs w:val="28"/>
          <w:vertAlign w:val="subscript"/>
        </w:rPr>
        <w:t>0000</w:t>
      </w:r>
      <w:r w:rsidRPr="00E04B3D">
        <w:rPr>
          <w:iCs/>
          <w:color w:val="000000"/>
          <w:sz w:val="28"/>
          <w:szCs w:val="28"/>
        </w:rPr>
        <w:t>, прирост к уровню предыдущего года по области составил (</w:t>
      </w:r>
      <w:r w:rsidR="00275BAB" w:rsidRPr="00E04B3D">
        <w:rPr>
          <w:iCs/>
          <w:color w:val="000000"/>
          <w:sz w:val="28"/>
          <w:szCs w:val="28"/>
        </w:rPr>
        <w:t>-12,7</w:t>
      </w:r>
      <w:r w:rsidRPr="00E04B3D">
        <w:rPr>
          <w:iCs/>
          <w:color w:val="000000"/>
          <w:sz w:val="28"/>
          <w:szCs w:val="28"/>
        </w:rPr>
        <w:t>4%), многолетняя динамика за период 2012-2021 годы по области характеризуется тенденцией к умеренному снижению со средним темпом</w:t>
      </w:r>
      <w:r w:rsidR="00275BAB" w:rsidRPr="00E04B3D">
        <w:rPr>
          <w:iCs/>
          <w:color w:val="000000"/>
          <w:sz w:val="28"/>
          <w:szCs w:val="28"/>
        </w:rPr>
        <w:t xml:space="preserve"> -4</w:t>
      </w:r>
      <w:bookmarkEnd w:id="4"/>
      <w:r w:rsidR="00275BAB" w:rsidRPr="00E04B3D">
        <w:rPr>
          <w:iCs/>
          <w:color w:val="000000"/>
          <w:sz w:val="28"/>
          <w:szCs w:val="28"/>
        </w:rPr>
        <w:t xml:space="preserve">,6%, </w:t>
      </w:r>
      <w:r w:rsidRPr="00E04B3D">
        <w:rPr>
          <w:iCs/>
          <w:color w:val="000000"/>
          <w:sz w:val="28"/>
          <w:szCs w:val="28"/>
        </w:rPr>
        <w:t xml:space="preserve">по </w:t>
      </w:r>
      <w:r w:rsidR="00275BAB" w:rsidRPr="00E04B3D">
        <w:rPr>
          <w:iCs/>
          <w:color w:val="000000"/>
          <w:sz w:val="28"/>
          <w:szCs w:val="28"/>
        </w:rPr>
        <w:t>области</w:t>
      </w:r>
      <w:r w:rsidRPr="00E04B3D">
        <w:rPr>
          <w:iCs/>
          <w:color w:val="000000"/>
          <w:sz w:val="28"/>
          <w:szCs w:val="28"/>
        </w:rPr>
        <w:t xml:space="preserve"> </w:t>
      </w:r>
      <w:r w:rsidR="00275BAB" w:rsidRPr="00E04B3D">
        <w:rPr>
          <w:iCs/>
          <w:color w:val="000000"/>
          <w:sz w:val="28"/>
          <w:szCs w:val="28"/>
        </w:rPr>
        <w:t xml:space="preserve">заболеваемость составила 172,5 </w:t>
      </w:r>
      <w:r w:rsidR="00275BAB" w:rsidRPr="00E04B3D">
        <w:rPr>
          <w:iCs/>
          <w:color w:val="000000"/>
          <w:sz w:val="28"/>
          <w:szCs w:val="28"/>
          <w:vertAlign w:val="superscript"/>
        </w:rPr>
        <w:t>0</w:t>
      </w:r>
      <w:r w:rsidR="00275BAB" w:rsidRPr="00E04B3D">
        <w:rPr>
          <w:iCs/>
          <w:color w:val="000000"/>
          <w:sz w:val="28"/>
          <w:szCs w:val="28"/>
        </w:rPr>
        <w:t>/</w:t>
      </w:r>
      <w:r w:rsidR="00275BAB" w:rsidRPr="00E04B3D">
        <w:rPr>
          <w:iCs/>
          <w:color w:val="000000"/>
          <w:sz w:val="28"/>
          <w:szCs w:val="28"/>
          <w:vertAlign w:val="subscript"/>
        </w:rPr>
        <w:t xml:space="preserve">0000 </w:t>
      </w:r>
      <w:r w:rsidR="00275BAB" w:rsidRPr="00E04B3D">
        <w:rPr>
          <w:iCs/>
          <w:color w:val="000000"/>
          <w:sz w:val="28"/>
          <w:szCs w:val="28"/>
        </w:rPr>
        <w:t>и</w:t>
      </w:r>
      <w:r w:rsidR="00275BAB" w:rsidRPr="00E04B3D">
        <w:rPr>
          <w:iCs/>
          <w:color w:val="000000"/>
          <w:sz w:val="28"/>
          <w:szCs w:val="28"/>
          <w:vertAlign w:val="subscript"/>
        </w:rPr>
        <w:t xml:space="preserve">  </w:t>
      </w:r>
      <w:r w:rsidR="00275BAB" w:rsidRPr="00E04B3D">
        <w:rPr>
          <w:iCs/>
          <w:color w:val="000000"/>
          <w:sz w:val="28"/>
          <w:szCs w:val="28"/>
        </w:rPr>
        <w:t>характеризуется</w:t>
      </w:r>
      <w:r w:rsidR="00275BAB" w:rsidRPr="00E04B3D">
        <w:rPr>
          <w:iCs/>
          <w:color w:val="000000"/>
          <w:sz w:val="28"/>
          <w:szCs w:val="28"/>
          <w:vertAlign w:val="subscript"/>
        </w:rPr>
        <w:t xml:space="preserve"> </w:t>
      </w:r>
      <w:r w:rsidRPr="00E04B3D">
        <w:rPr>
          <w:iCs/>
          <w:color w:val="000000"/>
          <w:sz w:val="28"/>
          <w:szCs w:val="28"/>
        </w:rPr>
        <w:t xml:space="preserve">тенденция к </w:t>
      </w:r>
      <w:r w:rsidR="00275BAB" w:rsidRPr="00E04B3D">
        <w:rPr>
          <w:iCs/>
          <w:color w:val="000000"/>
          <w:sz w:val="28"/>
          <w:szCs w:val="28"/>
        </w:rPr>
        <w:t xml:space="preserve">умеренному </w:t>
      </w:r>
      <w:r w:rsidRPr="00E04B3D">
        <w:rPr>
          <w:iCs/>
          <w:color w:val="000000"/>
          <w:sz w:val="28"/>
          <w:szCs w:val="28"/>
        </w:rPr>
        <w:t>снижению</w:t>
      </w:r>
      <w:r w:rsidR="00275BAB" w:rsidRPr="00E04B3D">
        <w:rPr>
          <w:iCs/>
          <w:color w:val="000000"/>
          <w:sz w:val="28"/>
          <w:szCs w:val="28"/>
        </w:rPr>
        <w:t xml:space="preserve"> (-2,3%), </w:t>
      </w:r>
      <w:r w:rsidRPr="00E04B3D">
        <w:rPr>
          <w:iCs/>
          <w:color w:val="000000"/>
          <w:sz w:val="28"/>
          <w:szCs w:val="28"/>
        </w:rPr>
        <w:t xml:space="preserve"> </w:t>
      </w:r>
      <w:r w:rsidR="00275BAB" w:rsidRPr="00E04B3D">
        <w:rPr>
          <w:iCs/>
          <w:color w:val="000000"/>
          <w:sz w:val="28"/>
          <w:szCs w:val="28"/>
        </w:rPr>
        <w:t xml:space="preserve">  </w:t>
      </w:r>
    </w:p>
    <w:p w14:paraId="29DA593B" w14:textId="77777777" w:rsidR="006B3D64" w:rsidRPr="00E04B3D" w:rsidRDefault="006B3D64" w:rsidP="000714BF">
      <w:pPr>
        <w:tabs>
          <w:tab w:val="left" w:pos="168"/>
          <w:tab w:val="left" w:pos="709"/>
        </w:tabs>
        <w:ind w:firstLine="567"/>
        <w:jc w:val="both"/>
        <w:rPr>
          <w:iCs/>
          <w:color w:val="000000"/>
          <w:sz w:val="28"/>
          <w:szCs w:val="28"/>
        </w:rPr>
      </w:pPr>
      <w:r w:rsidRPr="00E04B3D">
        <w:rPr>
          <w:iCs/>
          <w:color w:val="000000"/>
          <w:sz w:val="28"/>
          <w:szCs w:val="28"/>
        </w:rPr>
        <w:t>Первичн</w:t>
      </w:r>
      <w:r w:rsidR="00700B40">
        <w:rPr>
          <w:iCs/>
          <w:color w:val="000000"/>
          <w:sz w:val="28"/>
          <w:szCs w:val="28"/>
        </w:rPr>
        <w:t>ая</w:t>
      </w:r>
      <w:r w:rsidRPr="00E04B3D">
        <w:rPr>
          <w:iCs/>
          <w:color w:val="000000"/>
          <w:sz w:val="28"/>
          <w:szCs w:val="28"/>
        </w:rPr>
        <w:t xml:space="preserve"> заболеваемость наркоманией и токсикоманией по </w:t>
      </w:r>
      <w:r w:rsidR="00275BAB" w:rsidRPr="00E04B3D">
        <w:rPr>
          <w:iCs/>
          <w:color w:val="000000"/>
          <w:sz w:val="28"/>
          <w:szCs w:val="28"/>
        </w:rPr>
        <w:t xml:space="preserve">Лепельскому району </w:t>
      </w:r>
      <w:r w:rsidRPr="00E04B3D">
        <w:rPr>
          <w:iCs/>
          <w:color w:val="000000"/>
          <w:sz w:val="28"/>
          <w:szCs w:val="28"/>
        </w:rPr>
        <w:t xml:space="preserve"> в 2021 году </w:t>
      </w:r>
      <w:r w:rsidR="00275BAB" w:rsidRPr="00E04B3D">
        <w:rPr>
          <w:iCs/>
          <w:color w:val="000000"/>
          <w:sz w:val="28"/>
          <w:szCs w:val="28"/>
        </w:rPr>
        <w:t xml:space="preserve"> не зарегистрирована</w:t>
      </w:r>
      <w:r w:rsidR="00700B40">
        <w:rPr>
          <w:iCs/>
          <w:color w:val="000000"/>
          <w:sz w:val="28"/>
          <w:szCs w:val="28"/>
        </w:rPr>
        <w:t>.</w:t>
      </w:r>
    </w:p>
    <w:p w14:paraId="389DE980" w14:textId="77777777" w:rsidR="001661D5" w:rsidRPr="00E04B3D" w:rsidRDefault="00A0056F" w:rsidP="000714BF">
      <w:pPr>
        <w:ind w:firstLine="567"/>
        <w:jc w:val="both"/>
        <w:rPr>
          <w:bCs/>
          <w:sz w:val="28"/>
          <w:szCs w:val="28"/>
        </w:rPr>
      </w:pPr>
      <w:r w:rsidRPr="00E04B3D">
        <w:rPr>
          <w:bCs/>
          <w:sz w:val="28"/>
          <w:szCs w:val="28"/>
        </w:rPr>
        <w:t xml:space="preserve">Заболеваемость по </w:t>
      </w:r>
      <w:r w:rsidR="00275BAB" w:rsidRPr="00E04B3D">
        <w:rPr>
          <w:bCs/>
          <w:sz w:val="28"/>
          <w:szCs w:val="28"/>
        </w:rPr>
        <w:t>району</w:t>
      </w:r>
      <w:r w:rsidRPr="00E04B3D">
        <w:rPr>
          <w:bCs/>
          <w:sz w:val="28"/>
          <w:szCs w:val="28"/>
        </w:rPr>
        <w:t xml:space="preserve"> за весь период наблюдения регистрировалась ниже </w:t>
      </w:r>
      <w:r w:rsidR="00275BAB" w:rsidRPr="00E04B3D">
        <w:rPr>
          <w:bCs/>
          <w:sz w:val="28"/>
          <w:szCs w:val="28"/>
        </w:rPr>
        <w:t xml:space="preserve">областного </w:t>
      </w:r>
      <w:r w:rsidRPr="00E04B3D">
        <w:rPr>
          <w:bCs/>
          <w:sz w:val="28"/>
          <w:szCs w:val="28"/>
        </w:rPr>
        <w:t xml:space="preserve"> уровня.</w:t>
      </w:r>
    </w:p>
    <w:p w14:paraId="1D13AEC4" w14:textId="77777777" w:rsidR="00955190" w:rsidRDefault="00275BAB" w:rsidP="000714BF">
      <w:pPr>
        <w:ind w:firstLine="567"/>
        <w:jc w:val="both"/>
        <w:rPr>
          <w:bCs/>
          <w:sz w:val="28"/>
          <w:szCs w:val="28"/>
        </w:rPr>
      </w:pPr>
      <w:r w:rsidRPr="00E04B3D">
        <w:rPr>
          <w:bCs/>
          <w:sz w:val="28"/>
          <w:szCs w:val="28"/>
        </w:rPr>
        <w:t xml:space="preserve"> </w:t>
      </w:r>
    </w:p>
    <w:p w14:paraId="172451D3" w14:textId="77777777" w:rsidR="00700B40" w:rsidRDefault="00700B40" w:rsidP="000714BF">
      <w:pPr>
        <w:ind w:firstLine="567"/>
        <w:jc w:val="both"/>
        <w:rPr>
          <w:bCs/>
          <w:sz w:val="28"/>
          <w:szCs w:val="28"/>
        </w:rPr>
      </w:pPr>
    </w:p>
    <w:p w14:paraId="19158804" w14:textId="77777777" w:rsidR="00916DC9" w:rsidRDefault="00916DC9" w:rsidP="000714BF">
      <w:pPr>
        <w:ind w:firstLine="567"/>
        <w:jc w:val="both"/>
        <w:rPr>
          <w:bCs/>
          <w:sz w:val="28"/>
          <w:szCs w:val="28"/>
        </w:rPr>
      </w:pPr>
    </w:p>
    <w:p w14:paraId="6A0FC975" w14:textId="77777777" w:rsidR="00916DC9" w:rsidRDefault="00916DC9" w:rsidP="000714BF">
      <w:pPr>
        <w:ind w:firstLine="567"/>
        <w:jc w:val="both"/>
        <w:rPr>
          <w:bCs/>
          <w:sz w:val="28"/>
          <w:szCs w:val="28"/>
        </w:rPr>
      </w:pPr>
    </w:p>
    <w:p w14:paraId="0694A3C0" w14:textId="77777777" w:rsidR="005835CC" w:rsidRDefault="005835CC" w:rsidP="000714BF">
      <w:pPr>
        <w:ind w:firstLine="567"/>
        <w:jc w:val="both"/>
        <w:rPr>
          <w:bCs/>
          <w:sz w:val="28"/>
          <w:szCs w:val="28"/>
        </w:rPr>
      </w:pPr>
    </w:p>
    <w:p w14:paraId="691A2595" w14:textId="77777777" w:rsidR="00592391" w:rsidRDefault="00592391" w:rsidP="000714BF">
      <w:pPr>
        <w:ind w:firstLine="567"/>
        <w:jc w:val="both"/>
        <w:rPr>
          <w:bCs/>
          <w:sz w:val="28"/>
          <w:szCs w:val="28"/>
        </w:rPr>
      </w:pPr>
    </w:p>
    <w:p w14:paraId="2B20C66B" w14:textId="77777777" w:rsidR="00592391" w:rsidRDefault="00592391" w:rsidP="000714BF">
      <w:pPr>
        <w:ind w:firstLine="567"/>
        <w:jc w:val="both"/>
        <w:rPr>
          <w:bCs/>
          <w:sz w:val="28"/>
          <w:szCs w:val="28"/>
        </w:rPr>
      </w:pPr>
    </w:p>
    <w:p w14:paraId="6763BD1A" w14:textId="77777777" w:rsidR="00A32669" w:rsidRPr="00E04B3D" w:rsidRDefault="00A32669" w:rsidP="000714BF">
      <w:pPr>
        <w:ind w:firstLine="567"/>
        <w:jc w:val="center"/>
        <w:rPr>
          <w:b/>
          <w:bCs/>
          <w:color w:val="000000"/>
          <w:spacing w:val="1"/>
          <w:sz w:val="28"/>
          <w:szCs w:val="28"/>
        </w:rPr>
      </w:pPr>
      <w:r w:rsidRPr="00E04B3D">
        <w:rPr>
          <w:b/>
          <w:bCs/>
          <w:color w:val="000000"/>
          <w:spacing w:val="1"/>
          <w:sz w:val="28"/>
          <w:szCs w:val="28"/>
        </w:rPr>
        <w:t>2.1.3 Сравнительный территориальный эпидемиологический анализ</w:t>
      </w:r>
      <w:r w:rsidR="00B2797C" w:rsidRPr="00E04B3D">
        <w:rPr>
          <w:b/>
          <w:bCs/>
          <w:color w:val="000000"/>
          <w:spacing w:val="1"/>
          <w:sz w:val="28"/>
          <w:szCs w:val="28"/>
        </w:rPr>
        <w:t xml:space="preserve"> заболеваемости населения по отдельным классам заболеваний</w:t>
      </w:r>
    </w:p>
    <w:p w14:paraId="20BCC5E3" w14:textId="6DEC30B5" w:rsidR="00633AFB" w:rsidRPr="00933B95" w:rsidRDefault="00633AFB" w:rsidP="000714BF">
      <w:pPr>
        <w:spacing w:after="160" w:line="259" w:lineRule="auto"/>
        <w:ind w:firstLine="567"/>
        <w:rPr>
          <w:b/>
          <w:bCs/>
          <w:color w:val="FF0000"/>
          <w:sz w:val="28"/>
          <w:szCs w:val="28"/>
          <w:lang w:eastAsia="en-US"/>
        </w:rPr>
      </w:pPr>
    </w:p>
    <w:tbl>
      <w:tblPr>
        <w:tblW w:w="15588" w:type="dxa"/>
        <w:tblLayout w:type="fixed"/>
        <w:tblLook w:val="04A0" w:firstRow="1" w:lastRow="0" w:firstColumn="1" w:lastColumn="0" w:noHBand="0" w:noVBand="1"/>
      </w:tblPr>
      <w:tblGrid>
        <w:gridCol w:w="2158"/>
        <w:gridCol w:w="1692"/>
        <w:gridCol w:w="1270"/>
        <w:gridCol w:w="1459"/>
        <w:gridCol w:w="1704"/>
        <w:gridCol w:w="1292"/>
        <w:gridCol w:w="1459"/>
        <w:gridCol w:w="1726"/>
        <w:gridCol w:w="1349"/>
        <w:gridCol w:w="1479"/>
      </w:tblGrid>
      <w:tr w:rsidR="00633AFB" w:rsidRPr="007677C1" w14:paraId="27FC1F5F" w14:textId="77777777" w:rsidTr="00D93DAF">
        <w:trPr>
          <w:trHeight w:val="258"/>
        </w:trPr>
        <w:tc>
          <w:tcPr>
            <w:tcW w:w="2158"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006C3D" w14:textId="77777777" w:rsidR="00633AFB" w:rsidRPr="007677C1" w:rsidRDefault="00633AFB" w:rsidP="000714BF"/>
        </w:tc>
        <w:tc>
          <w:tcPr>
            <w:tcW w:w="442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45114F" w14:textId="431D4CF9" w:rsidR="00633AFB" w:rsidRPr="007677C1" w:rsidRDefault="005835CC" w:rsidP="000714BF">
            <w:pPr>
              <w:jc w:val="center"/>
              <w:rPr>
                <w:b/>
                <w:bCs/>
                <w:color w:val="000000"/>
              </w:rPr>
            </w:pPr>
            <w:r>
              <w:rPr>
                <w:b/>
                <w:bCs/>
                <w:color w:val="000000"/>
              </w:rPr>
              <w:t>Д.Боровка</w:t>
            </w:r>
          </w:p>
        </w:tc>
        <w:tc>
          <w:tcPr>
            <w:tcW w:w="445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B609E6" w14:textId="47F2CF5D" w:rsidR="00633AFB" w:rsidRPr="007677C1" w:rsidRDefault="005835CC" w:rsidP="000714BF">
            <w:pPr>
              <w:jc w:val="center"/>
              <w:rPr>
                <w:b/>
                <w:bCs/>
                <w:color w:val="000000"/>
              </w:rPr>
            </w:pPr>
            <w:r>
              <w:rPr>
                <w:b/>
                <w:bCs/>
                <w:color w:val="000000"/>
              </w:rPr>
              <w:t xml:space="preserve">Лепельский </w:t>
            </w:r>
            <w:r w:rsidR="00633AFB" w:rsidRPr="007677C1">
              <w:rPr>
                <w:b/>
                <w:bCs/>
                <w:color w:val="000000"/>
              </w:rPr>
              <w:t xml:space="preserve"> район</w:t>
            </w:r>
          </w:p>
        </w:tc>
        <w:tc>
          <w:tcPr>
            <w:tcW w:w="455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A67C51" w14:textId="77777777" w:rsidR="00633AFB" w:rsidRPr="007677C1" w:rsidRDefault="00633AFB" w:rsidP="000714BF">
            <w:pPr>
              <w:jc w:val="center"/>
              <w:rPr>
                <w:b/>
                <w:bCs/>
                <w:color w:val="000000"/>
              </w:rPr>
            </w:pPr>
            <w:r w:rsidRPr="007677C1">
              <w:rPr>
                <w:b/>
                <w:bCs/>
                <w:color w:val="000000"/>
              </w:rPr>
              <w:t>Витебская область</w:t>
            </w:r>
          </w:p>
        </w:tc>
      </w:tr>
      <w:tr w:rsidR="00633AFB" w:rsidRPr="007677C1" w14:paraId="3E5193DC" w14:textId="77777777" w:rsidTr="00D93DAF">
        <w:trPr>
          <w:trHeight w:val="1506"/>
        </w:trPr>
        <w:tc>
          <w:tcPr>
            <w:tcW w:w="2158" w:type="dxa"/>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4C4CB1" w14:textId="77777777" w:rsidR="00633AFB" w:rsidRPr="007677C1" w:rsidRDefault="00633AFB" w:rsidP="000714BF">
            <w:pPr>
              <w:rPr>
                <w:color w:val="000000"/>
              </w:rPr>
            </w:pPr>
          </w:p>
        </w:tc>
        <w:tc>
          <w:tcPr>
            <w:tcW w:w="1692" w:type="dxa"/>
            <w:tcBorders>
              <w:top w:val="single" w:sz="4" w:space="0" w:color="auto"/>
              <w:left w:val="nil"/>
              <w:bottom w:val="single" w:sz="4" w:space="0" w:color="auto"/>
              <w:right w:val="single" w:sz="4" w:space="0" w:color="auto"/>
            </w:tcBorders>
            <w:shd w:val="clear" w:color="auto" w:fill="auto"/>
            <w:vAlign w:val="center"/>
            <w:hideMark/>
          </w:tcPr>
          <w:p w14:paraId="2026D93A" w14:textId="77777777" w:rsidR="00633AFB" w:rsidRPr="007677C1" w:rsidRDefault="00633AFB" w:rsidP="000714BF">
            <w:pPr>
              <w:jc w:val="center"/>
              <w:rPr>
                <w:color w:val="000000"/>
              </w:rPr>
            </w:pPr>
            <w:r w:rsidRPr="007677C1">
              <w:rPr>
                <w:color w:val="000000"/>
              </w:rPr>
              <w:t>Среднегодовой показатель за период 2017-2021 годы, ‰</w:t>
            </w:r>
          </w:p>
        </w:tc>
        <w:tc>
          <w:tcPr>
            <w:tcW w:w="1270" w:type="dxa"/>
            <w:tcBorders>
              <w:top w:val="single" w:sz="4" w:space="0" w:color="auto"/>
              <w:left w:val="nil"/>
              <w:bottom w:val="single" w:sz="4" w:space="0" w:color="auto"/>
              <w:right w:val="single" w:sz="4" w:space="0" w:color="auto"/>
            </w:tcBorders>
            <w:shd w:val="clear" w:color="auto" w:fill="auto"/>
            <w:vAlign w:val="center"/>
            <w:hideMark/>
          </w:tcPr>
          <w:p w14:paraId="0D683F05" w14:textId="77777777" w:rsidR="00633AFB" w:rsidRPr="007677C1" w:rsidRDefault="00633AFB" w:rsidP="000714BF">
            <w:pPr>
              <w:jc w:val="center"/>
              <w:rPr>
                <w:color w:val="000000"/>
              </w:rPr>
            </w:pPr>
            <w:r w:rsidRPr="007677C1">
              <w:rPr>
                <w:color w:val="000000"/>
              </w:rPr>
              <w:t>Темп среднего прироста за период 2017-2021 годы</w:t>
            </w:r>
          </w:p>
        </w:tc>
        <w:tc>
          <w:tcPr>
            <w:tcW w:w="1459" w:type="dxa"/>
            <w:tcBorders>
              <w:top w:val="single" w:sz="4" w:space="0" w:color="auto"/>
              <w:left w:val="nil"/>
              <w:bottom w:val="single" w:sz="4" w:space="0" w:color="auto"/>
              <w:right w:val="single" w:sz="4" w:space="0" w:color="auto"/>
            </w:tcBorders>
            <w:shd w:val="clear" w:color="auto" w:fill="auto"/>
            <w:noWrap/>
            <w:vAlign w:val="center"/>
            <w:hideMark/>
          </w:tcPr>
          <w:p w14:paraId="73465816" w14:textId="77777777" w:rsidR="00633AFB" w:rsidRPr="007677C1" w:rsidRDefault="00633AFB" w:rsidP="000714BF">
            <w:pPr>
              <w:jc w:val="center"/>
              <w:rPr>
                <w:color w:val="000000"/>
              </w:rPr>
            </w:pPr>
            <w:r w:rsidRPr="007677C1">
              <w:rPr>
                <w:color w:val="000000"/>
              </w:rPr>
              <w:t>Динамика</w:t>
            </w:r>
          </w:p>
        </w:tc>
        <w:tc>
          <w:tcPr>
            <w:tcW w:w="1704" w:type="dxa"/>
            <w:tcBorders>
              <w:top w:val="single" w:sz="4" w:space="0" w:color="auto"/>
              <w:left w:val="nil"/>
              <w:bottom w:val="single" w:sz="4" w:space="0" w:color="auto"/>
              <w:right w:val="single" w:sz="4" w:space="0" w:color="auto"/>
            </w:tcBorders>
            <w:shd w:val="clear" w:color="auto" w:fill="auto"/>
            <w:vAlign w:val="center"/>
            <w:hideMark/>
          </w:tcPr>
          <w:p w14:paraId="6CAE49D0" w14:textId="77777777" w:rsidR="00633AFB" w:rsidRPr="007677C1" w:rsidRDefault="00633AFB" w:rsidP="000714BF">
            <w:pPr>
              <w:jc w:val="center"/>
              <w:rPr>
                <w:color w:val="000000"/>
              </w:rPr>
            </w:pPr>
            <w:r w:rsidRPr="007677C1">
              <w:rPr>
                <w:color w:val="000000"/>
              </w:rPr>
              <w:t>Среднегодовой показатель за период 2017-2021 годы, ‰</w:t>
            </w:r>
          </w:p>
        </w:tc>
        <w:tc>
          <w:tcPr>
            <w:tcW w:w="1292" w:type="dxa"/>
            <w:tcBorders>
              <w:top w:val="single" w:sz="4" w:space="0" w:color="auto"/>
              <w:left w:val="nil"/>
              <w:bottom w:val="single" w:sz="4" w:space="0" w:color="auto"/>
              <w:right w:val="single" w:sz="4" w:space="0" w:color="auto"/>
            </w:tcBorders>
            <w:shd w:val="clear" w:color="auto" w:fill="auto"/>
            <w:vAlign w:val="center"/>
          </w:tcPr>
          <w:p w14:paraId="75529A49" w14:textId="77777777" w:rsidR="00633AFB" w:rsidRPr="007677C1" w:rsidRDefault="00633AFB" w:rsidP="000714BF">
            <w:pPr>
              <w:jc w:val="center"/>
              <w:rPr>
                <w:color w:val="000000"/>
              </w:rPr>
            </w:pPr>
            <w:r w:rsidRPr="007677C1">
              <w:rPr>
                <w:color w:val="000000"/>
              </w:rPr>
              <w:t>Темп среднего прироста за период 2017-2021 годы</w:t>
            </w:r>
          </w:p>
        </w:tc>
        <w:tc>
          <w:tcPr>
            <w:tcW w:w="1459" w:type="dxa"/>
            <w:tcBorders>
              <w:top w:val="single" w:sz="4" w:space="0" w:color="auto"/>
              <w:left w:val="nil"/>
              <w:bottom w:val="single" w:sz="4" w:space="0" w:color="auto"/>
              <w:right w:val="single" w:sz="4" w:space="0" w:color="auto"/>
            </w:tcBorders>
            <w:shd w:val="clear" w:color="auto" w:fill="auto"/>
            <w:vAlign w:val="center"/>
            <w:hideMark/>
          </w:tcPr>
          <w:p w14:paraId="7CF5C7BF" w14:textId="77777777" w:rsidR="00633AFB" w:rsidRPr="007677C1" w:rsidRDefault="00633AFB" w:rsidP="000714BF">
            <w:pPr>
              <w:jc w:val="center"/>
              <w:rPr>
                <w:color w:val="000000"/>
              </w:rPr>
            </w:pPr>
            <w:r w:rsidRPr="007677C1">
              <w:rPr>
                <w:color w:val="000000"/>
              </w:rPr>
              <w:t xml:space="preserve">Динамика </w:t>
            </w:r>
          </w:p>
        </w:tc>
        <w:tc>
          <w:tcPr>
            <w:tcW w:w="1726" w:type="dxa"/>
            <w:tcBorders>
              <w:top w:val="single" w:sz="4" w:space="0" w:color="auto"/>
              <w:left w:val="nil"/>
              <w:bottom w:val="single" w:sz="4" w:space="0" w:color="auto"/>
              <w:right w:val="single" w:sz="4" w:space="0" w:color="auto"/>
            </w:tcBorders>
            <w:shd w:val="clear" w:color="auto" w:fill="auto"/>
            <w:vAlign w:val="center"/>
            <w:hideMark/>
          </w:tcPr>
          <w:p w14:paraId="7BFCD382" w14:textId="77777777" w:rsidR="00633AFB" w:rsidRPr="007677C1" w:rsidRDefault="00633AFB" w:rsidP="000714BF">
            <w:pPr>
              <w:ind w:right="36"/>
              <w:jc w:val="center"/>
              <w:rPr>
                <w:color w:val="000000"/>
              </w:rPr>
            </w:pPr>
            <w:r w:rsidRPr="007677C1">
              <w:rPr>
                <w:color w:val="000000"/>
              </w:rPr>
              <w:t>Среднегодовой показатель за период 2017-2021 годы, ‰</w:t>
            </w:r>
          </w:p>
        </w:tc>
        <w:tc>
          <w:tcPr>
            <w:tcW w:w="1349" w:type="dxa"/>
            <w:tcBorders>
              <w:top w:val="single" w:sz="4" w:space="0" w:color="auto"/>
              <w:left w:val="nil"/>
              <w:bottom w:val="single" w:sz="4" w:space="0" w:color="auto"/>
              <w:right w:val="single" w:sz="4" w:space="0" w:color="auto"/>
            </w:tcBorders>
            <w:shd w:val="clear" w:color="auto" w:fill="auto"/>
            <w:vAlign w:val="center"/>
            <w:hideMark/>
          </w:tcPr>
          <w:p w14:paraId="2D4B1C70" w14:textId="77777777" w:rsidR="00633AFB" w:rsidRPr="007677C1" w:rsidRDefault="00633AFB" w:rsidP="000714BF">
            <w:pPr>
              <w:jc w:val="center"/>
              <w:rPr>
                <w:color w:val="000000"/>
              </w:rPr>
            </w:pPr>
            <w:r w:rsidRPr="007677C1">
              <w:rPr>
                <w:color w:val="000000"/>
              </w:rPr>
              <w:t>Темп среднего прироста за период 2017-2021 годы</w:t>
            </w:r>
          </w:p>
        </w:tc>
        <w:tc>
          <w:tcPr>
            <w:tcW w:w="1479" w:type="dxa"/>
            <w:tcBorders>
              <w:top w:val="single" w:sz="4" w:space="0" w:color="auto"/>
              <w:left w:val="nil"/>
              <w:bottom w:val="single" w:sz="4" w:space="0" w:color="auto"/>
              <w:right w:val="single" w:sz="4" w:space="0" w:color="auto"/>
            </w:tcBorders>
            <w:shd w:val="clear" w:color="auto" w:fill="auto"/>
            <w:vAlign w:val="center"/>
            <w:hideMark/>
          </w:tcPr>
          <w:p w14:paraId="358EB20E" w14:textId="77777777" w:rsidR="00633AFB" w:rsidRPr="007677C1" w:rsidRDefault="00633AFB" w:rsidP="000714BF">
            <w:pPr>
              <w:ind w:left="-375"/>
              <w:jc w:val="center"/>
              <w:rPr>
                <w:color w:val="000000"/>
              </w:rPr>
            </w:pPr>
            <w:r w:rsidRPr="007677C1">
              <w:rPr>
                <w:color w:val="000000"/>
              </w:rPr>
              <w:t xml:space="preserve">Динамика </w:t>
            </w:r>
          </w:p>
        </w:tc>
      </w:tr>
      <w:tr w:rsidR="00633AFB" w:rsidRPr="007677C1" w14:paraId="1B4EAF30" w14:textId="77777777" w:rsidTr="00D93DAF">
        <w:trPr>
          <w:trHeight w:val="260"/>
        </w:trPr>
        <w:tc>
          <w:tcPr>
            <w:tcW w:w="15588" w:type="dxa"/>
            <w:gridSpan w:val="10"/>
            <w:tcBorders>
              <w:top w:val="nil"/>
              <w:left w:val="single" w:sz="4" w:space="0" w:color="auto"/>
              <w:bottom w:val="single" w:sz="4" w:space="0" w:color="auto"/>
              <w:right w:val="single" w:sz="4" w:space="0" w:color="auto"/>
            </w:tcBorders>
            <w:shd w:val="clear" w:color="auto" w:fill="F2F2F2"/>
            <w:vAlign w:val="center"/>
            <w:hideMark/>
          </w:tcPr>
          <w:p w14:paraId="5AA2316B" w14:textId="77777777" w:rsidR="00633AFB" w:rsidRPr="007677C1" w:rsidRDefault="00633AFB" w:rsidP="000714BF">
            <w:pPr>
              <w:rPr>
                <w:color w:val="000000"/>
              </w:rPr>
            </w:pPr>
            <w:r w:rsidRPr="007677C1">
              <w:rPr>
                <w:color w:val="000000"/>
              </w:rPr>
              <w:t>Первичная заболеваемость, в т.ч.</w:t>
            </w:r>
          </w:p>
        </w:tc>
      </w:tr>
      <w:tr w:rsidR="00633AFB" w:rsidRPr="007677C1" w14:paraId="758ABA98" w14:textId="77777777" w:rsidTr="00D93DAF">
        <w:trPr>
          <w:trHeight w:val="242"/>
        </w:trPr>
        <w:tc>
          <w:tcPr>
            <w:tcW w:w="2158" w:type="dxa"/>
            <w:tcBorders>
              <w:top w:val="nil"/>
              <w:left w:val="single" w:sz="4" w:space="0" w:color="auto"/>
              <w:bottom w:val="single" w:sz="4" w:space="0" w:color="auto"/>
              <w:right w:val="nil"/>
            </w:tcBorders>
            <w:shd w:val="clear" w:color="auto" w:fill="auto"/>
            <w:noWrap/>
            <w:vAlign w:val="center"/>
            <w:hideMark/>
          </w:tcPr>
          <w:p w14:paraId="34A38BB2" w14:textId="77777777" w:rsidR="00633AFB" w:rsidRPr="007677C1" w:rsidRDefault="00633AFB" w:rsidP="000714BF">
            <w:pPr>
              <w:jc w:val="center"/>
              <w:rPr>
                <w:color w:val="000000"/>
              </w:rPr>
            </w:pPr>
            <w:r w:rsidRPr="007677C1">
              <w:rPr>
                <w:color w:val="000000"/>
              </w:rPr>
              <w:t>всего населения</w:t>
            </w:r>
          </w:p>
        </w:tc>
        <w:tc>
          <w:tcPr>
            <w:tcW w:w="1692" w:type="dxa"/>
            <w:tcBorders>
              <w:top w:val="nil"/>
              <w:left w:val="single" w:sz="4" w:space="0" w:color="auto"/>
              <w:bottom w:val="single" w:sz="4" w:space="0" w:color="auto"/>
              <w:right w:val="single" w:sz="4" w:space="0" w:color="auto"/>
            </w:tcBorders>
            <w:shd w:val="clear" w:color="auto" w:fill="auto"/>
            <w:vAlign w:val="center"/>
            <w:hideMark/>
          </w:tcPr>
          <w:p w14:paraId="0132FB8B" w14:textId="3485897A" w:rsidR="00633AFB" w:rsidRPr="00592391" w:rsidRDefault="005835CC" w:rsidP="000714BF">
            <w:pPr>
              <w:jc w:val="center"/>
              <w:rPr>
                <w:bCs/>
                <w:color w:val="000000"/>
              </w:rPr>
            </w:pPr>
            <w:r w:rsidRPr="00592391">
              <w:rPr>
                <w:bCs/>
                <w:color w:val="000000"/>
              </w:rPr>
              <w:t>555,3</w:t>
            </w:r>
          </w:p>
        </w:tc>
        <w:tc>
          <w:tcPr>
            <w:tcW w:w="1270" w:type="dxa"/>
            <w:tcBorders>
              <w:top w:val="nil"/>
              <w:left w:val="nil"/>
              <w:bottom w:val="single" w:sz="4" w:space="0" w:color="auto"/>
              <w:right w:val="single" w:sz="4" w:space="0" w:color="auto"/>
            </w:tcBorders>
            <w:shd w:val="clear" w:color="auto" w:fill="auto"/>
            <w:vAlign w:val="center"/>
            <w:hideMark/>
          </w:tcPr>
          <w:p w14:paraId="1BE8A8BD" w14:textId="3F2B6FE6" w:rsidR="00633AFB" w:rsidRPr="007677C1" w:rsidRDefault="005835CC" w:rsidP="000714BF">
            <w:pPr>
              <w:jc w:val="center"/>
              <w:rPr>
                <w:color w:val="000000"/>
              </w:rPr>
            </w:pPr>
            <w:r>
              <w:rPr>
                <w:color w:val="000000"/>
              </w:rPr>
              <w:t>-3,5</w:t>
            </w:r>
          </w:p>
        </w:tc>
        <w:tc>
          <w:tcPr>
            <w:tcW w:w="1459" w:type="dxa"/>
            <w:tcBorders>
              <w:top w:val="nil"/>
              <w:left w:val="nil"/>
              <w:bottom w:val="single" w:sz="4" w:space="0" w:color="auto"/>
              <w:right w:val="single" w:sz="4" w:space="0" w:color="auto"/>
            </w:tcBorders>
            <w:shd w:val="clear" w:color="auto" w:fill="auto"/>
            <w:vAlign w:val="center"/>
            <w:hideMark/>
          </w:tcPr>
          <w:p w14:paraId="479E18B4" w14:textId="4BBED089" w:rsidR="00633AFB" w:rsidRPr="007677C1" w:rsidRDefault="0028368F" w:rsidP="000714BF">
            <w:pPr>
              <w:jc w:val="center"/>
              <w:rPr>
                <w:color w:val="000000"/>
              </w:rPr>
            </w:pPr>
            <w:r w:rsidRPr="007677C1">
              <w:rPr>
                <w:color w:val="000000"/>
              </w:rPr>
              <w:t>У</w:t>
            </w:r>
            <w:r w:rsidR="00633AFB" w:rsidRPr="007677C1">
              <w:rPr>
                <w:color w:val="000000"/>
              </w:rPr>
              <w:t>меренн</w:t>
            </w:r>
            <w:r>
              <w:rPr>
                <w:color w:val="000000"/>
              </w:rPr>
              <w:t>ое снижение</w:t>
            </w:r>
            <w:r w:rsidR="00633AFB" w:rsidRPr="007677C1">
              <w:rPr>
                <w:color w:val="000000"/>
              </w:rPr>
              <w:t xml:space="preserve"> </w:t>
            </w:r>
          </w:p>
        </w:tc>
        <w:tc>
          <w:tcPr>
            <w:tcW w:w="1704" w:type="dxa"/>
            <w:tcBorders>
              <w:top w:val="nil"/>
              <w:left w:val="nil"/>
              <w:bottom w:val="single" w:sz="4" w:space="0" w:color="auto"/>
              <w:right w:val="single" w:sz="4" w:space="0" w:color="auto"/>
            </w:tcBorders>
            <w:shd w:val="clear" w:color="auto" w:fill="auto"/>
            <w:vAlign w:val="center"/>
            <w:hideMark/>
          </w:tcPr>
          <w:p w14:paraId="17267FA8" w14:textId="7859DF44" w:rsidR="00633AFB" w:rsidRPr="007677C1" w:rsidRDefault="0028368F" w:rsidP="000714BF">
            <w:pPr>
              <w:jc w:val="center"/>
              <w:rPr>
                <w:color w:val="000000"/>
              </w:rPr>
            </w:pPr>
            <w:r>
              <w:rPr>
                <w:color w:val="000000"/>
              </w:rPr>
              <w:t>710,4</w:t>
            </w:r>
          </w:p>
        </w:tc>
        <w:tc>
          <w:tcPr>
            <w:tcW w:w="1292" w:type="dxa"/>
            <w:tcBorders>
              <w:top w:val="nil"/>
              <w:left w:val="nil"/>
              <w:bottom w:val="single" w:sz="4" w:space="0" w:color="auto"/>
              <w:right w:val="single" w:sz="4" w:space="0" w:color="auto"/>
            </w:tcBorders>
            <w:shd w:val="clear" w:color="auto" w:fill="auto"/>
            <w:vAlign w:val="center"/>
            <w:hideMark/>
          </w:tcPr>
          <w:p w14:paraId="3AFC0C20" w14:textId="1BA4A0AC" w:rsidR="00633AFB" w:rsidRPr="007677C1" w:rsidRDefault="00592391" w:rsidP="000714BF">
            <w:pPr>
              <w:jc w:val="center"/>
              <w:rPr>
                <w:color w:val="000000"/>
              </w:rPr>
            </w:pPr>
            <w:r>
              <w:rPr>
                <w:color w:val="000000"/>
              </w:rPr>
              <w:t>+</w:t>
            </w:r>
            <w:r w:rsidR="0028368F">
              <w:rPr>
                <w:color w:val="000000"/>
              </w:rPr>
              <w:t>1,62</w:t>
            </w:r>
          </w:p>
        </w:tc>
        <w:tc>
          <w:tcPr>
            <w:tcW w:w="1459" w:type="dxa"/>
            <w:tcBorders>
              <w:top w:val="nil"/>
              <w:left w:val="nil"/>
              <w:bottom w:val="single" w:sz="4" w:space="0" w:color="auto"/>
              <w:right w:val="single" w:sz="4" w:space="0" w:color="auto"/>
            </w:tcBorders>
            <w:shd w:val="clear" w:color="auto" w:fill="auto"/>
            <w:vAlign w:val="center"/>
            <w:hideMark/>
          </w:tcPr>
          <w:p w14:paraId="7269F506" w14:textId="77777777" w:rsidR="00633AFB" w:rsidRPr="007677C1" w:rsidRDefault="00633AFB" w:rsidP="000714BF">
            <w:pPr>
              <w:jc w:val="center"/>
              <w:rPr>
                <w:color w:val="000000"/>
              </w:rPr>
            </w:pPr>
            <w:r w:rsidRPr="007677C1">
              <w:rPr>
                <w:color w:val="000000"/>
              </w:rPr>
              <w:t>умеренный рост</w:t>
            </w:r>
          </w:p>
        </w:tc>
        <w:tc>
          <w:tcPr>
            <w:tcW w:w="1726" w:type="dxa"/>
            <w:tcBorders>
              <w:top w:val="nil"/>
              <w:left w:val="nil"/>
              <w:bottom w:val="single" w:sz="4" w:space="0" w:color="auto"/>
              <w:right w:val="single" w:sz="4" w:space="0" w:color="auto"/>
            </w:tcBorders>
            <w:shd w:val="clear" w:color="auto" w:fill="auto"/>
            <w:vAlign w:val="center"/>
            <w:hideMark/>
          </w:tcPr>
          <w:p w14:paraId="65E9D95E" w14:textId="77777777" w:rsidR="00633AFB" w:rsidRPr="007677C1" w:rsidRDefault="00633AFB" w:rsidP="000714BF">
            <w:pPr>
              <w:jc w:val="center"/>
              <w:rPr>
                <w:color w:val="000000"/>
              </w:rPr>
            </w:pPr>
            <w:r w:rsidRPr="007677C1">
              <w:rPr>
                <w:color w:val="000000"/>
              </w:rPr>
              <w:t>783</w:t>
            </w:r>
          </w:p>
        </w:tc>
        <w:tc>
          <w:tcPr>
            <w:tcW w:w="1349" w:type="dxa"/>
            <w:tcBorders>
              <w:top w:val="nil"/>
              <w:left w:val="nil"/>
              <w:bottom w:val="single" w:sz="4" w:space="0" w:color="auto"/>
              <w:right w:val="single" w:sz="4" w:space="0" w:color="auto"/>
            </w:tcBorders>
            <w:shd w:val="clear" w:color="auto" w:fill="auto"/>
            <w:noWrap/>
            <w:vAlign w:val="center"/>
            <w:hideMark/>
          </w:tcPr>
          <w:p w14:paraId="5744E475" w14:textId="31962FEE" w:rsidR="00633AFB" w:rsidRPr="007677C1" w:rsidRDefault="00592391" w:rsidP="000714BF">
            <w:pPr>
              <w:jc w:val="center"/>
              <w:rPr>
                <w:color w:val="000000"/>
              </w:rPr>
            </w:pPr>
            <w:r>
              <w:rPr>
                <w:color w:val="000000"/>
              </w:rPr>
              <w:t>+</w:t>
            </w:r>
            <w:r w:rsidR="00633AFB" w:rsidRPr="007677C1">
              <w:rPr>
                <w:color w:val="000000"/>
              </w:rPr>
              <w:t>6,4</w:t>
            </w:r>
          </w:p>
        </w:tc>
        <w:tc>
          <w:tcPr>
            <w:tcW w:w="1479" w:type="dxa"/>
            <w:tcBorders>
              <w:top w:val="nil"/>
              <w:left w:val="nil"/>
              <w:bottom w:val="single" w:sz="4" w:space="0" w:color="auto"/>
              <w:right w:val="single" w:sz="4" w:space="0" w:color="auto"/>
            </w:tcBorders>
            <w:shd w:val="clear" w:color="auto" w:fill="auto"/>
            <w:vAlign w:val="center"/>
            <w:hideMark/>
          </w:tcPr>
          <w:p w14:paraId="08FD3945" w14:textId="77777777" w:rsidR="00633AFB" w:rsidRPr="007677C1" w:rsidRDefault="00633AFB" w:rsidP="000714BF">
            <w:pPr>
              <w:jc w:val="center"/>
              <w:rPr>
                <w:color w:val="000000"/>
              </w:rPr>
            </w:pPr>
            <w:r w:rsidRPr="007677C1">
              <w:rPr>
                <w:color w:val="000000"/>
              </w:rPr>
              <w:t>выраженный рост</w:t>
            </w:r>
          </w:p>
        </w:tc>
      </w:tr>
      <w:tr w:rsidR="00633AFB" w:rsidRPr="007677C1" w14:paraId="312CB6CC" w14:textId="77777777" w:rsidTr="00D93DAF">
        <w:trPr>
          <w:trHeight w:val="414"/>
        </w:trPr>
        <w:tc>
          <w:tcPr>
            <w:tcW w:w="2158" w:type="dxa"/>
            <w:tcBorders>
              <w:top w:val="nil"/>
              <w:left w:val="single" w:sz="4" w:space="0" w:color="auto"/>
              <w:bottom w:val="single" w:sz="4" w:space="0" w:color="auto"/>
              <w:right w:val="nil"/>
            </w:tcBorders>
            <w:shd w:val="clear" w:color="auto" w:fill="auto"/>
            <w:noWrap/>
            <w:vAlign w:val="center"/>
            <w:hideMark/>
          </w:tcPr>
          <w:p w14:paraId="662551B4" w14:textId="77777777" w:rsidR="00633AFB" w:rsidRPr="007677C1" w:rsidRDefault="00633AFB" w:rsidP="000714BF">
            <w:pPr>
              <w:jc w:val="center"/>
              <w:rPr>
                <w:color w:val="000000"/>
              </w:rPr>
            </w:pPr>
            <w:r w:rsidRPr="007677C1">
              <w:rPr>
                <w:color w:val="000000"/>
              </w:rPr>
              <w:t>населения 0-17 лет</w:t>
            </w:r>
          </w:p>
        </w:tc>
        <w:tc>
          <w:tcPr>
            <w:tcW w:w="1692" w:type="dxa"/>
            <w:tcBorders>
              <w:top w:val="nil"/>
              <w:left w:val="single" w:sz="4" w:space="0" w:color="auto"/>
              <w:bottom w:val="single" w:sz="4" w:space="0" w:color="auto"/>
              <w:right w:val="single" w:sz="4" w:space="0" w:color="auto"/>
            </w:tcBorders>
            <w:shd w:val="clear" w:color="auto" w:fill="auto"/>
            <w:noWrap/>
            <w:vAlign w:val="center"/>
            <w:hideMark/>
          </w:tcPr>
          <w:p w14:paraId="40BC433A" w14:textId="35C3E48F" w:rsidR="00633AFB" w:rsidRPr="00592391" w:rsidRDefault="00633AFB" w:rsidP="000714BF">
            <w:pPr>
              <w:jc w:val="center"/>
              <w:rPr>
                <w:bCs/>
                <w:color w:val="000000"/>
              </w:rPr>
            </w:pPr>
            <w:r w:rsidRPr="00592391">
              <w:rPr>
                <w:bCs/>
                <w:color w:val="000000"/>
              </w:rPr>
              <w:t>13</w:t>
            </w:r>
            <w:r w:rsidR="005835CC" w:rsidRPr="00592391">
              <w:rPr>
                <w:bCs/>
                <w:color w:val="000000"/>
              </w:rPr>
              <w:t>07</w:t>
            </w:r>
            <w:r w:rsidRPr="00592391">
              <w:rPr>
                <w:bCs/>
                <w:color w:val="000000"/>
              </w:rPr>
              <w:t>,</w:t>
            </w:r>
            <w:r w:rsidR="005835CC" w:rsidRPr="00592391">
              <w:rPr>
                <w:bCs/>
                <w:color w:val="000000"/>
              </w:rPr>
              <w:t>7</w:t>
            </w:r>
          </w:p>
        </w:tc>
        <w:tc>
          <w:tcPr>
            <w:tcW w:w="1270" w:type="dxa"/>
            <w:tcBorders>
              <w:top w:val="nil"/>
              <w:left w:val="nil"/>
              <w:bottom w:val="single" w:sz="4" w:space="0" w:color="auto"/>
              <w:right w:val="single" w:sz="4" w:space="0" w:color="auto"/>
            </w:tcBorders>
            <w:shd w:val="clear" w:color="auto" w:fill="auto"/>
            <w:noWrap/>
            <w:vAlign w:val="center"/>
            <w:hideMark/>
          </w:tcPr>
          <w:p w14:paraId="116BE3F0" w14:textId="2E2A69C8" w:rsidR="00633AFB" w:rsidRPr="007677C1" w:rsidRDefault="005835CC" w:rsidP="000714BF">
            <w:pPr>
              <w:jc w:val="center"/>
              <w:rPr>
                <w:color w:val="000000"/>
              </w:rPr>
            </w:pPr>
            <w:r>
              <w:rPr>
                <w:color w:val="000000"/>
              </w:rPr>
              <w:t>-7,4</w:t>
            </w:r>
          </w:p>
        </w:tc>
        <w:tc>
          <w:tcPr>
            <w:tcW w:w="1459" w:type="dxa"/>
            <w:tcBorders>
              <w:top w:val="nil"/>
              <w:left w:val="nil"/>
              <w:bottom w:val="single" w:sz="4" w:space="0" w:color="auto"/>
              <w:right w:val="single" w:sz="4" w:space="0" w:color="auto"/>
            </w:tcBorders>
            <w:shd w:val="clear" w:color="auto" w:fill="auto"/>
            <w:vAlign w:val="center"/>
            <w:hideMark/>
          </w:tcPr>
          <w:p w14:paraId="731415D2" w14:textId="1D59E254" w:rsidR="00633AFB" w:rsidRPr="007677C1" w:rsidRDefault="0028368F" w:rsidP="000714BF">
            <w:pPr>
              <w:jc w:val="center"/>
              <w:rPr>
                <w:color w:val="000000"/>
              </w:rPr>
            </w:pPr>
            <w:r w:rsidRPr="007677C1">
              <w:rPr>
                <w:color w:val="000000"/>
              </w:rPr>
              <w:t>В</w:t>
            </w:r>
            <w:r w:rsidR="00633AFB" w:rsidRPr="007677C1">
              <w:rPr>
                <w:color w:val="000000"/>
              </w:rPr>
              <w:t>ыраженн</w:t>
            </w:r>
            <w:r>
              <w:rPr>
                <w:color w:val="000000"/>
              </w:rPr>
              <w:t>ое снижение</w:t>
            </w:r>
          </w:p>
        </w:tc>
        <w:tc>
          <w:tcPr>
            <w:tcW w:w="1704" w:type="dxa"/>
            <w:tcBorders>
              <w:top w:val="nil"/>
              <w:left w:val="nil"/>
              <w:bottom w:val="single" w:sz="4" w:space="0" w:color="auto"/>
              <w:right w:val="single" w:sz="4" w:space="0" w:color="auto"/>
            </w:tcBorders>
            <w:shd w:val="clear" w:color="auto" w:fill="auto"/>
            <w:noWrap/>
            <w:vAlign w:val="center"/>
            <w:hideMark/>
          </w:tcPr>
          <w:p w14:paraId="64961CDC" w14:textId="190C89C7" w:rsidR="00633AFB" w:rsidRPr="007677C1" w:rsidRDefault="0028368F" w:rsidP="000714BF">
            <w:pPr>
              <w:jc w:val="center"/>
              <w:rPr>
                <w:color w:val="000000"/>
              </w:rPr>
            </w:pPr>
            <w:r>
              <w:rPr>
                <w:color w:val="000000"/>
              </w:rPr>
              <w:t>1524,8</w:t>
            </w:r>
          </w:p>
        </w:tc>
        <w:tc>
          <w:tcPr>
            <w:tcW w:w="1292" w:type="dxa"/>
            <w:tcBorders>
              <w:top w:val="nil"/>
              <w:left w:val="nil"/>
              <w:bottom w:val="single" w:sz="4" w:space="0" w:color="auto"/>
              <w:right w:val="single" w:sz="4" w:space="0" w:color="auto"/>
            </w:tcBorders>
            <w:shd w:val="clear" w:color="auto" w:fill="auto"/>
            <w:noWrap/>
            <w:vAlign w:val="center"/>
            <w:hideMark/>
          </w:tcPr>
          <w:p w14:paraId="6DDE22A0" w14:textId="15B49AB6" w:rsidR="00633AFB" w:rsidRPr="007677C1" w:rsidRDefault="00592391" w:rsidP="000714BF">
            <w:pPr>
              <w:jc w:val="center"/>
              <w:rPr>
                <w:color w:val="000000"/>
              </w:rPr>
            </w:pPr>
            <w:r>
              <w:rPr>
                <w:color w:val="000000"/>
              </w:rPr>
              <w:t>+</w:t>
            </w:r>
            <w:r w:rsidR="00633AFB" w:rsidRPr="007677C1">
              <w:rPr>
                <w:color w:val="000000"/>
              </w:rPr>
              <w:t>0,</w:t>
            </w:r>
            <w:r w:rsidR="0028368F">
              <w:rPr>
                <w:color w:val="000000"/>
              </w:rPr>
              <w:t>52</w:t>
            </w:r>
          </w:p>
        </w:tc>
        <w:tc>
          <w:tcPr>
            <w:tcW w:w="1459" w:type="dxa"/>
            <w:tcBorders>
              <w:top w:val="nil"/>
              <w:left w:val="nil"/>
              <w:bottom w:val="single" w:sz="4" w:space="0" w:color="auto"/>
              <w:right w:val="single" w:sz="4" w:space="0" w:color="auto"/>
            </w:tcBorders>
            <w:shd w:val="clear" w:color="auto" w:fill="auto"/>
            <w:vAlign w:val="center"/>
            <w:hideMark/>
          </w:tcPr>
          <w:p w14:paraId="7DE333E1" w14:textId="77777777" w:rsidR="00633AFB" w:rsidRPr="007677C1" w:rsidRDefault="00633AFB" w:rsidP="000714BF">
            <w:pPr>
              <w:jc w:val="center"/>
              <w:rPr>
                <w:color w:val="000000"/>
              </w:rPr>
            </w:pPr>
            <w:r w:rsidRPr="007677C1">
              <w:rPr>
                <w:color w:val="000000"/>
              </w:rPr>
              <w:t>отсутствует динамика</w:t>
            </w:r>
          </w:p>
        </w:tc>
        <w:tc>
          <w:tcPr>
            <w:tcW w:w="1726" w:type="dxa"/>
            <w:tcBorders>
              <w:top w:val="nil"/>
              <w:left w:val="nil"/>
              <w:bottom w:val="single" w:sz="4" w:space="0" w:color="auto"/>
              <w:right w:val="single" w:sz="4" w:space="0" w:color="auto"/>
            </w:tcBorders>
            <w:shd w:val="clear" w:color="auto" w:fill="auto"/>
            <w:noWrap/>
            <w:vAlign w:val="center"/>
            <w:hideMark/>
          </w:tcPr>
          <w:p w14:paraId="104A4457" w14:textId="77777777" w:rsidR="00633AFB" w:rsidRPr="007677C1" w:rsidRDefault="00633AFB" w:rsidP="000714BF">
            <w:pPr>
              <w:jc w:val="center"/>
              <w:rPr>
                <w:color w:val="000000"/>
              </w:rPr>
            </w:pPr>
            <w:r w:rsidRPr="007677C1">
              <w:rPr>
                <w:color w:val="000000"/>
              </w:rPr>
              <w:t>1524,8</w:t>
            </w:r>
          </w:p>
        </w:tc>
        <w:tc>
          <w:tcPr>
            <w:tcW w:w="1349" w:type="dxa"/>
            <w:tcBorders>
              <w:top w:val="nil"/>
              <w:left w:val="nil"/>
              <w:bottom w:val="single" w:sz="4" w:space="0" w:color="auto"/>
              <w:right w:val="single" w:sz="4" w:space="0" w:color="auto"/>
            </w:tcBorders>
            <w:shd w:val="clear" w:color="auto" w:fill="auto"/>
            <w:noWrap/>
            <w:vAlign w:val="center"/>
            <w:hideMark/>
          </w:tcPr>
          <w:p w14:paraId="0C2C6BFD" w14:textId="69B98F6E" w:rsidR="00633AFB" w:rsidRPr="007677C1" w:rsidRDefault="00592391" w:rsidP="000714BF">
            <w:pPr>
              <w:jc w:val="center"/>
              <w:rPr>
                <w:color w:val="000000"/>
              </w:rPr>
            </w:pPr>
            <w:r>
              <w:rPr>
                <w:color w:val="000000"/>
              </w:rPr>
              <w:t>+</w:t>
            </w:r>
            <w:r w:rsidR="00633AFB" w:rsidRPr="007677C1">
              <w:rPr>
                <w:color w:val="000000"/>
              </w:rPr>
              <w:t>0,5</w:t>
            </w:r>
          </w:p>
        </w:tc>
        <w:tc>
          <w:tcPr>
            <w:tcW w:w="1479" w:type="dxa"/>
            <w:tcBorders>
              <w:top w:val="nil"/>
              <w:left w:val="nil"/>
              <w:bottom w:val="single" w:sz="4" w:space="0" w:color="auto"/>
              <w:right w:val="single" w:sz="4" w:space="0" w:color="auto"/>
            </w:tcBorders>
            <w:shd w:val="clear" w:color="auto" w:fill="auto"/>
            <w:vAlign w:val="center"/>
            <w:hideMark/>
          </w:tcPr>
          <w:p w14:paraId="1F378D19" w14:textId="77777777" w:rsidR="00633AFB" w:rsidRPr="007677C1" w:rsidRDefault="00633AFB" w:rsidP="000714BF">
            <w:pPr>
              <w:jc w:val="center"/>
              <w:rPr>
                <w:color w:val="000000"/>
              </w:rPr>
            </w:pPr>
            <w:r w:rsidRPr="007677C1">
              <w:rPr>
                <w:color w:val="000000"/>
              </w:rPr>
              <w:t>отсутствует динамика</w:t>
            </w:r>
          </w:p>
        </w:tc>
      </w:tr>
      <w:tr w:rsidR="00633AFB" w:rsidRPr="007677C1" w14:paraId="54CC1203" w14:textId="77777777" w:rsidTr="0028368F">
        <w:trPr>
          <w:trHeight w:val="426"/>
        </w:trPr>
        <w:tc>
          <w:tcPr>
            <w:tcW w:w="2158" w:type="dxa"/>
            <w:tcBorders>
              <w:top w:val="nil"/>
              <w:left w:val="single" w:sz="4" w:space="0" w:color="auto"/>
              <w:bottom w:val="single" w:sz="4" w:space="0" w:color="auto"/>
              <w:right w:val="nil"/>
            </w:tcBorders>
            <w:shd w:val="clear" w:color="auto" w:fill="auto"/>
            <w:vAlign w:val="center"/>
            <w:hideMark/>
          </w:tcPr>
          <w:p w14:paraId="1B6D8B3A" w14:textId="77777777" w:rsidR="00633AFB" w:rsidRPr="007677C1" w:rsidRDefault="00633AFB" w:rsidP="000714BF">
            <w:pPr>
              <w:jc w:val="center"/>
              <w:rPr>
                <w:color w:val="000000"/>
              </w:rPr>
            </w:pPr>
            <w:r w:rsidRPr="007677C1">
              <w:rPr>
                <w:color w:val="000000"/>
              </w:rPr>
              <w:t>населения 18 лет и старше</w:t>
            </w:r>
          </w:p>
        </w:tc>
        <w:tc>
          <w:tcPr>
            <w:tcW w:w="1692" w:type="dxa"/>
            <w:tcBorders>
              <w:top w:val="nil"/>
              <w:left w:val="single" w:sz="4" w:space="0" w:color="auto"/>
              <w:bottom w:val="single" w:sz="4" w:space="0" w:color="auto"/>
              <w:right w:val="single" w:sz="4" w:space="0" w:color="auto"/>
            </w:tcBorders>
            <w:shd w:val="clear" w:color="auto" w:fill="auto"/>
            <w:noWrap/>
            <w:vAlign w:val="center"/>
            <w:hideMark/>
          </w:tcPr>
          <w:p w14:paraId="5482DEC0" w14:textId="58B2F51D" w:rsidR="00633AFB" w:rsidRPr="007677C1" w:rsidRDefault="005835CC" w:rsidP="000714BF">
            <w:pPr>
              <w:jc w:val="center"/>
              <w:rPr>
                <w:color w:val="000000"/>
              </w:rPr>
            </w:pPr>
            <w:r>
              <w:rPr>
                <w:color w:val="000000"/>
              </w:rPr>
              <w:t>333,9</w:t>
            </w:r>
          </w:p>
        </w:tc>
        <w:tc>
          <w:tcPr>
            <w:tcW w:w="1270" w:type="dxa"/>
            <w:tcBorders>
              <w:top w:val="nil"/>
              <w:left w:val="nil"/>
              <w:bottom w:val="single" w:sz="4" w:space="0" w:color="auto"/>
              <w:right w:val="single" w:sz="4" w:space="0" w:color="auto"/>
            </w:tcBorders>
            <w:shd w:val="clear" w:color="auto" w:fill="auto"/>
            <w:noWrap/>
            <w:vAlign w:val="center"/>
            <w:hideMark/>
          </w:tcPr>
          <w:p w14:paraId="3BA84BCF" w14:textId="4E1C4F5C" w:rsidR="00633AFB" w:rsidRPr="007677C1" w:rsidRDefault="00592391" w:rsidP="000714BF">
            <w:pPr>
              <w:jc w:val="center"/>
              <w:rPr>
                <w:color w:val="000000"/>
              </w:rPr>
            </w:pPr>
            <w:r>
              <w:rPr>
                <w:color w:val="000000"/>
              </w:rPr>
              <w:t>+</w:t>
            </w:r>
            <w:r w:rsidR="00633AFB" w:rsidRPr="007677C1">
              <w:rPr>
                <w:color w:val="000000"/>
              </w:rPr>
              <w:t>0,4</w:t>
            </w:r>
          </w:p>
        </w:tc>
        <w:tc>
          <w:tcPr>
            <w:tcW w:w="1459" w:type="dxa"/>
            <w:tcBorders>
              <w:top w:val="nil"/>
              <w:left w:val="nil"/>
              <w:bottom w:val="single" w:sz="4" w:space="0" w:color="auto"/>
              <w:right w:val="single" w:sz="4" w:space="0" w:color="auto"/>
            </w:tcBorders>
            <w:shd w:val="clear" w:color="auto" w:fill="auto"/>
            <w:vAlign w:val="center"/>
            <w:hideMark/>
          </w:tcPr>
          <w:p w14:paraId="427118CB" w14:textId="7D67FFDF" w:rsidR="00633AFB" w:rsidRPr="007677C1" w:rsidRDefault="0028368F" w:rsidP="000714BF">
            <w:pPr>
              <w:jc w:val="center"/>
              <w:rPr>
                <w:color w:val="000000"/>
              </w:rPr>
            </w:pPr>
            <w:r>
              <w:rPr>
                <w:color w:val="000000"/>
              </w:rPr>
              <w:t>Умеренный рост</w:t>
            </w:r>
          </w:p>
        </w:tc>
        <w:tc>
          <w:tcPr>
            <w:tcW w:w="1704" w:type="dxa"/>
            <w:tcBorders>
              <w:top w:val="nil"/>
              <w:left w:val="nil"/>
              <w:bottom w:val="single" w:sz="4" w:space="0" w:color="auto"/>
              <w:right w:val="single" w:sz="4" w:space="0" w:color="auto"/>
            </w:tcBorders>
            <w:shd w:val="clear" w:color="auto" w:fill="auto"/>
            <w:noWrap/>
            <w:vAlign w:val="center"/>
            <w:hideMark/>
          </w:tcPr>
          <w:p w14:paraId="07D1005C" w14:textId="2B24E481" w:rsidR="00633AFB" w:rsidRPr="007677C1" w:rsidRDefault="00592391" w:rsidP="000714BF">
            <w:pPr>
              <w:jc w:val="center"/>
              <w:rPr>
                <w:color w:val="000000"/>
              </w:rPr>
            </w:pPr>
            <w:r>
              <w:rPr>
                <w:color w:val="000000"/>
              </w:rPr>
              <w:t xml:space="preserve"> </w:t>
            </w:r>
            <w:r w:rsidR="0028368F">
              <w:rPr>
                <w:color w:val="000000"/>
              </w:rPr>
              <w:t>600,4</w:t>
            </w:r>
          </w:p>
        </w:tc>
        <w:tc>
          <w:tcPr>
            <w:tcW w:w="1292" w:type="dxa"/>
            <w:tcBorders>
              <w:top w:val="nil"/>
              <w:left w:val="nil"/>
              <w:bottom w:val="single" w:sz="4" w:space="0" w:color="auto"/>
              <w:right w:val="single" w:sz="4" w:space="0" w:color="auto"/>
            </w:tcBorders>
            <w:shd w:val="clear" w:color="auto" w:fill="auto"/>
            <w:noWrap/>
            <w:vAlign w:val="center"/>
            <w:hideMark/>
          </w:tcPr>
          <w:p w14:paraId="78079060" w14:textId="4CA002BF" w:rsidR="00633AFB" w:rsidRPr="00592391" w:rsidRDefault="00592391" w:rsidP="000714BF">
            <w:pPr>
              <w:jc w:val="center"/>
              <w:rPr>
                <w:bCs/>
                <w:color w:val="FF0000"/>
              </w:rPr>
            </w:pPr>
            <w:r>
              <w:rPr>
                <w:bCs/>
              </w:rPr>
              <w:t>+</w:t>
            </w:r>
            <w:r w:rsidR="0028368F" w:rsidRPr="00592391">
              <w:rPr>
                <w:bCs/>
              </w:rPr>
              <w:t>0,68</w:t>
            </w:r>
          </w:p>
        </w:tc>
        <w:tc>
          <w:tcPr>
            <w:tcW w:w="1459" w:type="dxa"/>
            <w:tcBorders>
              <w:top w:val="nil"/>
              <w:left w:val="nil"/>
              <w:bottom w:val="single" w:sz="4" w:space="0" w:color="auto"/>
              <w:right w:val="single" w:sz="4" w:space="0" w:color="auto"/>
            </w:tcBorders>
            <w:shd w:val="clear" w:color="auto" w:fill="auto"/>
            <w:vAlign w:val="center"/>
          </w:tcPr>
          <w:p w14:paraId="553AB39A" w14:textId="6067DD0C" w:rsidR="00633AFB" w:rsidRPr="007677C1" w:rsidRDefault="0028368F" w:rsidP="000714BF">
            <w:pPr>
              <w:jc w:val="center"/>
              <w:rPr>
                <w:color w:val="000000"/>
              </w:rPr>
            </w:pPr>
            <w:r>
              <w:rPr>
                <w:color w:val="000000"/>
              </w:rPr>
              <w:t>Отсутствует динамика</w:t>
            </w:r>
          </w:p>
        </w:tc>
        <w:tc>
          <w:tcPr>
            <w:tcW w:w="1726" w:type="dxa"/>
            <w:tcBorders>
              <w:top w:val="nil"/>
              <w:left w:val="nil"/>
              <w:bottom w:val="single" w:sz="4" w:space="0" w:color="auto"/>
              <w:right w:val="single" w:sz="4" w:space="0" w:color="auto"/>
            </w:tcBorders>
            <w:shd w:val="clear" w:color="auto" w:fill="auto"/>
            <w:noWrap/>
            <w:vAlign w:val="center"/>
            <w:hideMark/>
          </w:tcPr>
          <w:p w14:paraId="4808F72F" w14:textId="77777777" w:rsidR="00633AFB" w:rsidRPr="007677C1" w:rsidRDefault="00633AFB" w:rsidP="000714BF">
            <w:pPr>
              <w:jc w:val="center"/>
              <w:rPr>
                <w:color w:val="000000"/>
              </w:rPr>
            </w:pPr>
            <w:r w:rsidRPr="007677C1">
              <w:rPr>
                <w:color w:val="000000"/>
              </w:rPr>
              <w:t>621,5</w:t>
            </w:r>
          </w:p>
        </w:tc>
        <w:tc>
          <w:tcPr>
            <w:tcW w:w="1349" w:type="dxa"/>
            <w:tcBorders>
              <w:top w:val="nil"/>
              <w:left w:val="nil"/>
              <w:bottom w:val="single" w:sz="4" w:space="0" w:color="auto"/>
              <w:right w:val="single" w:sz="4" w:space="0" w:color="auto"/>
            </w:tcBorders>
            <w:shd w:val="clear" w:color="auto" w:fill="auto"/>
            <w:noWrap/>
            <w:vAlign w:val="center"/>
            <w:hideMark/>
          </w:tcPr>
          <w:p w14:paraId="1AFF908E" w14:textId="0EC0643A" w:rsidR="00633AFB" w:rsidRPr="00592391" w:rsidRDefault="00592391" w:rsidP="000714BF">
            <w:pPr>
              <w:jc w:val="center"/>
              <w:rPr>
                <w:bCs/>
                <w:color w:val="FF0000"/>
              </w:rPr>
            </w:pPr>
            <w:r>
              <w:rPr>
                <w:bCs/>
              </w:rPr>
              <w:t>+</w:t>
            </w:r>
            <w:r w:rsidR="00633AFB" w:rsidRPr="00592391">
              <w:rPr>
                <w:bCs/>
              </w:rPr>
              <w:t>9,26</w:t>
            </w:r>
          </w:p>
        </w:tc>
        <w:tc>
          <w:tcPr>
            <w:tcW w:w="1479" w:type="dxa"/>
            <w:tcBorders>
              <w:top w:val="nil"/>
              <w:left w:val="nil"/>
              <w:bottom w:val="single" w:sz="4" w:space="0" w:color="auto"/>
              <w:right w:val="single" w:sz="4" w:space="0" w:color="auto"/>
            </w:tcBorders>
            <w:shd w:val="clear" w:color="auto" w:fill="auto"/>
            <w:vAlign w:val="center"/>
            <w:hideMark/>
          </w:tcPr>
          <w:p w14:paraId="59596031" w14:textId="77777777" w:rsidR="00633AFB" w:rsidRPr="007677C1" w:rsidRDefault="00633AFB" w:rsidP="000714BF">
            <w:pPr>
              <w:jc w:val="center"/>
              <w:rPr>
                <w:color w:val="000000"/>
              </w:rPr>
            </w:pPr>
            <w:r w:rsidRPr="007677C1">
              <w:rPr>
                <w:color w:val="000000"/>
              </w:rPr>
              <w:t>выраженный рост</w:t>
            </w:r>
          </w:p>
        </w:tc>
      </w:tr>
      <w:tr w:rsidR="00633AFB" w:rsidRPr="007677C1" w14:paraId="17D08C18" w14:textId="77777777" w:rsidTr="00D93DAF">
        <w:trPr>
          <w:trHeight w:val="242"/>
        </w:trPr>
        <w:tc>
          <w:tcPr>
            <w:tcW w:w="15588" w:type="dxa"/>
            <w:gridSpan w:val="10"/>
            <w:tcBorders>
              <w:top w:val="single" w:sz="4" w:space="0" w:color="auto"/>
              <w:left w:val="single" w:sz="4" w:space="0" w:color="auto"/>
              <w:bottom w:val="single" w:sz="4" w:space="0" w:color="auto"/>
              <w:right w:val="single" w:sz="4" w:space="0" w:color="auto"/>
            </w:tcBorders>
            <w:shd w:val="clear" w:color="auto" w:fill="F2F2F2"/>
            <w:vAlign w:val="center"/>
            <w:hideMark/>
          </w:tcPr>
          <w:p w14:paraId="33DBF19B" w14:textId="77777777" w:rsidR="00633AFB" w:rsidRPr="007677C1" w:rsidRDefault="00633AFB" w:rsidP="000714BF">
            <w:pPr>
              <w:rPr>
                <w:color w:val="000000"/>
              </w:rPr>
            </w:pPr>
            <w:r w:rsidRPr="007677C1">
              <w:rPr>
                <w:color w:val="000000"/>
              </w:rPr>
              <w:t>Первичная заболеваемость населения 18 лет и старше по классам заболеваний, в т.ч.</w:t>
            </w:r>
          </w:p>
        </w:tc>
      </w:tr>
      <w:tr w:rsidR="00633AFB" w:rsidRPr="007677C1" w14:paraId="5D132481" w14:textId="77777777" w:rsidTr="00D93DAF">
        <w:trPr>
          <w:trHeight w:val="305"/>
        </w:trPr>
        <w:tc>
          <w:tcPr>
            <w:tcW w:w="2158" w:type="dxa"/>
            <w:tcBorders>
              <w:top w:val="single" w:sz="4" w:space="0" w:color="auto"/>
              <w:left w:val="single" w:sz="4" w:space="0" w:color="auto"/>
              <w:bottom w:val="single" w:sz="4" w:space="0" w:color="auto"/>
              <w:right w:val="nil"/>
            </w:tcBorders>
            <w:shd w:val="clear" w:color="auto" w:fill="auto"/>
            <w:noWrap/>
            <w:vAlign w:val="center"/>
            <w:hideMark/>
          </w:tcPr>
          <w:p w14:paraId="369B44D1" w14:textId="77777777" w:rsidR="00633AFB" w:rsidRPr="007677C1" w:rsidRDefault="00633AFB" w:rsidP="000714BF">
            <w:pPr>
              <w:jc w:val="center"/>
              <w:rPr>
                <w:color w:val="000000"/>
              </w:rPr>
            </w:pPr>
            <w:r w:rsidRPr="007677C1">
              <w:rPr>
                <w:color w:val="000000"/>
              </w:rPr>
              <w:t>БСК</w:t>
            </w:r>
          </w:p>
        </w:tc>
        <w:tc>
          <w:tcPr>
            <w:tcW w:w="16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ABE66E" w14:textId="1127AF38" w:rsidR="00633AFB" w:rsidRPr="00592391" w:rsidRDefault="005835CC" w:rsidP="000714BF">
            <w:pPr>
              <w:jc w:val="center"/>
              <w:rPr>
                <w:bCs/>
                <w:color w:val="000000"/>
              </w:rPr>
            </w:pPr>
            <w:r w:rsidRPr="00592391">
              <w:rPr>
                <w:bCs/>
                <w:color w:val="000000"/>
              </w:rPr>
              <w:t>14,7</w:t>
            </w:r>
          </w:p>
        </w:tc>
        <w:tc>
          <w:tcPr>
            <w:tcW w:w="1270" w:type="dxa"/>
            <w:tcBorders>
              <w:top w:val="single" w:sz="4" w:space="0" w:color="auto"/>
              <w:left w:val="nil"/>
              <w:bottom w:val="single" w:sz="4" w:space="0" w:color="auto"/>
              <w:right w:val="single" w:sz="4" w:space="0" w:color="auto"/>
            </w:tcBorders>
            <w:shd w:val="clear" w:color="auto" w:fill="auto"/>
            <w:noWrap/>
            <w:vAlign w:val="center"/>
            <w:hideMark/>
          </w:tcPr>
          <w:p w14:paraId="46B4085D" w14:textId="2F1D4973" w:rsidR="00633AFB" w:rsidRPr="007677C1" w:rsidRDefault="00592391" w:rsidP="000714BF">
            <w:pPr>
              <w:jc w:val="center"/>
              <w:rPr>
                <w:color w:val="000000"/>
              </w:rPr>
            </w:pPr>
            <w:r>
              <w:rPr>
                <w:color w:val="000000"/>
              </w:rPr>
              <w:t>+</w:t>
            </w:r>
            <w:r w:rsidR="0028368F">
              <w:rPr>
                <w:color w:val="000000"/>
              </w:rPr>
              <w:t>0,5</w:t>
            </w:r>
          </w:p>
        </w:tc>
        <w:tc>
          <w:tcPr>
            <w:tcW w:w="1459" w:type="dxa"/>
            <w:tcBorders>
              <w:top w:val="single" w:sz="4" w:space="0" w:color="auto"/>
              <w:left w:val="nil"/>
              <w:bottom w:val="single" w:sz="4" w:space="0" w:color="auto"/>
              <w:right w:val="single" w:sz="4" w:space="0" w:color="auto"/>
            </w:tcBorders>
            <w:shd w:val="clear" w:color="auto" w:fill="auto"/>
            <w:vAlign w:val="center"/>
            <w:hideMark/>
          </w:tcPr>
          <w:p w14:paraId="03B1C21D" w14:textId="53A97656" w:rsidR="00633AFB" w:rsidRPr="007677C1" w:rsidRDefault="0028368F" w:rsidP="000714BF">
            <w:pPr>
              <w:jc w:val="center"/>
              <w:rPr>
                <w:color w:val="000000"/>
              </w:rPr>
            </w:pPr>
            <w:r>
              <w:rPr>
                <w:color w:val="000000"/>
              </w:rPr>
              <w:t>Отсутствует динамика</w:t>
            </w:r>
          </w:p>
        </w:tc>
        <w:tc>
          <w:tcPr>
            <w:tcW w:w="1704" w:type="dxa"/>
            <w:tcBorders>
              <w:top w:val="single" w:sz="4" w:space="0" w:color="auto"/>
              <w:left w:val="nil"/>
              <w:bottom w:val="single" w:sz="4" w:space="0" w:color="auto"/>
              <w:right w:val="single" w:sz="4" w:space="0" w:color="auto"/>
            </w:tcBorders>
            <w:shd w:val="clear" w:color="auto" w:fill="auto"/>
            <w:noWrap/>
            <w:vAlign w:val="center"/>
            <w:hideMark/>
          </w:tcPr>
          <w:p w14:paraId="55707C58" w14:textId="711D9CEC" w:rsidR="00633AFB" w:rsidRPr="007677C1" w:rsidRDefault="00592391" w:rsidP="000714BF">
            <w:pPr>
              <w:jc w:val="center"/>
              <w:rPr>
                <w:color w:val="000000"/>
              </w:rPr>
            </w:pPr>
            <w:r>
              <w:rPr>
                <w:color w:val="000000"/>
              </w:rPr>
              <w:t xml:space="preserve"> </w:t>
            </w:r>
            <w:r w:rsidR="0028368F">
              <w:rPr>
                <w:color w:val="000000"/>
              </w:rPr>
              <w:t>29,5</w:t>
            </w:r>
          </w:p>
        </w:tc>
        <w:tc>
          <w:tcPr>
            <w:tcW w:w="1292" w:type="dxa"/>
            <w:tcBorders>
              <w:top w:val="single" w:sz="4" w:space="0" w:color="auto"/>
              <w:left w:val="nil"/>
              <w:bottom w:val="single" w:sz="4" w:space="0" w:color="auto"/>
              <w:right w:val="single" w:sz="4" w:space="0" w:color="auto"/>
            </w:tcBorders>
            <w:shd w:val="clear" w:color="auto" w:fill="auto"/>
            <w:noWrap/>
            <w:vAlign w:val="center"/>
            <w:hideMark/>
          </w:tcPr>
          <w:p w14:paraId="575F2372" w14:textId="3235BA40" w:rsidR="00633AFB" w:rsidRPr="007677C1" w:rsidRDefault="00633AFB" w:rsidP="000714BF">
            <w:pPr>
              <w:jc w:val="center"/>
              <w:rPr>
                <w:color w:val="000000"/>
              </w:rPr>
            </w:pPr>
            <w:r w:rsidRPr="007677C1">
              <w:rPr>
                <w:color w:val="000000"/>
              </w:rPr>
              <w:t>-</w:t>
            </w:r>
            <w:r w:rsidR="0028368F">
              <w:rPr>
                <w:color w:val="000000"/>
              </w:rPr>
              <w:t>8,9</w:t>
            </w:r>
          </w:p>
        </w:tc>
        <w:tc>
          <w:tcPr>
            <w:tcW w:w="1459" w:type="dxa"/>
            <w:tcBorders>
              <w:top w:val="single" w:sz="4" w:space="0" w:color="auto"/>
              <w:left w:val="nil"/>
              <w:bottom w:val="single" w:sz="4" w:space="0" w:color="auto"/>
              <w:right w:val="single" w:sz="4" w:space="0" w:color="auto"/>
            </w:tcBorders>
            <w:shd w:val="clear" w:color="auto" w:fill="auto"/>
            <w:vAlign w:val="center"/>
            <w:hideMark/>
          </w:tcPr>
          <w:p w14:paraId="77DFA055" w14:textId="6487828C" w:rsidR="00633AFB" w:rsidRPr="007677C1" w:rsidRDefault="0028368F" w:rsidP="000714BF">
            <w:pPr>
              <w:jc w:val="center"/>
              <w:rPr>
                <w:color w:val="000000"/>
              </w:rPr>
            </w:pPr>
            <w:r>
              <w:rPr>
                <w:color w:val="000000"/>
              </w:rPr>
              <w:t>Выраженное снижение</w:t>
            </w:r>
          </w:p>
        </w:tc>
        <w:tc>
          <w:tcPr>
            <w:tcW w:w="1726" w:type="dxa"/>
            <w:tcBorders>
              <w:top w:val="single" w:sz="4" w:space="0" w:color="auto"/>
              <w:left w:val="nil"/>
              <w:bottom w:val="single" w:sz="4" w:space="0" w:color="auto"/>
              <w:right w:val="single" w:sz="4" w:space="0" w:color="auto"/>
            </w:tcBorders>
            <w:shd w:val="clear" w:color="auto" w:fill="auto"/>
            <w:noWrap/>
            <w:vAlign w:val="center"/>
            <w:hideMark/>
          </w:tcPr>
          <w:p w14:paraId="5916C780" w14:textId="77777777" w:rsidR="00633AFB" w:rsidRPr="007677C1" w:rsidRDefault="00633AFB" w:rsidP="000714BF">
            <w:pPr>
              <w:jc w:val="center"/>
              <w:rPr>
                <w:color w:val="000000"/>
              </w:rPr>
            </w:pPr>
            <w:r w:rsidRPr="007677C1">
              <w:rPr>
                <w:color w:val="000000"/>
              </w:rPr>
              <w:t>42,2</w:t>
            </w:r>
          </w:p>
        </w:tc>
        <w:tc>
          <w:tcPr>
            <w:tcW w:w="1349" w:type="dxa"/>
            <w:tcBorders>
              <w:top w:val="single" w:sz="4" w:space="0" w:color="auto"/>
              <w:left w:val="nil"/>
              <w:bottom w:val="single" w:sz="4" w:space="0" w:color="auto"/>
              <w:right w:val="single" w:sz="4" w:space="0" w:color="auto"/>
            </w:tcBorders>
            <w:shd w:val="clear" w:color="auto" w:fill="auto"/>
            <w:noWrap/>
            <w:vAlign w:val="center"/>
            <w:hideMark/>
          </w:tcPr>
          <w:p w14:paraId="59F0659F" w14:textId="77777777" w:rsidR="00633AFB" w:rsidRPr="007677C1" w:rsidRDefault="00633AFB" w:rsidP="000714BF">
            <w:pPr>
              <w:jc w:val="center"/>
              <w:rPr>
                <w:color w:val="000000"/>
              </w:rPr>
            </w:pPr>
            <w:r w:rsidRPr="007677C1">
              <w:rPr>
                <w:color w:val="000000"/>
              </w:rPr>
              <w:t>-6,8</w:t>
            </w:r>
          </w:p>
        </w:tc>
        <w:tc>
          <w:tcPr>
            <w:tcW w:w="1479" w:type="dxa"/>
            <w:tcBorders>
              <w:top w:val="single" w:sz="4" w:space="0" w:color="auto"/>
              <w:left w:val="nil"/>
              <w:bottom w:val="single" w:sz="4" w:space="0" w:color="auto"/>
              <w:right w:val="single" w:sz="4" w:space="0" w:color="auto"/>
            </w:tcBorders>
            <w:shd w:val="clear" w:color="auto" w:fill="auto"/>
            <w:vAlign w:val="center"/>
            <w:hideMark/>
          </w:tcPr>
          <w:p w14:paraId="767762B8" w14:textId="77777777" w:rsidR="00633AFB" w:rsidRPr="007677C1" w:rsidRDefault="00633AFB" w:rsidP="000714BF">
            <w:pPr>
              <w:jc w:val="center"/>
              <w:rPr>
                <w:color w:val="000000"/>
              </w:rPr>
            </w:pPr>
            <w:r w:rsidRPr="007677C1">
              <w:rPr>
                <w:color w:val="000000"/>
              </w:rPr>
              <w:t>выраженное снижение</w:t>
            </w:r>
          </w:p>
        </w:tc>
      </w:tr>
      <w:tr w:rsidR="00633AFB" w:rsidRPr="007677C1" w14:paraId="13A81CED" w14:textId="77777777" w:rsidTr="0028368F">
        <w:trPr>
          <w:trHeight w:val="350"/>
        </w:trPr>
        <w:tc>
          <w:tcPr>
            <w:tcW w:w="2158" w:type="dxa"/>
            <w:tcBorders>
              <w:top w:val="nil"/>
              <w:left w:val="single" w:sz="4" w:space="0" w:color="auto"/>
              <w:bottom w:val="single" w:sz="4" w:space="0" w:color="auto"/>
              <w:right w:val="nil"/>
            </w:tcBorders>
            <w:shd w:val="clear" w:color="auto" w:fill="auto"/>
            <w:noWrap/>
            <w:vAlign w:val="center"/>
            <w:hideMark/>
          </w:tcPr>
          <w:p w14:paraId="426C45D9" w14:textId="77777777" w:rsidR="00633AFB" w:rsidRPr="007677C1" w:rsidRDefault="00633AFB" w:rsidP="000714BF">
            <w:pPr>
              <w:jc w:val="center"/>
              <w:rPr>
                <w:color w:val="000000"/>
              </w:rPr>
            </w:pPr>
            <w:r w:rsidRPr="007677C1">
              <w:rPr>
                <w:color w:val="000000"/>
              </w:rPr>
              <w:t>злокачественные новообразования</w:t>
            </w:r>
          </w:p>
        </w:tc>
        <w:tc>
          <w:tcPr>
            <w:tcW w:w="1692" w:type="dxa"/>
            <w:tcBorders>
              <w:top w:val="nil"/>
              <w:left w:val="single" w:sz="4" w:space="0" w:color="auto"/>
              <w:bottom w:val="single" w:sz="4" w:space="0" w:color="auto"/>
              <w:right w:val="single" w:sz="4" w:space="0" w:color="auto"/>
            </w:tcBorders>
            <w:shd w:val="clear" w:color="auto" w:fill="auto"/>
            <w:noWrap/>
            <w:vAlign w:val="center"/>
            <w:hideMark/>
          </w:tcPr>
          <w:p w14:paraId="4EC07FA1" w14:textId="28E088A7" w:rsidR="00633AFB" w:rsidRPr="007677C1" w:rsidRDefault="005835CC" w:rsidP="000714BF">
            <w:pPr>
              <w:jc w:val="center"/>
              <w:rPr>
                <w:color w:val="000000"/>
              </w:rPr>
            </w:pPr>
            <w:r>
              <w:rPr>
                <w:color w:val="000000"/>
              </w:rPr>
              <w:t>-</w:t>
            </w:r>
          </w:p>
        </w:tc>
        <w:tc>
          <w:tcPr>
            <w:tcW w:w="1270" w:type="dxa"/>
            <w:tcBorders>
              <w:top w:val="nil"/>
              <w:left w:val="nil"/>
              <w:bottom w:val="single" w:sz="4" w:space="0" w:color="auto"/>
              <w:right w:val="single" w:sz="4" w:space="0" w:color="auto"/>
            </w:tcBorders>
            <w:shd w:val="clear" w:color="auto" w:fill="auto"/>
            <w:noWrap/>
            <w:vAlign w:val="center"/>
            <w:hideMark/>
          </w:tcPr>
          <w:p w14:paraId="49ED2F9C" w14:textId="2C02ACE1" w:rsidR="00633AFB" w:rsidRPr="007677C1" w:rsidRDefault="0028368F" w:rsidP="000714BF">
            <w:pPr>
              <w:jc w:val="center"/>
              <w:rPr>
                <w:color w:val="000000"/>
              </w:rPr>
            </w:pPr>
            <w:r>
              <w:rPr>
                <w:color w:val="000000"/>
              </w:rPr>
              <w:t>-</w:t>
            </w:r>
          </w:p>
        </w:tc>
        <w:tc>
          <w:tcPr>
            <w:tcW w:w="1459" w:type="dxa"/>
            <w:tcBorders>
              <w:top w:val="nil"/>
              <w:left w:val="nil"/>
              <w:bottom w:val="single" w:sz="4" w:space="0" w:color="auto"/>
              <w:right w:val="single" w:sz="4" w:space="0" w:color="auto"/>
            </w:tcBorders>
            <w:shd w:val="clear" w:color="auto" w:fill="auto"/>
            <w:vAlign w:val="center"/>
          </w:tcPr>
          <w:p w14:paraId="2B4851A2" w14:textId="5AA7A937" w:rsidR="00633AFB" w:rsidRPr="007677C1" w:rsidRDefault="0028368F" w:rsidP="000714BF">
            <w:pPr>
              <w:jc w:val="center"/>
              <w:rPr>
                <w:color w:val="000000"/>
              </w:rPr>
            </w:pPr>
            <w:r>
              <w:rPr>
                <w:color w:val="000000"/>
              </w:rPr>
              <w:t>-</w:t>
            </w:r>
          </w:p>
        </w:tc>
        <w:tc>
          <w:tcPr>
            <w:tcW w:w="1704" w:type="dxa"/>
            <w:tcBorders>
              <w:top w:val="nil"/>
              <w:left w:val="nil"/>
              <w:bottom w:val="single" w:sz="4" w:space="0" w:color="auto"/>
              <w:right w:val="single" w:sz="4" w:space="0" w:color="auto"/>
            </w:tcBorders>
            <w:shd w:val="clear" w:color="auto" w:fill="auto"/>
            <w:noWrap/>
            <w:vAlign w:val="center"/>
            <w:hideMark/>
          </w:tcPr>
          <w:p w14:paraId="10708527" w14:textId="357B61B8" w:rsidR="00633AFB" w:rsidRPr="007677C1" w:rsidRDefault="00592391" w:rsidP="000714BF">
            <w:pPr>
              <w:jc w:val="center"/>
              <w:rPr>
                <w:color w:val="000000"/>
              </w:rPr>
            </w:pPr>
            <w:r>
              <w:rPr>
                <w:color w:val="000000"/>
              </w:rPr>
              <w:t xml:space="preserve"> </w:t>
            </w:r>
            <w:r w:rsidR="0028368F">
              <w:rPr>
                <w:color w:val="000000"/>
              </w:rPr>
              <w:t>4,7</w:t>
            </w:r>
          </w:p>
        </w:tc>
        <w:tc>
          <w:tcPr>
            <w:tcW w:w="1292" w:type="dxa"/>
            <w:tcBorders>
              <w:top w:val="nil"/>
              <w:left w:val="nil"/>
              <w:bottom w:val="single" w:sz="4" w:space="0" w:color="auto"/>
              <w:right w:val="single" w:sz="4" w:space="0" w:color="auto"/>
            </w:tcBorders>
            <w:shd w:val="clear" w:color="auto" w:fill="auto"/>
            <w:noWrap/>
            <w:vAlign w:val="center"/>
            <w:hideMark/>
          </w:tcPr>
          <w:p w14:paraId="47B0DFB7" w14:textId="46B3201E" w:rsidR="00633AFB" w:rsidRPr="007677C1" w:rsidRDefault="00633AFB" w:rsidP="000714BF">
            <w:pPr>
              <w:jc w:val="center"/>
              <w:rPr>
                <w:color w:val="000000"/>
              </w:rPr>
            </w:pPr>
            <w:r w:rsidRPr="007677C1">
              <w:rPr>
                <w:color w:val="000000"/>
              </w:rPr>
              <w:t>-</w:t>
            </w:r>
            <w:r w:rsidR="0028368F">
              <w:rPr>
                <w:color w:val="000000"/>
              </w:rPr>
              <w:t>6,5</w:t>
            </w:r>
          </w:p>
        </w:tc>
        <w:tc>
          <w:tcPr>
            <w:tcW w:w="1459" w:type="dxa"/>
            <w:tcBorders>
              <w:top w:val="nil"/>
              <w:left w:val="nil"/>
              <w:bottom w:val="single" w:sz="4" w:space="0" w:color="auto"/>
              <w:right w:val="single" w:sz="4" w:space="0" w:color="auto"/>
            </w:tcBorders>
            <w:shd w:val="clear" w:color="auto" w:fill="auto"/>
            <w:vAlign w:val="center"/>
            <w:hideMark/>
          </w:tcPr>
          <w:p w14:paraId="6783524F" w14:textId="77777777" w:rsidR="00633AFB" w:rsidRPr="007677C1" w:rsidRDefault="00633AFB" w:rsidP="000714BF">
            <w:pPr>
              <w:jc w:val="center"/>
              <w:rPr>
                <w:color w:val="000000"/>
              </w:rPr>
            </w:pPr>
            <w:r w:rsidRPr="007677C1">
              <w:rPr>
                <w:color w:val="000000"/>
              </w:rPr>
              <w:t>выраженное снижение</w:t>
            </w:r>
          </w:p>
        </w:tc>
        <w:tc>
          <w:tcPr>
            <w:tcW w:w="1726" w:type="dxa"/>
            <w:tcBorders>
              <w:top w:val="nil"/>
              <w:left w:val="nil"/>
              <w:bottom w:val="single" w:sz="4" w:space="0" w:color="auto"/>
              <w:right w:val="single" w:sz="4" w:space="0" w:color="auto"/>
            </w:tcBorders>
            <w:shd w:val="clear" w:color="auto" w:fill="auto"/>
            <w:noWrap/>
            <w:vAlign w:val="center"/>
            <w:hideMark/>
          </w:tcPr>
          <w:p w14:paraId="33F990F1" w14:textId="77777777" w:rsidR="00633AFB" w:rsidRPr="007677C1" w:rsidRDefault="00633AFB" w:rsidP="000714BF">
            <w:pPr>
              <w:jc w:val="center"/>
              <w:rPr>
                <w:color w:val="000000"/>
              </w:rPr>
            </w:pPr>
            <w:r w:rsidRPr="007677C1">
              <w:rPr>
                <w:color w:val="000000"/>
              </w:rPr>
              <w:t>6,4</w:t>
            </w:r>
          </w:p>
        </w:tc>
        <w:tc>
          <w:tcPr>
            <w:tcW w:w="1349" w:type="dxa"/>
            <w:tcBorders>
              <w:top w:val="nil"/>
              <w:left w:val="nil"/>
              <w:bottom w:val="single" w:sz="4" w:space="0" w:color="auto"/>
              <w:right w:val="single" w:sz="4" w:space="0" w:color="auto"/>
            </w:tcBorders>
            <w:shd w:val="clear" w:color="auto" w:fill="auto"/>
            <w:noWrap/>
            <w:vAlign w:val="center"/>
            <w:hideMark/>
          </w:tcPr>
          <w:p w14:paraId="083A4B24" w14:textId="77777777" w:rsidR="00633AFB" w:rsidRPr="007677C1" w:rsidRDefault="00633AFB" w:rsidP="000714BF">
            <w:pPr>
              <w:jc w:val="center"/>
              <w:rPr>
                <w:color w:val="000000"/>
              </w:rPr>
            </w:pPr>
            <w:r w:rsidRPr="007677C1">
              <w:rPr>
                <w:color w:val="000000"/>
              </w:rPr>
              <w:t>-2,8</w:t>
            </w:r>
          </w:p>
        </w:tc>
        <w:tc>
          <w:tcPr>
            <w:tcW w:w="1479" w:type="dxa"/>
            <w:tcBorders>
              <w:top w:val="nil"/>
              <w:left w:val="nil"/>
              <w:bottom w:val="single" w:sz="4" w:space="0" w:color="auto"/>
              <w:right w:val="single" w:sz="4" w:space="0" w:color="auto"/>
            </w:tcBorders>
            <w:shd w:val="clear" w:color="auto" w:fill="auto"/>
            <w:vAlign w:val="center"/>
            <w:hideMark/>
          </w:tcPr>
          <w:p w14:paraId="3F615289" w14:textId="77777777" w:rsidR="00633AFB" w:rsidRPr="007677C1" w:rsidRDefault="00633AFB" w:rsidP="000714BF">
            <w:pPr>
              <w:jc w:val="center"/>
              <w:rPr>
                <w:color w:val="000000"/>
              </w:rPr>
            </w:pPr>
            <w:r w:rsidRPr="007677C1">
              <w:rPr>
                <w:color w:val="000000"/>
              </w:rPr>
              <w:t>умеренное снижение</w:t>
            </w:r>
          </w:p>
        </w:tc>
      </w:tr>
      <w:tr w:rsidR="00633AFB" w:rsidRPr="007677C1" w14:paraId="3020B2CA" w14:textId="77777777" w:rsidTr="00D93DAF">
        <w:trPr>
          <w:trHeight w:val="267"/>
        </w:trPr>
        <w:tc>
          <w:tcPr>
            <w:tcW w:w="2158" w:type="dxa"/>
            <w:tcBorders>
              <w:top w:val="nil"/>
              <w:left w:val="single" w:sz="4" w:space="0" w:color="auto"/>
              <w:bottom w:val="single" w:sz="4" w:space="0" w:color="auto"/>
              <w:right w:val="nil"/>
            </w:tcBorders>
            <w:shd w:val="clear" w:color="auto" w:fill="auto"/>
            <w:noWrap/>
            <w:vAlign w:val="center"/>
            <w:hideMark/>
          </w:tcPr>
          <w:p w14:paraId="336A6AB1" w14:textId="77777777" w:rsidR="00633AFB" w:rsidRPr="007677C1" w:rsidRDefault="00633AFB" w:rsidP="000714BF">
            <w:pPr>
              <w:jc w:val="center"/>
              <w:rPr>
                <w:color w:val="000000"/>
              </w:rPr>
            </w:pPr>
            <w:r w:rsidRPr="007677C1">
              <w:rPr>
                <w:color w:val="000000"/>
              </w:rPr>
              <w:t>болезни органов дыхания</w:t>
            </w:r>
          </w:p>
        </w:tc>
        <w:tc>
          <w:tcPr>
            <w:tcW w:w="1692" w:type="dxa"/>
            <w:tcBorders>
              <w:top w:val="nil"/>
              <w:left w:val="single" w:sz="4" w:space="0" w:color="auto"/>
              <w:bottom w:val="single" w:sz="4" w:space="0" w:color="auto"/>
              <w:right w:val="single" w:sz="4" w:space="0" w:color="auto"/>
            </w:tcBorders>
            <w:shd w:val="clear" w:color="auto" w:fill="auto"/>
            <w:noWrap/>
            <w:vAlign w:val="center"/>
            <w:hideMark/>
          </w:tcPr>
          <w:p w14:paraId="148BE3CB" w14:textId="2526E20E" w:rsidR="00633AFB" w:rsidRPr="007677C1" w:rsidRDefault="005835CC" w:rsidP="000714BF">
            <w:pPr>
              <w:jc w:val="center"/>
              <w:rPr>
                <w:color w:val="000000"/>
              </w:rPr>
            </w:pPr>
            <w:r>
              <w:rPr>
                <w:color w:val="000000"/>
              </w:rPr>
              <w:t>193,1</w:t>
            </w:r>
          </w:p>
        </w:tc>
        <w:tc>
          <w:tcPr>
            <w:tcW w:w="1270" w:type="dxa"/>
            <w:tcBorders>
              <w:top w:val="nil"/>
              <w:left w:val="nil"/>
              <w:bottom w:val="single" w:sz="4" w:space="0" w:color="auto"/>
              <w:right w:val="single" w:sz="4" w:space="0" w:color="auto"/>
            </w:tcBorders>
            <w:shd w:val="clear" w:color="auto" w:fill="auto"/>
            <w:noWrap/>
            <w:vAlign w:val="center"/>
            <w:hideMark/>
          </w:tcPr>
          <w:p w14:paraId="55AE8DE7" w14:textId="11979021" w:rsidR="00633AFB" w:rsidRPr="00592391" w:rsidRDefault="00592391" w:rsidP="000714BF">
            <w:pPr>
              <w:jc w:val="center"/>
              <w:rPr>
                <w:bCs/>
                <w:color w:val="FF0000"/>
              </w:rPr>
            </w:pPr>
            <w:r>
              <w:rPr>
                <w:bCs/>
                <w:color w:val="000000" w:themeColor="text1"/>
              </w:rPr>
              <w:t>+</w:t>
            </w:r>
            <w:r w:rsidR="0028368F" w:rsidRPr="00592391">
              <w:rPr>
                <w:bCs/>
                <w:color w:val="000000" w:themeColor="text1"/>
              </w:rPr>
              <w:t>11,4</w:t>
            </w:r>
          </w:p>
        </w:tc>
        <w:tc>
          <w:tcPr>
            <w:tcW w:w="1459" w:type="dxa"/>
            <w:tcBorders>
              <w:top w:val="nil"/>
              <w:left w:val="nil"/>
              <w:bottom w:val="single" w:sz="4" w:space="0" w:color="auto"/>
              <w:right w:val="single" w:sz="4" w:space="0" w:color="auto"/>
            </w:tcBorders>
            <w:shd w:val="clear" w:color="auto" w:fill="auto"/>
            <w:vAlign w:val="center"/>
            <w:hideMark/>
          </w:tcPr>
          <w:p w14:paraId="2486C8BC" w14:textId="77777777" w:rsidR="00633AFB" w:rsidRPr="007677C1" w:rsidRDefault="00633AFB" w:rsidP="000714BF">
            <w:pPr>
              <w:jc w:val="center"/>
              <w:rPr>
                <w:color w:val="000000"/>
              </w:rPr>
            </w:pPr>
            <w:r w:rsidRPr="007677C1">
              <w:rPr>
                <w:color w:val="000000"/>
              </w:rPr>
              <w:t>выраженный рост</w:t>
            </w:r>
          </w:p>
        </w:tc>
        <w:tc>
          <w:tcPr>
            <w:tcW w:w="1704" w:type="dxa"/>
            <w:tcBorders>
              <w:top w:val="nil"/>
              <w:left w:val="nil"/>
              <w:bottom w:val="single" w:sz="4" w:space="0" w:color="auto"/>
              <w:right w:val="single" w:sz="4" w:space="0" w:color="auto"/>
            </w:tcBorders>
            <w:shd w:val="clear" w:color="auto" w:fill="auto"/>
            <w:noWrap/>
            <w:vAlign w:val="center"/>
            <w:hideMark/>
          </w:tcPr>
          <w:p w14:paraId="61CFAAC3" w14:textId="6CB94BFA" w:rsidR="00633AFB" w:rsidRPr="007677C1" w:rsidRDefault="00592391" w:rsidP="000714BF">
            <w:pPr>
              <w:jc w:val="center"/>
              <w:rPr>
                <w:color w:val="000000"/>
              </w:rPr>
            </w:pPr>
            <w:r>
              <w:rPr>
                <w:color w:val="000000"/>
              </w:rPr>
              <w:t xml:space="preserve"> </w:t>
            </w:r>
            <w:r w:rsidR="0028368F">
              <w:rPr>
                <w:color w:val="000000"/>
              </w:rPr>
              <w:t>86,1</w:t>
            </w:r>
          </w:p>
        </w:tc>
        <w:tc>
          <w:tcPr>
            <w:tcW w:w="1292" w:type="dxa"/>
            <w:tcBorders>
              <w:top w:val="nil"/>
              <w:left w:val="nil"/>
              <w:bottom w:val="single" w:sz="4" w:space="0" w:color="auto"/>
              <w:right w:val="single" w:sz="4" w:space="0" w:color="auto"/>
            </w:tcBorders>
            <w:shd w:val="clear" w:color="auto" w:fill="auto"/>
            <w:noWrap/>
            <w:vAlign w:val="center"/>
            <w:hideMark/>
          </w:tcPr>
          <w:p w14:paraId="76D6EC34" w14:textId="7CD2FA93" w:rsidR="00633AFB" w:rsidRPr="00592391" w:rsidRDefault="0028368F" w:rsidP="000714BF">
            <w:pPr>
              <w:jc w:val="center"/>
              <w:rPr>
                <w:bCs/>
                <w:color w:val="FF0000"/>
              </w:rPr>
            </w:pPr>
            <w:r w:rsidRPr="00592391">
              <w:rPr>
                <w:bCs/>
                <w:color w:val="000000" w:themeColor="text1"/>
              </w:rPr>
              <w:t>-7,1</w:t>
            </w:r>
          </w:p>
        </w:tc>
        <w:tc>
          <w:tcPr>
            <w:tcW w:w="1459" w:type="dxa"/>
            <w:tcBorders>
              <w:top w:val="nil"/>
              <w:left w:val="nil"/>
              <w:bottom w:val="single" w:sz="4" w:space="0" w:color="auto"/>
              <w:right w:val="single" w:sz="4" w:space="0" w:color="auto"/>
            </w:tcBorders>
            <w:shd w:val="clear" w:color="auto" w:fill="auto"/>
            <w:vAlign w:val="center"/>
            <w:hideMark/>
          </w:tcPr>
          <w:p w14:paraId="2E308047" w14:textId="77777777" w:rsidR="00633AFB" w:rsidRPr="007677C1" w:rsidRDefault="00633AFB" w:rsidP="000714BF">
            <w:pPr>
              <w:jc w:val="center"/>
              <w:rPr>
                <w:color w:val="000000"/>
              </w:rPr>
            </w:pPr>
            <w:r w:rsidRPr="007677C1">
              <w:rPr>
                <w:color w:val="000000"/>
              </w:rPr>
              <w:t>выраженный рост</w:t>
            </w:r>
          </w:p>
        </w:tc>
        <w:tc>
          <w:tcPr>
            <w:tcW w:w="1726" w:type="dxa"/>
            <w:tcBorders>
              <w:top w:val="nil"/>
              <w:left w:val="nil"/>
              <w:bottom w:val="single" w:sz="4" w:space="0" w:color="auto"/>
              <w:right w:val="single" w:sz="4" w:space="0" w:color="auto"/>
            </w:tcBorders>
            <w:shd w:val="clear" w:color="auto" w:fill="auto"/>
            <w:noWrap/>
            <w:vAlign w:val="center"/>
            <w:hideMark/>
          </w:tcPr>
          <w:p w14:paraId="15B5E12A" w14:textId="77777777" w:rsidR="00633AFB" w:rsidRPr="007677C1" w:rsidRDefault="00633AFB" w:rsidP="000714BF">
            <w:pPr>
              <w:jc w:val="center"/>
              <w:rPr>
                <w:color w:val="000000"/>
              </w:rPr>
            </w:pPr>
            <w:r w:rsidRPr="007677C1">
              <w:rPr>
                <w:color w:val="000000"/>
              </w:rPr>
              <w:t>239,8</w:t>
            </w:r>
          </w:p>
        </w:tc>
        <w:tc>
          <w:tcPr>
            <w:tcW w:w="1349" w:type="dxa"/>
            <w:tcBorders>
              <w:top w:val="nil"/>
              <w:left w:val="nil"/>
              <w:bottom w:val="single" w:sz="4" w:space="0" w:color="auto"/>
              <w:right w:val="single" w:sz="4" w:space="0" w:color="auto"/>
            </w:tcBorders>
            <w:shd w:val="clear" w:color="auto" w:fill="auto"/>
            <w:noWrap/>
            <w:vAlign w:val="center"/>
            <w:hideMark/>
          </w:tcPr>
          <w:p w14:paraId="7D8BB2AA" w14:textId="77777777" w:rsidR="00633AFB" w:rsidRPr="00592391" w:rsidRDefault="00633AFB" w:rsidP="000714BF">
            <w:pPr>
              <w:jc w:val="center"/>
              <w:rPr>
                <w:bCs/>
                <w:color w:val="FF0000"/>
              </w:rPr>
            </w:pPr>
            <w:r w:rsidRPr="00592391">
              <w:rPr>
                <w:bCs/>
                <w:color w:val="000000" w:themeColor="text1"/>
              </w:rPr>
              <w:t>11,9</w:t>
            </w:r>
          </w:p>
        </w:tc>
        <w:tc>
          <w:tcPr>
            <w:tcW w:w="1479" w:type="dxa"/>
            <w:tcBorders>
              <w:top w:val="nil"/>
              <w:left w:val="nil"/>
              <w:bottom w:val="single" w:sz="4" w:space="0" w:color="auto"/>
              <w:right w:val="single" w:sz="4" w:space="0" w:color="auto"/>
            </w:tcBorders>
            <w:shd w:val="clear" w:color="auto" w:fill="auto"/>
            <w:vAlign w:val="center"/>
            <w:hideMark/>
          </w:tcPr>
          <w:p w14:paraId="73521C9D" w14:textId="77777777" w:rsidR="00633AFB" w:rsidRPr="007677C1" w:rsidRDefault="00633AFB" w:rsidP="000714BF">
            <w:pPr>
              <w:jc w:val="center"/>
              <w:rPr>
                <w:color w:val="000000"/>
              </w:rPr>
            </w:pPr>
            <w:r w:rsidRPr="007677C1">
              <w:rPr>
                <w:color w:val="000000"/>
              </w:rPr>
              <w:t>выраженный рост</w:t>
            </w:r>
          </w:p>
        </w:tc>
      </w:tr>
      <w:tr w:rsidR="00633AFB" w:rsidRPr="007677C1" w14:paraId="40E24A70" w14:textId="77777777" w:rsidTr="0028368F">
        <w:trPr>
          <w:trHeight w:val="312"/>
        </w:trPr>
        <w:tc>
          <w:tcPr>
            <w:tcW w:w="2158" w:type="dxa"/>
            <w:tcBorders>
              <w:top w:val="nil"/>
              <w:left w:val="single" w:sz="4" w:space="0" w:color="auto"/>
              <w:bottom w:val="single" w:sz="4" w:space="0" w:color="auto"/>
              <w:right w:val="nil"/>
            </w:tcBorders>
            <w:shd w:val="clear" w:color="auto" w:fill="auto"/>
            <w:noWrap/>
            <w:vAlign w:val="center"/>
            <w:hideMark/>
          </w:tcPr>
          <w:p w14:paraId="7177BDAE" w14:textId="77777777" w:rsidR="00633AFB" w:rsidRPr="007677C1" w:rsidRDefault="00633AFB" w:rsidP="000714BF">
            <w:pPr>
              <w:jc w:val="center"/>
              <w:rPr>
                <w:color w:val="000000"/>
              </w:rPr>
            </w:pPr>
            <w:r w:rsidRPr="007677C1">
              <w:rPr>
                <w:color w:val="000000"/>
              </w:rPr>
              <w:t>сахарный диабет</w:t>
            </w:r>
          </w:p>
        </w:tc>
        <w:tc>
          <w:tcPr>
            <w:tcW w:w="1692" w:type="dxa"/>
            <w:tcBorders>
              <w:top w:val="nil"/>
              <w:left w:val="single" w:sz="4" w:space="0" w:color="auto"/>
              <w:bottom w:val="single" w:sz="4" w:space="0" w:color="auto"/>
              <w:right w:val="single" w:sz="4" w:space="0" w:color="auto"/>
            </w:tcBorders>
            <w:shd w:val="clear" w:color="auto" w:fill="auto"/>
            <w:noWrap/>
            <w:vAlign w:val="center"/>
            <w:hideMark/>
          </w:tcPr>
          <w:p w14:paraId="19B4B54C" w14:textId="0C2964EF" w:rsidR="00633AFB" w:rsidRPr="007677C1" w:rsidRDefault="005835CC" w:rsidP="000714BF">
            <w:pPr>
              <w:jc w:val="center"/>
              <w:rPr>
                <w:color w:val="000000"/>
              </w:rPr>
            </w:pPr>
            <w:r>
              <w:rPr>
                <w:color w:val="000000"/>
              </w:rPr>
              <w:t>-</w:t>
            </w:r>
          </w:p>
        </w:tc>
        <w:tc>
          <w:tcPr>
            <w:tcW w:w="1270" w:type="dxa"/>
            <w:tcBorders>
              <w:top w:val="nil"/>
              <w:left w:val="nil"/>
              <w:bottom w:val="single" w:sz="4" w:space="0" w:color="auto"/>
              <w:right w:val="single" w:sz="4" w:space="0" w:color="auto"/>
            </w:tcBorders>
            <w:shd w:val="clear" w:color="auto" w:fill="auto"/>
            <w:noWrap/>
            <w:vAlign w:val="center"/>
            <w:hideMark/>
          </w:tcPr>
          <w:p w14:paraId="449BEC77" w14:textId="3D0642CE" w:rsidR="00633AFB" w:rsidRPr="007677C1" w:rsidRDefault="0028368F" w:rsidP="000714BF">
            <w:pPr>
              <w:jc w:val="center"/>
              <w:rPr>
                <w:color w:val="000000"/>
              </w:rPr>
            </w:pPr>
            <w:r>
              <w:rPr>
                <w:color w:val="000000"/>
              </w:rPr>
              <w:t>-</w:t>
            </w:r>
          </w:p>
        </w:tc>
        <w:tc>
          <w:tcPr>
            <w:tcW w:w="1459" w:type="dxa"/>
            <w:tcBorders>
              <w:top w:val="nil"/>
              <w:left w:val="nil"/>
              <w:bottom w:val="single" w:sz="4" w:space="0" w:color="auto"/>
              <w:right w:val="single" w:sz="4" w:space="0" w:color="auto"/>
            </w:tcBorders>
            <w:shd w:val="clear" w:color="auto" w:fill="auto"/>
            <w:vAlign w:val="center"/>
          </w:tcPr>
          <w:p w14:paraId="2CCB727D" w14:textId="22B352EA" w:rsidR="00633AFB" w:rsidRPr="007677C1" w:rsidRDefault="0028368F" w:rsidP="000714BF">
            <w:pPr>
              <w:jc w:val="center"/>
              <w:rPr>
                <w:color w:val="000000"/>
              </w:rPr>
            </w:pPr>
            <w:r>
              <w:rPr>
                <w:color w:val="000000"/>
              </w:rPr>
              <w:t>-</w:t>
            </w:r>
          </w:p>
        </w:tc>
        <w:tc>
          <w:tcPr>
            <w:tcW w:w="1704" w:type="dxa"/>
            <w:tcBorders>
              <w:top w:val="nil"/>
              <w:left w:val="nil"/>
              <w:bottom w:val="single" w:sz="4" w:space="0" w:color="auto"/>
              <w:right w:val="single" w:sz="4" w:space="0" w:color="auto"/>
            </w:tcBorders>
            <w:shd w:val="clear" w:color="auto" w:fill="auto"/>
            <w:noWrap/>
            <w:vAlign w:val="center"/>
            <w:hideMark/>
          </w:tcPr>
          <w:p w14:paraId="13F3F669" w14:textId="6C3FF521" w:rsidR="00633AFB" w:rsidRPr="007677C1" w:rsidRDefault="0028368F" w:rsidP="000714BF">
            <w:pPr>
              <w:jc w:val="center"/>
              <w:rPr>
                <w:color w:val="000000"/>
              </w:rPr>
            </w:pPr>
            <w:r>
              <w:rPr>
                <w:color w:val="000000"/>
              </w:rPr>
              <w:t>6,6</w:t>
            </w:r>
          </w:p>
        </w:tc>
        <w:tc>
          <w:tcPr>
            <w:tcW w:w="1292" w:type="dxa"/>
            <w:tcBorders>
              <w:top w:val="nil"/>
              <w:left w:val="nil"/>
              <w:bottom w:val="single" w:sz="4" w:space="0" w:color="auto"/>
              <w:right w:val="single" w:sz="4" w:space="0" w:color="auto"/>
            </w:tcBorders>
            <w:shd w:val="clear" w:color="auto" w:fill="auto"/>
            <w:noWrap/>
            <w:vAlign w:val="center"/>
            <w:hideMark/>
          </w:tcPr>
          <w:p w14:paraId="1140DB2F" w14:textId="72C130D5" w:rsidR="00633AFB" w:rsidRPr="007677C1" w:rsidRDefault="00633AFB" w:rsidP="000714BF">
            <w:pPr>
              <w:jc w:val="center"/>
              <w:rPr>
                <w:color w:val="000000"/>
              </w:rPr>
            </w:pPr>
            <w:r w:rsidRPr="007677C1">
              <w:rPr>
                <w:color w:val="000000"/>
              </w:rPr>
              <w:t>-</w:t>
            </w:r>
            <w:r w:rsidR="0028368F">
              <w:rPr>
                <w:color w:val="000000"/>
              </w:rPr>
              <w:t>7,1</w:t>
            </w:r>
          </w:p>
        </w:tc>
        <w:tc>
          <w:tcPr>
            <w:tcW w:w="1459" w:type="dxa"/>
            <w:tcBorders>
              <w:top w:val="nil"/>
              <w:left w:val="nil"/>
              <w:bottom w:val="single" w:sz="4" w:space="0" w:color="auto"/>
              <w:right w:val="single" w:sz="4" w:space="0" w:color="auto"/>
            </w:tcBorders>
            <w:shd w:val="clear" w:color="auto" w:fill="auto"/>
            <w:vAlign w:val="center"/>
            <w:hideMark/>
          </w:tcPr>
          <w:p w14:paraId="00256708" w14:textId="77777777" w:rsidR="00633AFB" w:rsidRPr="007677C1" w:rsidRDefault="00633AFB" w:rsidP="000714BF">
            <w:pPr>
              <w:jc w:val="center"/>
              <w:rPr>
                <w:color w:val="000000"/>
              </w:rPr>
            </w:pPr>
            <w:r w:rsidRPr="007677C1">
              <w:rPr>
                <w:color w:val="000000"/>
              </w:rPr>
              <w:t>выраженное снижение</w:t>
            </w:r>
          </w:p>
        </w:tc>
        <w:tc>
          <w:tcPr>
            <w:tcW w:w="1726" w:type="dxa"/>
            <w:tcBorders>
              <w:top w:val="nil"/>
              <w:left w:val="nil"/>
              <w:bottom w:val="single" w:sz="4" w:space="0" w:color="auto"/>
              <w:right w:val="single" w:sz="4" w:space="0" w:color="auto"/>
            </w:tcBorders>
            <w:shd w:val="clear" w:color="auto" w:fill="auto"/>
            <w:noWrap/>
            <w:vAlign w:val="center"/>
            <w:hideMark/>
          </w:tcPr>
          <w:p w14:paraId="35EE3FED" w14:textId="77777777" w:rsidR="00633AFB" w:rsidRPr="007677C1" w:rsidRDefault="00633AFB" w:rsidP="000714BF">
            <w:pPr>
              <w:jc w:val="center"/>
              <w:rPr>
                <w:color w:val="000000"/>
              </w:rPr>
            </w:pPr>
            <w:r w:rsidRPr="007677C1">
              <w:rPr>
                <w:color w:val="000000"/>
              </w:rPr>
              <w:t>8</w:t>
            </w:r>
          </w:p>
        </w:tc>
        <w:tc>
          <w:tcPr>
            <w:tcW w:w="1349" w:type="dxa"/>
            <w:tcBorders>
              <w:top w:val="nil"/>
              <w:left w:val="nil"/>
              <w:bottom w:val="single" w:sz="4" w:space="0" w:color="auto"/>
              <w:right w:val="single" w:sz="4" w:space="0" w:color="auto"/>
            </w:tcBorders>
            <w:shd w:val="clear" w:color="auto" w:fill="auto"/>
            <w:noWrap/>
            <w:vAlign w:val="center"/>
            <w:hideMark/>
          </w:tcPr>
          <w:p w14:paraId="10172C69" w14:textId="77777777" w:rsidR="00633AFB" w:rsidRPr="007677C1" w:rsidRDefault="00633AFB" w:rsidP="000714BF">
            <w:pPr>
              <w:jc w:val="center"/>
              <w:rPr>
                <w:color w:val="000000"/>
              </w:rPr>
            </w:pPr>
            <w:r w:rsidRPr="007677C1">
              <w:rPr>
                <w:color w:val="000000"/>
              </w:rPr>
              <w:t>-9,4</w:t>
            </w:r>
          </w:p>
        </w:tc>
        <w:tc>
          <w:tcPr>
            <w:tcW w:w="1479" w:type="dxa"/>
            <w:tcBorders>
              <w:top w:val="nil"/>
              <w:left w:val="nil"/>
              <w:bottom w:val="single" w:sz="4" w:space="0" w:color="auto"/>
              <w:right w:val="single" w:sz="4" w:space="0" w:color="auto"/>
            </w:tcBorders>
            <w:shd w:val="clear" w:color="auto" w:fill="auto"/>
            <w:vAlign w:val="center"/>
            <w:hideMark/>
          </w:tcPr>
          <w:p w14:paraId="640F7AAE" w14:textId="77777777" w:rsidR="00633AFB" w:rsidRPr="007677C1" w:rsidRDefault="00633AFB" w:rsidP="000714BF">
            <w:pPr>
              <w:jc w:val="center"/>
              <w:rPr>
                <w:color w:val="000000"/>
              </w:rPr>
            </w:pPr>
            <w:r w:rsidRPr="007677C1">
              <w:rPr>
                <w:color w:val="000000"/>
              </w:rPr>
              <w:t>выраженное снижение</w:t>
            </w:r>
          </w:p>
        </w:tc>
      </w:tr>
      <w:tr w:rsidR="00633AFB" w:rsidRPr="007677C1" w14:paraId="2F835F75" w14:textId="77777777" w:rsidTr="0028368F">
        <w:trPr>
          <w:trHeight w:val="301"/>
        </w:trPr>
        <w:tc>
          <w:tcPr>
            <w:tcW w:w="2158" w:type="dxa"/>
            <w:tcBorders>
              <w:top w:val="nil"/>
              <w:left w:val="single" w:sz="4" w:space="0" w:color="auto"/>
              <w:bottom w:val="single" w:sz="4" w:space="0" w:color="auto"/>
              <w:right w:val="nil"/>
            </w:tcBorders>
            <w:shd w:val="clear" w:color="auto" w:fill="auto"/>
            <w:noWrap/>
            <w:vAlign w:val="center"/>
            <w:hideMark/>
          </w:tcPr>
          <w:p w14:paraId="444E93BD" w14:textId="77777777" w:rsidR="00633AFB" w:rsidRPr="007677C1" w:rsidRDefault="00633AFB" w:rsidP="000714BF">
            <w:pPr>
              <w:jc w:val="center"/>
              <w:rPr>
                <w:color w:val="000000"/>
              </w:rPr>
            </w:pPr>
            <w:r w:rsidRPr="007677C1">
              <w:rPr>
                <w:color w:val="000000"/>
              </w:rPr>
              <w:t>психические расстройства</w:t>
            </w:r>
          </w:p>
        </w:tc>
        <w:tc>
          <w:tcPr>
            <w:tcW w:w="1692" w:type="dxa"/>
            <w:tcBorders>
              <w:top w:val="nil"/>
              <w:left w:val="single" w:sz="4" w:space="0" w:color="auto"/>
              <w:bottom w:val="single" w:sz="4" w:space="0" w:color="auto"/>
              <w:right w:val="single" w:sz="4" w:space="0" w:color="auto"/>
            </w:tcBorders>
            <w:shd w:val="clear" w:color="auto" w:fill="auto"/>
            <w:noWrap/>
            <w:vAlign w:val="center"/>
            <w:hideMark/>
          </w:tcPr>
          <w:p w14:paraId="15868677" w14:textId="6C6CF87E" w:rsidR="00633AFB" w:rsidRPr="007677C1" w:rsidRDefault="005835CC" w:rsidP="000714BF">
            <w:pPr>
              <w:jc w:val="center"/>
              <w:rPr>
                <w:b/>
                <w:bCs/>
                <w:color w:val="000000"/>
              </w:rPr>
            </w:pPr>
            <w:r>
              <w:rPr>
                <w:b/>
                <w:bCs/>
                <w:color w:val="000000"/>
              </w:rPr>
              <w:t>-</w:t>
            </w:r>
          </w:p>
        </w:tc>
        <w:tc>
          <w:tcPr>
            <w:tcW w:w="1270" w:type="dxa"/>
            <w:tcBorders>
              <w:top w:val="nil"/>
              <w:left w:val="nil"/>
              <w:bottom w:val="single" w:sz="4" w:space="0" w:color="auto"/>
              <w:right w:val="single" w:sz="4" w:space="0" w:color="auto"/>
            </w:tcBorders>
            <w:shd w:val="clear" w:color="auto" w:fill="auto"/>
            <w:noWrap/>
            <w:vAlign w:val="center"/>
            <w:hideMark/>
          </w:tcPr>
          <w:p w14:paraId="64E13DAC" w14:textId="5956D24C" w:rsidR="00633AFB" w:rsidRPr="007677C1" w:rsidRDefault="0028368F" w:rsidP="000714BF">
            <w:pPr>
              <w:jc w:val="center"/>
              <w:rPr>
                <w:color w:val="000000"/>
              </w:rPr>
            </w:pPr>
            <w:r>
              <w:rPr>
                <w:color w:val="000000"/>
              </w:rPr>
              <w:t>-</w:t>
            </w:r>
          </w:p>
        </w:tc>
        <w:tc>
          <w:tcPr>
            <w:tcW w:w="1459" w:type="dxa"/>
            <w:tcBorders>
              <w:top w:val="nil"/>
              <w:left w:val="nil"/>
              <w:bottom w:val="single" w:sz="4" w:space="0" w:color="auto"/>
              <w:right w:val="single" w:sz="4" w:space="0" w:color="auto"/>
            </w:tcBorders>
            <w:shd w:val="clear" w:color="auto" w:fill="auto"/>
            <w:vAlign w:val="center"/>
          </w:tcPr>
          <w:p w14:paraId="3007E366" w14:textId="67F48285" w:rsidR="00633AFB" w:rsidRPr="007677C1" w:rsidRDefault="0028368F" w:rsidP="000714BF">
            <w:pPr>
              <w:jc w:val="center"/>
              <w:rPr>
                <w:color w:val="000000"/>
              </w:rPr>
            </w:pPr>
            <w:r>
              <w:rPr>
                <w:color w:val="000000"/>
              </w:rPr>
              <w:t>-</w:t>
            </w:r>
          </w:p>
        </w:tc>
        <w:tc>
          <w:tcPr>
            <w:tcW w:w="1704" w:type="dxa"/>
            <w:tcBorders>
              <w:top w:val="nil"/>
              <w:left w:val="nil"/>
              <w:bottom w:val="single" w:sz="4" w:space="0" w:color="auto"/>
              <w:right w:val="single" w:sz="4" w:space="0" w:color="auto"/>
            </w:tcBorders>
            <w:shd w:val="clear" w:color="auto" w:fill="auto"/>
            <w:noWrap/>
            <w:vAlign w:val="center"/>
            <w:hideMark/>
          </w:tcPr>
          <w:p w14:paraId="39AB99D2" w14:textId="170B851C" w:rsidR="00633AFB" w:rsidRPr="007677C1" w:rsidRDefault="0028368F" w:rsidP="000714BF">
            <w:pPr>
              <w:jc w:val="center"/>
              <w:rPr>
                <w:color w:val="000000"/>
              </w:rPr>
            </w:pPr>
            <w:r>
              <w:rPr>
                <w:color w:val="000000"/>
              </w:rPr>
              <w:t>12,3</w:t>
            </w:r>
          </w:p>
        </w:tc>
        <w:tc>
          <w:tcPr>
            <w:tcW w:w="1292" w:type="dxa"/>
            <w:tcBorders>
              <w:top w:val="nil"/>
              <w:left w:val="nil"/>
              <w:bottom w:val="single" w:sz="4" w:space="0" w:color="auto"/>
              <w:right w:val="single" w:sz="4" w:space="0" w:color="auto"/>
            </w:tcBorders>
            <w:shd w:val="clear" w:color="auto" w:fill="auto"/>
            <w:noWrap/>
            <w:vAlign w:val="center"/>
            <w:hideMark/>
          </w:tcPr>
          <w:p w14:paraId="0738D7FF" w14:textId="27315256" w:rsidR="00633AFB" w:rsidRPr="007677C1" w:rsidRDefault="00633AFB" w:rsidP="000714BF">
            <w:pPr>
              <w:jc w:val="center"/>
              <w:rPr>
                <w:color w:val="000000"/>
              </w:rPr>
            </w:pPr>
            <w:r w:rsidRPr="007677C1">
              <w:rPr>
                <w:color w:val="000000"/>
              </w:rPr>
              <w:t>-</w:t>
            </w:r>
            <w:r w:rsidR="0028368F">
              <w:rPr>
                <w:color w:val="000000"/>
              </w:rPr>
              <w:t>2,6</w:t>
            </w:r>
          </w:p>
        </w:tc>
        <w:tc>
          <w:tcPr>
            <w:tcW w:w="1459" w:type="dxa"/>
            <w:tcBorders>
              <w:top w:val="nil"/>
              <w:left w:val="nil"/>
              <w:bottom w:val="single" w:sz="4" w:space="0" w:color="auto"/>
              <w:right w:val="single" w:sz="4" w:space="0" w:color="auto"/>
            </w:tcBorders>
            <w:shd w:val="clear" w:color="auto" w:fill="auto"/>
            <w:vAlign w:val="center"/>
            <w:hideMark/>
          </w:tcPr>
          <w:p w14:paraId="2AC308C9" w14:textId="6640A3DB" w:rsidR="00633AFB" w:rsidRPr="007677C1" w:rsidRDefault="0028368F" w:rsidP="000714BF">
            <w:pPr>
              <w:jc w:val="center"/>
              <w:rPr>
                <w:color w:val="000000"/>
              </w:rPr>
            </w:pPr>
            <w:r>
              <w:rPr>
                <w:color w:val="000000"/>
              </w:rPr>
              <w:t>умеренное</w:t>
            </w:r>
            <w:r w:rsidR="00633AFB" w:rsidRPr="007677C1">
              <w:rPr>
                <w:color w:val="000000"/>
              </w:rPr>
              <w:t xml:space="preserve"> снижение</w:t>
            </w:r>
          </w:p>
        </w:tc>
        <w:tc>
          <w:tcPr>
            <w:tcW w:w="1726" w:type="dxa"/>
            <w:tcBorders>
              <w:top w:val="nil"/>
              <w:left w:val="nil"/>
              <w:bottom w:val="single" w:sz="4" w:space="0" w:color="auto"/>
              <w:right w:val="single" w:sz="4" w:space="0" w:color="auto"/>
            </w:tcBorders>
            <w:shd w:val="clear" w:color="auto" w:fill="auto"/>
            <w:noWrap/>
            <w:vAlign w:val="center"/>
            <w:hideMark/>
          </w:tcPr>
          <w:p w14:paraId="1734D4DF" w14:textId="77777777" w:rsidR="00633AFB" w:rsidRPr="007677C1" w:rsidRDefault="00633AFB" w:rsidP="000714BF">
            <w:pPr>
              <w:jc w:val="center"/>
              <w:rPr>
                <w:color w:val="000000"/>
              </w:rPr>
            </w:pPr>
            <w:r w:rsidRPr="007677C1">
              <w:rPr>
                <w:color w:val="000000"/>
              </w:rPr>
              <w:t>13,3</w:t>
            </w:r>
          </w:p>
        </w:tc>
        <w:tc>
          <w:tcPr>
            <w:tcW w:w="1349" w:type="dxa"/>
            <w:tcBorders>
              <w:top w:val="nil"/>
              <w:left w:val="nil"/>
              <w:bottom w:val="single" w:sz="4" w:space="0" w:color="auto"/>
              <w:right w:val="single" w:sz="4" w:space="0" w:color="auto"/>
            </w:tcBorders>
            <w:shd w:val="clear" w:color="auto" w:fill="auto"/>
            <w:noWrap/>
            <w:vAlign w:val="center"/>
            <w:hideMark/>
          </w:tcPr>
          <w:p w14:paraId="60D73E49" w14:textId="77777777" w:rsidR="00633AFB" w:rsidRPr="007677C1" w:rsidRDefault="00633AFB" w:rsidP="000714BF">
            <w:pPr>
              <w:jc w:val="center"/>
              <w:rPr>
                <w:color w:val="000000"/>
              </w:rPr>
            </w:pPr>
            <w:r w:rsidRPr="007677C1">
              <w:rPr>
                <w:color w:val="000000"/>
              </w:rPr>
              <w:t>-2,4</w:t>
            </w:r>
          </w:p>
        </w:tc>
        <w:tc>
          <w:tcPr>
            <w:tcW w:w="1479" w:type="dxa"/>
            <w:tcBorders>
              <w:top w:val="nil"/>
              <w:left w:val="nil"/>
              <w:bottom w:val="single" w:sz="4" w:space="0" w:color="auto"/>
              <w:right w:val="single" w:sz="4" w:space="0" w:color="auto"/>
            </w:tcBorders>
            <w:shd w:val="clear" w:color="auto" w:fill="auto"/>
            <w:vAlign w:val="center"/>
            <w:hideMark/>
          </w:tcPr>
          <w:p w14:paraId="3C7D571A" w14:textId="77777777" w:rsidR="00633AFB" w:rsidRPr="007677C1" w:rsidRDefault="00633AFB" w:rsidP="000714BF">
            <w:pPr>
              <w:jc w:val="center"/>
              <w:rPr>
                <w:color w:val="000000"/>
              </w:rPr>
            </w:pPr>
            <w:r w:rsidRPr="007677C1">
              <w:rPr>
                <w:color w:val="000000"/>
              </w:rPr>
              <w:t>умеренное снижение</w:t>
            </w:r>
          </w:p>
        </w:tc>
      </w:tr>
    </w:tbl>
    <w:p w14:paraId="5DF1CB44" w14:textId="77777777" w:rsidR="00633AFB" w:rsidRPr="00E04B3D" w:rsidRDefault="00633AFB" w:rsidP="000714BF">
      <w:pPr>
        <w:ind w:firstLine="567"/>
        <w:jc w:val="center"/>
        <w:rPr>
          <w:color w:val="000000"/>
          <w:spacing w:val="1"/>
          <w:sz w:val="28"/>
          <w:szCs w:val="28"/>
        </w:rPr>
      </w:pPr>
    </w:p>
    <w:p w14:paraId="434BB0FA" w14:textId="77777777" w:rsidR="00633AFB" w:rsidRDefault="00633AFB" w:rsidP="000714BF">
      <w:pPr>
        <w:ind w:firstLine="567"/>
        <w:rPr>
          <w:sz w:val="28"/>
          <w:szCs w:val="28"/>
        </w:rPr>
      </w:pPr>
    </w:p>
    <w:p w14:paraId="7D8A6F77" w14:textId="77777777" w:rsidR="00633AFB" w:rsidRDefault="00633AFB" w:rsidP="000714BF">
      <w:pPr>
        <w:ind w:firstLine="567"/>
        <w:rPr>
          <w:sz w:val="28"/>
          <w:szCs w:val="28"/>
        </w:rPr>
      </w:pPr>
    </w:p>
    <w:p w14:paraId="1FDAD8C4" w14:textId="77777777" w:rsidR="00633AFB" w:rsidRDefault="00633AFB" w:rsidP="000714BF">
      <w:pPr>
        <w:ind w:firstLine="567"/>
        <w:rPr>
          <w:sz w:val="28"/>
          <w:szCs w:val="28"/>
        </w:rPr>
      </w:pPr>
    </w:p>
    <w:p w14:paraId="1AD1D2ED" w14:textId="77777777" w:rsidR="007C2602" w:rsidRDefault="007C2602" w:rsidP="000714BF">
      <w:pPr>
        <w:ind w:firstLine="567"/>
        <w:jc w:val="center"/>
        <w:rPr>
          <w:b/>
          <w:sz w:val="32"/>
          <w:szCs w:val="32"/>
        </w:rPr>
      </w:pPr>
    </w:p>
    <w:p w14:paraId="794706ED" w14:textId="4986F408" w:rsidR="00411F1E" w:rsidRPr="00E04B3D" w:rsidRDefault="00411F1E" w:rsidP="000714BF">
      <w:pPr>
        <w:ind w:firstLine="567"/>
        <w:jc w:val="center"/>
        <w:rPr>
          <w:b/>
          <w:sz w:val="32"/>
          <w:szCs w:val="32"/>
        </w:rPr>
      </w:pPr>
      <w:r w:rsidRPr="00E04B3D">
        <w:rPr>
          <w:b/>
          <w:sz w:val="32"/>
          <w:szCs w:val="32"/>
        </w:rPr>
        <w:t>2.2. Качество среды обитания по гигиеническим параметрам безопасности для здоровья населения</w:t>
      </w:r>
    </w:p>
    <w:p w14:paraId="34E1A3B1" w14:textId="77777777" w:rsidR="00411F1E" w:rsidRPr="00E04B3D" w:rsidRDefault="00411F1E" w:rsidP="000714BF">
      <w:pPr>
        <w:ind w:firstLine="567"/>
        <w:jc w:val="center"/>
        <w:rPr>
          <w:b/>
          <w:sz w:val="32"/>
          <w:szCs w:val="32"/>
        </w:rPr>
      </w:pPr>
    </w:p>
    <w:p w14:paraId="4F517EDD" w14:textId="77777777" w:rsidR="00411F1E" w:rsidRPr="00E04B3D" w:rsidRDefault="00411F1E" w:rsidP="000714BF">
      <w:pPr>
        <w:ind w:firstLine="567"/>
        <w:jc w:val="both"/>
        <w:rPr>
          <w:sz w:val="28"/>
          <w:szCs w:val="28"/>
        </w:rPr>
      </w:pPr>
      <w:r w:rsidRPr="00E04B3D">
        <w:rPr>
          <w:sz w:val="28"/>
          <w:szCs w:val="28"/>
        </w:rPr>
        <w:t xml:space="preserve">В процессе реализации мероприятий Комплекса мер по защите внутреннего рынка в 2021 годах на территории </w:t>
      </w:r>
      <w:r w:rsidR="00ED66C0" w:rsidRPr="00E04B3D">
        <w:rPr>
          <w:sz w:val="28"/>
          <w:szCs w:val="28"/>
        </w:rPr>
        <w:t>Лепельского района</w:t>
      </w:r>
      <w:r w:rsidRPr="00E04B3D">
        <w:rPr>
          <w:sz w:val="28"/>
          <w:szCs w:val="28"/>
        </w:rPr>
        <w:t xml:space="preserve"> осуществлялся контроль за применением и реализацией химических и биологических веществ, материалов и изделий из них, товаров для личных нужд (детские товары и игрушки, одежда, парфюмерно-косметическая продукция, предметы личной гигиены, синтетические моющие средства и др.) в целях обеспечения безопасности людей.</w:t>
      </w:r>
    </w:p>
    <w:p w14:paraId="047CBBA8" w14:textId="77777777" w:rsidR="00411F1E" w:rsidRPr="00E04B3D" w:rsidRDefault="00411F1E" w:rsidP="000714BF">
      <w:pPr>
        <w:ind w:firstLine="567"/>
        <w:jc w:val="both"/>
        <w:rPr>
          <w:sz w:val="28"/>
          <w:szCs w:val="28"/>
        </w:rPr>
      </w:pPr>
      <w:r w:rsidRPr="00E04B3D">
        <w:rPr>
          <w:sz w:val="28"/>
          <w:szCs w:val="28"/>
        </w:rPr>
        <w:t xml:space="preserve">В ходе мероприятий технического (технологического, поверочного) характера лабораторно исследовано </w:t>
      </w:r>
      <w:r w:rsidR="00C63327" w:rsidRPr="00E04B3D">
        <w:rPr>
          <w:sz w:val="28"/>
          <w:szCs w:val="28"/>
        </w:rPr>
        <w:t>226</w:t>
      </w:r>
      <w:r w:rsidRPr="00E04B3D">
        <w:rPr>
          <w:sz w:val="28"/>
          <w:szCs w:val="28"/>
        </w:rPr>
        <w:t xml:space="preserve"> </w:t>
      </w:r>
      <w:r w:rsidRPr="00E04B3D">
        <w:rPr>
          <w:i/>
          <w:iCs/>
          <w:sz w:val="28"/>
          <w:szCs w:val="28"/>
        </w:rPr>
        <w:t>проб</w:t>
      </w:r>
      <w:r w:rsidR="00C63327" w:rsidRPr="00E04B3D">
        <w:rPr>
          <w:i/>
          <w:iCs/>
          <w:sz w:val="28"/>
          <w:szCs w:val="28"/>
        </w:rPr>
        <w:t xml:space="preserve"> </w:t>
      </w:r>
      <w:r w:rsidRPr="00E04B3D">
        <w:rPr>
          <w:i/>
          <w:iCs/>
          <w:sz w:val="28"/>
          <w:szCs w:val="28"/>
        </w:rPr>
        <w:t>пищевых продуктов и продовольственного сырья</w:t>
      </w:r>
      <w:r w:rsidRPr="00E04B3D">
        <w:rPr>
          <w:sz w:val="28"/>
          <w:szCs w:val="28"/>
        </w:rPr>
        <w:t xml:space="preserve">, в том числе </w:t>
      </w:r>
      <w:r w:rsidR="00C63327" w:rsidRPr="00E04B3D">
        <w:rPr>
          <w:sz w:val="28"/>
          <w:szCs w:val="28"/>
        </w:rPr>
        <w:t>118</w:t>
      </w:r>
      <w:r w:rsidRPr="00E04B3D">
        <w:rPr>
          <w:sz w:val="28"/>
          <w:szCs w:val="28"/>
        </w:rPr>
        <w:t xml:space="preserve"> (</w:t>
      </w:r>
      <w:r w:rsidR="00C63327" w:rsidRPr="00E04B3D">
        <w:rPr>
          <w:sz w:val="28"/>
          <w:szCs w:val="28"/>
        </w:rPr>
        <w:t>52,2</w:t>
      </w:r>
      <w:r w:rsidRPr="00E04B3D">
        <w:rPr>
          <w:sz w:val="28"/>
          <w:szCs w:val="28"/>
        </w:rPr>
        <w:t>%) проб</w:t>
      </w:r>
      <w:r w:rsidR="00C63327" w:rsidRPr="00E04B3D">
        <w:rPr>
          <w:sz w:val="28"/>
          <w:szCs w:val="28"/>
        </w:rPr>
        <w:t xml:space="preserve"> </w:t>
      </w:r>
      <w:r w:rsidRPr="00E04B3D">
        <w:rPr>
          <w:sz w:val="28"/>
          <w:szCs w:val="28"/>
        </w:rPr>
        <w:t xml:space="preserve"> импортного производства.  По результатам лабораторных исследований </w:t>
      </w:r>
      <w:r w:rsidR="00C63327" w:rsidRPr="00E04B3D">
        <w:rPr>
          <w:sz w:val="28"/>
          <w:szCs w:val="28"/>
        </w:rPr>
        <w:t>14</w:t>
      </w:r>
      <w:r w:rsidRPr="00E04B3D">
        <w:rPr>
          <w:sz w:val="28"/>
          <w:szCs w:val="28"/>
        </w:rPr>
        <w:t xml:space="preserve"> (</w:t>
      </w:r>
      <w:r w:rsidR="00C63327" w:rsidRPr="00E04B3D">
        <w:rPr>
          <w:sz w:val="28"/>
          <w:szCs w:val="28"/>
        </w:rPr>
        <w:t>6,8</w:t>
      </w:r>
      <w:r w:rsidRPr="00E04B3D">
        <w:rPr>
          <w:sz w:val="28"/>
          <w:szCs w:val="28"/>
        </w:rPr>
        <w:t xml:space="preserve">% от общего числа отобранных) пробы не соответствовали ТНПА, из них </w:t>
      </w:r>
      <w:r w:rsidR="00C63327" w:rsidRPr="00E04B3D">
        <w:rPr>
          <w:sz w:val="28"/>
          <w:szCs w:val="28"/>
        </w:rPr>
        <w:t>12</w:t>
      </w:r>
      <w:r w:rsidRPr="00E04B3D">
        <w:rPr>
          <w:sz w:val="28"/>
          <w:szCs w:val="28"/>
        </w:rPr>
        <w:t xml:space="preserve"> проб импортного производства (</w:t>
      </w:r>
      <w:r w:rsidR="00C63327" w:rsidRPr="00E04B3D">
        <w:rPr>
          <w:sz w:val="28"/>
          <w:szCs w:val="28"/>
        </w:rPr>
        <w:t>10,1</w:t>
      </w:r>
      <w:r w:rsidRPr="00E04B3D">
        <w:rPr>
          <w:sz w:val="28"/>
          <w:szCs w:val="28"/>
        </w:rPr>
        <w:t xml:space="preserve">%) от числа отобранных проб импортного производства). По фактам выявленных нарушений на объектах вынесено </w:t>
      </w:r>
      <w:r w:rsidR="00C63327" w:rsidRPr="00E04B3D">
        <w:rPr>
          <w:sz w:val="28"/>
          <w:szCs w:val="28"/>
        </w:rPr>
        <w:t>64</w:t>
      </w:r>
      <w:r w:rsidRPr="00E04B3D">
        <w:rPr>
          <w:sz w:val="28"/>
          <w:szCs w:val="28"/>
        </w:rPr>
        <w:t xml:space="preserve"> предписани</w:t>
      </w:r>
      <w:r w:rsidR="00C63327" w:rsidRPr="00E04B3D">
        <w:rPr>
          <w:sz w:val="28"/>
          <w:szCs w:val="28"/>
        </w:rPr>
        <w:t>я</w:t>
      </w:r>
      <w:r w:rsidRPr="00E04B3D">
        <w:rPr>
          <w:sz w:val="28"/>
          <w:szCs w:val="28"/>
        </w:rPr>
        <w:t xml:space="preserve"> о запрете реализации товаров весом </w:t>
      </w:r>
      <w:r w:rsidR="00C63327" w:rsidRPr="00E04B3D">
        <w:rPr>
          <w:sz w:val="28"/>
          <w:szCs w:val="28"/>
        </w:rPr>
        <w:t>450,3</w:t>
      </w:r>
      <w:r w:rsidRPr="00E04B3D">
        <w:rPr>
          <w:sz w:val="28"/>
          <w:szCs w:val="28"/>
        </w:rPr>
        <w:t xml:space="preserve"> кг, в том числе </w:t>
      </w:r>
      <w:r w:rsidR="00C63327" w:rsidRPr="00E04B3D">
        <w:rPr>
          <w:sz w:val="28"/>
          <w:szCs w:val="28"/>
        </w:rPr>
        <w:t xml:space="preserve">17 </w:t>
      </w:r>
      <w:r w:rsidRPr="00E04B3D">
        <w:rPr>
          <w:sz w:val="28"/>
          <w:szCs w:val="28"/>
        </w:rPr>
        <w:t>требовани</w:t>
      </w:r>
      <w:r w:rsidR="00C63327" w:rsidRPr="00E04B3D">
        <w:rPr>
          <w:sz w:val="28"/>
          <w:szCs w:val="28"/>
        </w:rPr>
        <w:t>й</w:t>
      </w:r>
      <w:r w:rsidRPr="00E04B3D">
        <w:rPr>
          <w:sz w:val="28"/>
          <w:szCs w:val="28"/>
        </w:rPr>
        <w:t xml:space="preserve"> (предписани</w:t>
      </w:r>
      <w:r w:rsidR="00C63327" w:rsidRPr="00E04B3D">
        <w:rPr>
          <w:sz w:val="28"/>
          <w:szCs w:val="28"/>
        </w:rPr>
        <w:t>й</w:t>
      </w:r>
      <w:r w:rsidRPr="00E04B3D">
        <w:rPr>
          <w:sz w:val="28"/>
          <w:szCs w:val="28"/>
        </w:rPr>
        <w:t xml:space="preserve">) на продукцию импортного производства весом </w:t>
      </w:r>
      <w:r w:rsidR="00C63327" w:rsidRPr="00E04B3D">
        <w:rPr>
          <w:sz w:val="28"/>
          <w:szCs w:val="28"/>
        </w:rPr>
        <w:t>61,5</w:t>
      </w:r>
      <w:r w:rsidRPr="00E04B3D">
        <w:rPr>
          <w:sz w:val="28"/>
          <w:szCs w:val="28"/>
        </w:rPr>
        <w:t xml:space="preserve"> кг; </w:t>
      </w:r>
      <w:r w:rsidR="00C63327" w:rsidRPr="00E04B3D">
        <w:rPr>
          <w:sz w:val="28"/>
          <w:szCs w:val="28"/>
        </w:rPr>
        <w:t>5</w:t>
      </w:r>
      <w:r w:rsidRPr="00E04B3D">
        <w:rPr>
          <w:sz w:val="28"/>
          <w:szCs w:val="28"/>
        </w:rPr>
        <w:t>предписаний (предложений) о приостановлении (запрете) деятельности (эксплуатации) объектов. Для информирования и принятия мер реагирования направлено 7</w:t>
      </w:r>
      <w:r w:rsidR="00C63327" w:rsidRPr="00E04B3D">
        <w:rPr>
          <w:sz w:val="28"/>
          <w:szCs w:val="28"/>
        </w:rPr>
        <w:t xml:space="preserve"> </w:t>
      </w:r>
      <w:r w:rsidRPr="00E04B3D">
        <w:rPr>
          <w:sz w:val="28"/>
          <w:szCs w:val="28"/>
        </w:rPr>
        <w:t xml:space="preserve"> материалов в территориальные органы исполнительной власти и заинтересованные ведомства. </w:t>
      </w:r>
    </w:p>
    <w:p w14:paraId="4037C791" w14:textId="77777777" w:rsidR="00411F1E" w:rsidRPr="00E04B3D" w:rsidRDefault="00411F1E" w:rsidP="000714BF">
      <w:pPr>
        <w:ind w:firstLine="567"/>
        <w:jc w:val="both"/>
        <w:rPr>
          <w:color w:val="000000"/>
          <w:sz w:val="28"/>
          <w:szCs w:val="28"/>
        </w:rPr>
      </w:pPr>
      <w:r w:rsidRPr="00E04B3D">
        <w:rPr>
          <w:color w:val="000000"/>
          <w:sz w:val="28"/>
          <w:szCs w:val="28"/>
        </w:rPr>
        <w:t xml:space="preserve">При реализации </w:t>
      </w:r>
      <w:r w:rsidRPr="00E04B3D">
        <w:rPr>
          <w:i/>
          <w:iCs/>
          <w:color w:val="000000"/>
          <w:sz w:val="28"/>
          <w:szCs w:val="28"/>
        </w:rPr>
        <w:t>непродовольственной группы товаров</w:t>
      </w:r>
      <w:r w:rsidRPr="00E04B3D">
        <w:rPr>
          <w:color w:val="000000"/>
          <w:sz w:val="28"/>
          <w:szCs w:val="28"/>
        </w:rPr>
        <w:t xml:space="preserve"> по вопросам соблюдения безопасности надзорными мероприятиями охвачено </w:t>
      </w:r>
      <w:r w:rsidR="00C63327" w:rsidRPr="00E04B3D">
        <w:rPr>
          <w:color w:val="000000"/>
          <w:sz w:val="28"/>
          <w:szCs w:val="28"/>
        </w:rPr>
        <w:t>39</w:t>
      </w:r>
      <w:r w:rsidRPr="00E04B3D">
        <w:rPr>
          <w:color w:val="000000"/>
          <w:sz w:val="28"/>
          <w:szCs w:val="28"/>
        </w:rPr>
        <w:t xml:space="preserve"> субъектов хозяйствования. Обследовано </w:t>
      </w:r>
      <w:r w:rsidR="00C63327" w:rsidRPr="00E04B3D">
        <w:rPr>
          <w:color w:val="000000"/>
          <w:sz w:val="28"/>
          <w:szCs w:val="28"/>
        </w:rPr>
        <w:t>71</w:t>
      </w:r>
      <w:r w:rsidRPr="00E04B3D">
        <w:rPr>
          <w:color w:val="000000"/>
          <w:sz w:val="28"/>
          <w:szCs w:val="28"/>
        </w:rPr>
        <w:t xml:space="preserve"> объектов, выявлены нарушения – на </w:t>
      </w:r>
      <w:r w:rsidR="00A01377" w:rsidRPr="00E04B3D">
        <w:rPr>
          <w:color w:val="000000"/>
          <w:sz w:val="28"/>
          <w:szCs w:val="28"/>
        </w:rPr>
        <w:t>32</w:t>
      </w:r>
      <w:r w:rsidRPr="00E04B3D">
        <w:rPr>
          <w:color w:val="000000"/>
          <w:sz w:val="28"/>
          <w:szCs w:val="28"/>
        </w:rPr>
        <w:t xml:space="preserve"> (</w:t>
      </w:r>
      <w:r w:rsidR="00A01377" w:rsidRPr="00E04B3D">
        <w:rPr>
          <w:color w:val="000000"/>
          <w:sz w:val="28"/>
          <w:szCs w:val="28"/>
        </w:rPr>
        <w:t>45,1</w:t>
      </w:r>
      <w:r w:rsidRPr="00E04B3D">
        <w:rPr>
          <w:color w:val="000000"/>
          <w:sz w:val="28"/>
          <w:szCs w:val="28"/>
        </w:rPr>
        <w:t xml:space="preserve">%) занятых в обороте продукции импортного производства. Отобрано и лабораторно исследовано </w:t>
      </w:r>
      <w:r w:rsidR="00C63327" w:rsidRPr="00E04B3D">
        <w:rPr>
          <w:color w:val="000000"/>
          <w:sz w:val="28"/>
          <w:szCs w:val="28"/>
        </w:rPr>
        <w:t>14</w:t>
      </w:r>
      <w:r w:rsidRPr="00E04B3D">
        <w:rPr>
          <w:color w:val="000000"/>
          <w:sz w:val="28"/>
          <w:szCs w:val="28"/>
        </w:rPr>
        <w:t xml:space="preserve"> проб (образца) продукции, из них </w:t>
      </w:r>
      <w:r w:rsidR="00C63327" w:rsidRPr="00E04B3D">
        <w:rPr>
          <w:color w:val="000000"/>
          <w:sz w:val="28"/>
          <w:szCs w:val="28"/>
        </w:rPr>
        <w:t>9</w:t>
      </w:r>
      <w:r w:rsidRPr="00E04B3D">
        <w:rPr>
          <w:color w:val="000000"/>
          <w:sz w:val="28"/>
          <w:szCs w:val="28"/>
        </w:rPr>
        <w:t xml:space="preserve"> (</w:t>
      </w:r>
      <w:r w:rsidR="00C63327" w:rsidRPr="00E04B3D">
        <w:rPr>
          <w:color w:val="000000"/>
          <w:sz w:val="28"/>
          <w:szCs w:val="28"/>
        </w:rPr>
        <w:t>64,3</w:t>
      </w:r>
      <w:r w:rsidRPr="00E04B3D">
        <w:rPr>
          <w:color w:val="000000"/>
          <w:sz w:val="28"/>
          <w:szCs w:val="28"/>
        </w:rPr>
        <w:t xml:space="preserve">%) импортного производства. </w:t>
      </w:r>
      <w:r w:rsidR="00C63327" w:rsidRPr="00E04B3D">
        <w:rPr>
          <w:color w:val="000000"/>
          <w:sz w:val="28"/>
          <w:szCs w:val="28"/>
        </w:rPr>
        <w:t xml:space="preserve"> Нестандартных проб не выявлено</w:t>
      </w:r>
      <w:r w:rsidR="00A01377" w:rsidRPr="00E04B3D">
        <w:rPr>
          <w:color w:val="000000"/>
          <w:sz w:val="28"/>
          <w:szCs w:val="28"/>
        </w:rPr>
        <w:t>.</w:t>
      </w:r>
      <w:r w:rsidRPr="00E04B3D">
        <w:rPr>
          <w:color w:val="000000"/>
          <w:sz w:val="28"/>
          <w:szCs w:val="28"/>
        </w:rPr>
        <w:t xml:space="preserve"> По фактам выявленных нарушений выдано </w:t>
      </w:r>
      <w:r w:rsidR="00A01377" w:rsidRPr="00E04B3D">
        <w:rPr>
          <w:color w:val="000000"/>
          <w:sz w:val="28"/>
          <w:szCs w:val="28"/>
        </w:rPr>
        <w:t>17</w:t>
      </w:r>
      <w:r w:rsidRPr="00E04B3D">
        <w:rPr>
          <w:color w:val="000000"/>
          <w:sz w:val="28"/>
          <w:szCs w:val="28"/>
        </w:rPr>
        <w:t xml:space="preserve"> рекомендаций об устранении выявленных нарушений. </w:t>
      </w:r>
      <w:r w:rsidR="00A01377" w:rsidRPr="00E04B3D">
        <w:rPr>
          <w:color w:val="000000"/>
          <w:sz w:val="28"/>
          <w:szCs w:val="28"/>
        </w:rPr>
        <w:t>По фактам выявленных нарушений выдано 4 предписания (требований) о запрещении реализации товаров в количестве 46 единица.</w:t>
      </w:r>
    </w:p>
    <w:p w14:paraId="36EFCD9C" w14:textId="77777777" w:rsidR="00411F1E" w:rsidRPr="00E04B3D" w:rsidRDefault="00411F1E" w:rsidP="000714BF">
      <w:pPr>
        <w:ind w:firstLine="567"/>
        <w:jc w:val="both"/>
        <w:rPr>
          <w:sz w:val="28"/>
          <w:szCs w:val="28"/>
        </w:rPr>
      </w:pPr>
      <w:r w:rsidRPr="00E04B3D">
        <w:rPr>
          <w:sz w:val="28"/>
          <w:szCs w:val="28"/>
        </w:rPr>
        <w:t xml:space="preserve">Надзорными мероприятиями охвачено </w:t>
      </w:r>
      <w:r w:rsidR="00A01377" w:rsidRPr="00E04B3D">
        <w:rPr>
          <w:sz w:val="28"/>
          <w:szCs w:val="28"/>
        </w:rPr>
        <w:t>11</w:t>
      </w:r>
      <w:r w:rsidRPr="00E04B3D">
        <w:rPr>
          <w:sz w:val="28"/>
          <w:szCs w:val="28"/>
        </w:rPr>
        <w:t xml:space="preserve"> субъекта хозяйствования (</w:t>
      </w:r>
      <w:r w:rsidR="00A01377" w:rsidRPr="00E04B3D">
        <w:rPr>
          <w:sz w:val="28"/>
          <w:szCs w:val="28"/>
        </w:rPr>
        <w:t>15 объектов</w:t>
      </w:r>
      <w:r w:rsidRPr="00E04B3D">
        <w:rPr>
          <w:sz w:val="28"/>
          <w:szCs w:val="28"/>
        </w:rPr>
        <w:t xml:space="preserve">), реализующих </w:t>
      </w:r>
      <w:r w:rsidRPr="00E04B3D">
        <w:rPr>
          <w:i/>
          <w:iCs/>
          <w:sz w:val="28"/>
          <w:szCs w:val="28"/>
        </w:rPr>
        <w:t>продукцию, предназначенную для детей и подростков и игрушки</w:t>
      </w:r>
      <w:r w:rsidRPr="00E04B3D">
        <w:rPr>
          <w:sz w:val="28"/>
          <w:szCs w:val="28"/>
        </w:rPr>
        <w:t xml:space="preserve">. Всего исследовано </w:t>
      </w:r>
      <w:r w:rsidR="00A01377" w:rsidRPr="00E04B3D">
        <w:rPr>
          <w:sz w:val="28"/>
          <w:szCs w:val="28"/>
        </w:rPr>
        <w:t>6</w:t>
      </w:r>
      <w:r w:rsidRPr="00E04B3D">
        <w:rPr>
          <w:sz w:val="28"/>
          <w:szCs w:val="28"/>
        </w:rPr>
        <w:t xml:space="preserve"> образц</w:t>
      </w:r>
      <w:r w:rsidR="00A01377" w:rsidRPr="00E04B3D">
        <w:rPr>
          <w:sz w:val="28"/>
          <w:szCs w:val="28"/>
        </w:rPr>
        <w:t>ов</w:t>
      </w:r>
      <w:r w:rsidRPr="00E04B3D">
        <w:rPr>
          <w:sz w:val="28"/>
          <w:szCs w:val="28"/>
        </w:rPr>
        <w:t xml:space="preserve"> товаров детского ассортимента, в том числе </w:t>
      </w:r>
      <w:r w:rsidR="00A01377" w:rsidRPr="00E04B3D">
        <w:rPr>
          <w:sz w:val="28"/>
          <w:szCs w:val="28"/>
        </w:rPr>
        <w:t>4</w:t>
      </w:r>
      <w:r w:rsidRPr="00E04B3D">
        <w:rPr>
          <w:sz w:val="28"/>
          <w:szCs w:val="28"/>
        </w:rPr>
        <w:t xml:space="preserve"> образцов товаров иностранного производства. По результатам лабораторных исследований не соответствующих гигиеническим нормативам проб не выявлено. По фактам выявленных нарушений выдано </w:t>
      </w:r>
      <w:r w:rsidR="00A01377" w:rsidRPr="00E04B3D">
        <w:rPr>
          <w:sz w:val="28"/>
          <w:szCs w:val="28"/>
        </w:rPr>
        <w:t>2</w:t>
      </w:r>
      <w:r w:rsidRPr="00E04B3D">
        <w:rPr>
          <w:sz w:val="28"/>
          <w:szCs w:val="28"/>
        </w:rPr>
        <w:t xml:space="preserve"> предписаний (требований) о запрещении реализации товаров в количестве </w:t>
      </w:r>
      <w:r w:rsidR="00A01377" w:rsidRPr="00E04B3D">
        <w:rPr>
          <w:sz w:val="28"/>
          <w:szCs w:val="28"/>
        </w:rPr>
        <w:t>71</w:t>
      </w:r>
      <w:r w:rsidRPr="00E04B3D">
        <w:rPr>
          <w:sz w:val="28"/>
          <w:szCs w:val="28"/>
        </w:rPr>
        <w:t xml:space="preserve"> единиц</w:t>
      </w:r>
      <w:r w:rsidR="00A01377" w:rsidRPr="00E04B3D">
        <w:rPr>
          <w:sz w:val="28"/>
          <w:szCs w:val="28"/>
        </w:rPr>
        <w:t>а</w:t>
      </w:r>
      <w:r w:rsidRPr="00E04B3D">
        <w:rPr>
          <w:sz w:val="28"/>
          <w:szCs w:val="28"/>
        </w:rPr>
        <w:t>.</w:t>
      </w:r>
    </w:p>
    <w:p w14:paraId="28AF9B89" w14:textId="77777777" w:rsidR="00411F1E" w:rsidRPr="00E04B3D" w:rsidRDefault="00411F1E" w:rsidP="007C2602">
      <w:pPr>
        <w:tabs>
          <w:tab w:val="left" w:pos="567"/>
          <w:tab w:val="left" w:pos="709"/>
        </w:tabs>
        <w:ind w:firstLine="567"/>
        <w:jc w:val="both"/>
        <w:rPr>
          <w:sz w:val="28"/>
          <w:szCs w:val="28"/>
        </w:rPr>
      </w:pPr>
      <w:r w:rsidRPr="00E04B3D">
        <w:rPr>
          <w:color w:val="000000"/>
          <w:sz w:val="28"/>
          <w:szCs w:val="28"/>
        </w:rPr>
        <w:t>Информация о выявлении не соответствующей продукции направлена субъектам хозяйствования, импортерам, заинтересованным ведомствам для принятия мер реагирования, изъята из обращения.</w:t>
      </w:r>
    </w:p>
    <w:p w14:paraId="73EEA3A5" w14:textId="77777777" w:rsidR="00411F1E" w:rsidRPr="00E04B3D" w:rsidRDefault="00411F1E" w:rsidP="000714BF">
      <w:pPr>
        <w:ind w:firstLine="567"/>
        <w:jc w:val="both"/>
        <w:rPr>
          <w:sz w:val="28"/>
          <w:szCs w:val="28"/>
        </w:rPr>
      </w:pPr>
      <w:r w:rsidRPr="00E04B3D">
        <w:rPr>
          <w:sz w:val="28"/>
          <w:szCs w:val="28"/>
        </w:rPr>
        <w:lastRenderedPageBreak/>
        <w:t xml:space="preserve">Информация по вопросам качества и безопасности реализуемых товаров размещается в средствах массовой информации, на официальных сайтах учреждений государственного санитарного надзора. </w:t>
      </w:r>
    </w:p>
    <w:p w14:paraId="2508D8B8" w14:textId="77777777" w:rsidR="00411F1E" w:rsidRPr="00E04B3D" w:rsidRDefault="00411F1E" w:rsidP="000714BF">
      <w:pPr>
        <w:ind w:firstLine="567"/>
      </w:pPr>
    </w:p>
    <w:p w14:paraId="5F6ED459" w14:textId="77777777" w:rsidR="00411F1E" w:rsidRDefault="00A23333" w:rsidP="000714BF">
      <w:pPr>
        <w:ind w:firstLine="567"/>
        <w:jc w:val="center"/>
        <w:rPr>
          <w:b/>
          <w:bCs/>
          <w:sz w:val="28"/>
          <w:szCs w:val="28"/>
        </w:rPr>
      </w:pPr>
      <w:r w:rsidRPr="00E04B3D">
        <w:rPr>
          <w:b/>
          <w:bCs/>
          <w:sz w:val="28"/>
          <w:szCs w:val="28"/>
        </w:rPr>
        <w:t xml:space="preserve">2.2.1 </w:t>
      </w:r>
      <w:r w:rsidR="00411F1E" w:rsidRPr="00E04B3D">
        <w:rPr>
          <w:b/>
          <w:bCs/>
          <w:sz w:val="28"/>
          <w:szCs w:val="28"/>
        </w:rPr>
        <w:t>Радиационный контроль</w:t>
      </w:r>
    </w:p>
    <w:p w14:paraId="7E958F5B" w14:textId="77777777" w:rsidR="007C2602" w:rsidRPr="00E04B3D" w:rsidRDefault="007C2602" w:rsidP="000714BF">
      <w:pPr>
        <w:ind w:firstLine="567"/>
        <w:jc w:val="center"/>
        <w:rPr>
          <w:b/>
          <w:bCs/>
          <w:sz w:val="28"/>
          <w:szCs w:val="28"/>
        </w:rPr>
      </w:pPr>
    </w:p>
    <w:p w14:paraId="39D53B71" w14:textId="77777777" w:rsidR="00411F1E" w:rsidRPr="00E04B3D" w:rsidRDefault="00411F1E" w:rsidP="000714BF">
      <w:pPr>
        <w:tabs>
          <w:tab w:val="left" w:pos="743"/>
        </w:tabs>
        <w:ind w:firstLine="567"/>
        <w:jc w:val="both"/>
        <w:rPr>
          <w:sz w:val="28"/>
          <w:szCs w:val="28"/>
        </w:rPr>
      </w:pPr>
      <w:r w:rsidRPr="00E04B3D">
        <w:rPr>
          <w:sz w:val="28"/>
          <w:szCs w:val="28"/>
        </w:rPr>
        <w:t xml:space="preserve">В порядке госсаннадзора и радиационно-гигиенического мониторинга проводятся радиометрические исследования пищевых продуктов, продовольственного сырья, </w:t>
      </w:r>
      <w:r w:rsidR="00504EEB" w:rsidRPr="00E04B3D">
        <w:rPr>
          <w:sz w:val="28"/>
          <w:szCs w:val="28"/>
        </w:rPr>
        <w:t xml:space="preserve"> </w:t>
      </w:r>
    </w:p>
    <w:p w14:paraId="4456211D" w14:textId="77777777" w:rsidR="00411F1E" w:rsidRPr="00E04B3D" w:rsidRDefault="00411F1E" w:rsidP="000714BF">
      <w:pPr>
        <w:tabs>
          <w:tab w:val="left" w:pos="1035"/>
        </w:tabs>
        <w:ind w:firstLine="567"/>
        <w:jc w:val="both"/>
        <w:rPr>
          <w:b/>
          <w:bCs/>
          <w:sz w:val="28"/>
          <w:szCs w:val="28"/>
        </w:rPr>
      </w:pPr>
      <w:r w:rsidRPr="00E04B3D">
        <w:rPr>
          <w:sz w:val="28"/>
          <w:szCs w:val="28"/>
        </w:rPr>
        <w:t>За 2021 год проведены испытания:</w:t>
      </w:r>
      <w:r w:rsidR="00504EEB" w:rsidRPr="00E04B3D">
        <w:rPr>
          <w:sz w:val="28"/>
          <w:szCs w:val="28"/>
        </w:rPr>
        <w:t xml:space="preserve"> </w:t>
      </w:r>
      <w:r w:rsidRPr="00E04B3D">
        <w:rPr>
          <w:sz w:val="28"/>
          <w:szCs w:val="28"/>
        </w:rPr>
        <w:t xml:space="preserve">пищевые продукты </w:t>
      </w:r>
      <w:r w:rsidR="00504EEB" w:rsidRPr="00E04B3D">
        <w:rPr>
          <w:sz w:val="28"/>
          <w:szCs w:val="28"/>
        </w:rPr>
        <w:t>23</w:t>
      </w:r>
      <w:r w:rsidRPr="00E04B3D">
        <w:rPr>
          <w:sz w:val="28"/>
          <w:szCs w:val="28"/>
        </w:rPr>
        <w:t xml:space="preserve"> пробы – проб, несоответствующих гигиеническим нормативам не выявлено.</w:t>
      </w:r>
    </w:p>
    <w:p w14:paraId="37411ED1" w14:textId="77777777" w:rsidR="00411F1E" w:rsidRDefault="00A23333" w:rsidP="000714BF">
      <w:pPr>
        <w:tabs>
          <w:tab w:val="left" w:pos="709"/>
        </w:tabs>
        <w:ind w:firstLine="567"/>
        <w:jc w:val="center"/>
        <w:rPr>
          <w:b/>
          <w:bCs/>
          <w:sz w:val="28"/>
          <w:szCs w:val="28"/>
        </w:rPr>
      </w:pPr>
      <w:r w:rsidRPr="00E04B3D">
        <w:rPr>
          <w:b/>
          <w:bCs/>
          <w:sz w:val="28"/>
          <w:szCs w:val="28"/>
        </w:rPr>
        <w:t xml:space="preserve">2.2.2 </w:t>
      </w:r>
      <w:r w:rsidR="00411F1E" w:rsidRPr="00E04B3D">
        <w:rPr>
          <w:b/>
          <w:bCs/>
          <w:sz w:val="28"/>
          <w:szCs w:val="28"/>
        </w:rPr>
        <w:t>Условия туда работающего населения</w:t>
      </w:r>
    </w:p>
    <w:p w14:paraId="4AA99E47" w14:textId="77777777" w:rsidR="007C2602" w:rsidRPr="00E04B3D" w:rsidRDefault="007C2602" w:rsidP="000714BF">
      <w:pPr>
        <w:tabs>
          <w:tab w:val="left" w:pos="709"/>
        </w:tabs>
        <w:ind w:firstLine="567"/>
        <w:jc w:val="center"/>
        <w:rPr>
          <w:b/>
          <w:bCs/>
          <w:sz w:val="28"/>
          <w:szCs w:val="28"/>
        </w:rPr>
      </w:pPr>
    </w:p>
    <w:p w14:paraId="58480420" w14:textId="77777777" w:rsidR="00411F1E" w:rsidRPr="00E04B3D" w:rsidRDefault="00411F1E" w:rsidP="000714BF">
      <w:pPr>
        <w:tabs>
          <w:tab w:val="left" w:pos="709"/>
        </w:tabs>
        <w:ind w:firstLine="567"/>
        <w:jc w:val="center"/>
        <w:rPr>
          <w:sz w:val="28"/>
          <w:szCs w:val="28"/>
          <w:u w:val="single"/>
        </w:rPr>
      </w:pPr>
      <w:r w:rsidRPr="00E04B3D">
        <w:rPr>
          <w:sz w:val="28"/>
          <w:szCs w:val="28"/>
          <w:u w:val="single"/>
        </w:rPr>
        <w:t xml:space="preserve">Состояние воздушной среды и физические факторы в закрытых помещениях </w:t>
      </w:r>
    </w:p>
    <w:p w14:paraId="5DD33569" w14:textId="77777777" w:rsidR="00411F1E" w:rsidRPr="00E04B3D" w:rsidRDefault="00411F1E" w:rsidP="000714BF">
      <w:pPr>
        <w:tabs>
          <w:tab w:val="left" w:pos="709"/>
        </w:tabs>
        <w:ind w:firstLine="567"/>
        <w:jc w:val="center"/>
        <w:rPr>
          <w:sz w:val="10"/>
          <w:szCs w:val="10"/>
          <w:u w:val="single"/>
        </w:rPr>
      </w:pPr>
    </w:p>
    <w:p w14:paraId="0AB4EBAB" w14:textId="77777777" w:rsidR="00E55286" w:rsidRPr="00E04B3D" w:rsidRDefault="00E55286" w:rsidP="000714BF">
      <w:pPr>
        <w:ind w:firstLine="567"/>
        <w:jc w:val="both"/>
        <w:rPr>
          <w:sz w:val="28"/>
          <w:szCs w:val="28"/>
        </w:rPr>
      </w:pPr>
      <w:bookmarkStart w:id="5" w:name="_Hlk99966264"/>
      <w:r w:rsidRPr="00E04B3D">
        <w:rPr>
          <w:sz w:val="28"/>
          <w:szCs w:val="28"/>
        </w:rPr>
        <w:t>Удельный вес работающих во вредных условиях труда в 2021 году, по отношению к 2020 году, уменьшился на                  2,5% и составил 20,5%. Ежегодно медицинскими осмотрами охватывается около 1,5 тыс. работников. За 2021 год обязательными медицинскими осмотрами охвачено 1475 работающих во вредных условиях труда, снизился удельный вес лиц с общими заболеваниями, не препятствующими продолжению работы и составил 2,5% (2020год – 3,4%).</w:t>
      </w:r>
    </w:p>
    <w:p w14:paraId="59C1AF86" w14:textId="77777777" w:rsidR="00E55286" w:rsidRPr="00E04B3D" w:rsidRDefault="00E55286" w:rsidP="000714BF">
      <w:pPr>
        <w:tabs>
          <w:tab w:val="left" w:pos="720"/>
          <w:tab w:val="left" w:pos="1143"/>
        </w:tabs>
        <w:ind w:firstLine="567"/>
        <w:jc w:val="both"/>
        <w:rPr>
          <w:sz w:val="28"/>
          <w:szCs w:val="28"/>
        </w:rPr>
      </w:pPr>
      <w:r w:rsidRPr="00E04B3D">
        <w:rPr>
          <w:sz w:val="28"/>
          <w:szCs w:val="28"/>
        </w:rPr>
        <w:t xml:space="preserve">Среди отраслей промышленности Лепельского района в 2021 году наиболее высокий удельный вес рабочих мест, где выявлены не соответствие гигиеническим нормативам по параметрам микроклимата: производство машин и оборудования – 14,8%, строительство – 14.8 %. </w:t>
      </w:r>
    </w:p>
    <w:p w14:paraId="76778E8E" w14:textId="77777777" w:rsidR="00E55286" w:rsidRPr="00E04B3D" w:rsidRDefault="00E55286" w:rsidP="000714BF">
      <w:pPr>
        <w:tabs>
          <w:tab w:val="left" w:pos="720"/>
          <w:tab w:val="left" w:pos="1143"/>
        </w:tabs>
        <w:ind w:firstLine="567"/>
        <w:jc w:val="both"/>
        <w:rPr>
          <w:sz w:val="28"/>
          <w:szCs w:val="28"/>
        </w:rPr>
      </w:pPr>
      <w:r w:rsidRPr="00E04B3D">
        <w:rPr>
          <w:sz w:val="28"/>
          <w:szCs w:val="28"/>
        </w:rPr>
        <w:t>Высокий удельный вес рабочих мест в 2021 году, где выявлены превышения ПДУ по шуму: производство машин и оборудования – 61,5%, производство прочих готовых изделий – 40%.</w:t>
      </w:r>
    </w:p>
    <w:p w14:paraId="63A4C67C" w14:textId="77777777" w:rsidR="00E55286" w:rsidRPr="00E04B3D" w:rsidRDefault="00E55286" w:rsidP="000714BF">
      <w:pPr>
        <w:widowControl w:val="0"/>
        <w:ind w:firstLine="567"/>
        <w:jc w:val="both"/>
        <w:rPr>
          <w:sz w:val="28"/>
          <w:szCs w:val="28"/>
        </w:rPr>
      </w:pPr>
      <w:r w:rsidRPr="00E04B3D">
        <w:rPr>
          <w:sz w:val="28"/>
          <w:szCs w:val="28"/>
        </w:rPr>
        <w:t>При исследовании рабочих мест закрытых помещений промышленных предприятий в 2021 году, по сравнению с 2020 годом, отмечено снижение удельного веса обследованных рабочих мест, не соответствующих санитарным нормам по  следующим показателям: вибрация – не превышают ГН (4,5%), микроклимат – 4,8% (43,9%).</w:t>
      </w:r>
    </w:p>
    <w:p w14:paraId="4F9CEA70" w14:textId="77777777" w:rsidR="00E52BCC" w:rsidRDefault="00E52BCC" w:rsidP="000714BF">
      <w:pPr>
        <w:widowControl w:val="0"/>
        <w:ind w:firstLine="567"/>
        <w:jc w:val="center"/>
        <w:rPr>
          <w:b/>
          <w:bCs/>
          <w:sz w:val="28"/>
          <w:szCs w:val="28"/>
        </w:rPr>
      </w:pPr>
    </w:p>
    <w:p w14:paraId="3E302E7B" w14:textId="7F4D32A5" w:rsidR="002D3AF5" w:rsidRDefault="00A23333" w:rsidP="000714BF">
      <w:pPr>
        <w:widowControl w:val="0"/>
        <w:ind w:firstLine="567"/>
        <w:jc w:val="center"/>
        <w:rPr>
          <w:b/>
          <w:bCs/>
          <w:sz w:val="28"/>
          <w:szCs w:val="28"/>
        </w:rPr>
      </w:pPr>
      <w:r w:rsidRPr="00E04B3D">
        <w:rPr>
          <w:b/>
          <w:bCs/>
          <w:sz w:val="28"/>
          <w:szCs w:val="28"/>
        </w:rPr>
        <w:t xml:space="preserve">2.2.3 </w:t>
      </w:r>
      <w:r w:rsidR="00411F1E" w:rsidRPr="00E04B3D">
        <w:rPr>
          <w:b/>
          <w:bCs/>
          <w:sz w:val="28"/>
          <w:szCs w:val="28"/>
        </w:rPr>
        <w:t>Хозяйственно-питьевое водоснабжени</w:t>
      </w:r>
      <w:r w:rsidR="002D3AF5">
        <w:rPr>
          <w:b/>
          <w:bCs/>
          <w:sz w:val="28"/>
          <w:szCs w:val="28"/>
        </w:rPr>
        <w:t>е</w:t>
      </w:r>
    </w:p>
    <w:p w14:paraId="5973F17C" w14:textId="77777777" w:rsidR="00411F1E" w:rsidRPr="00E04B3D" w:rsidRDefault="002D3AF5" w:rsidP="000714BF">
      <w:pPr>
        <w:widowControl w:val="0"/>
        <w:ind w:firstLine="567"/>
        <w:jc w:val="center"/>
        <w:rPr>
          <w:b/>
          <w:bCs/>
          <w:sz w:val="28"/>
          <w:szCs w:val="28"/>
        </w:rPr>
      </w:pPr>
      <w:r>
        <w:rPr>
          <w:b/>
          <w:bCs/>
          <w:sz w:val="28"/>
          <w:szCs w:val="28"/>
        </w:rPr>
        <w:t xml:space="preserve"> </w:t>
      </w:r>
    </w:p>
    <w:p w14:paraId="500402DB" w14:textId="77777777" w:rsidR="00411F1E" w:rsidRPr="00E04B3D" w:rsidRDefault="00411F1E" w:rsidP="000714BF">
      <w:pPr>
        <w:ind w:firstLine="567"/>
        <w:jc w:val="both"/>
        <w:rPr>
          <w:sz w:val="28"/>
          <w:szCs w:val="28"/>
          <w:lang w:val="x-none" w:eastAsia="x-none"/>
        </w:rPr>
      </w:pPr>
      <w:r w:rsidRPr="00E04B3D">
        <w:rPr>
          <w:sz w:val="28"/>
          <w:szCs w:val="28"/>
          <w:lang w:val="x-none" w:eastAsia="x-none"/>
        </w:rPr>
        <w:t>Обеспечение безопасности воды является одним и приоритетов в сохранении и укреплении здоровья населения. Поэтому контроль за водоснабжением является одним из основных разделов работы государственного санитарного надзора.</w:t>
      </w:r>
    </w:p>
    <w:p w14:paraId="44EE591C" w14:textId="77777777" w:rsidR="00411F1E" w:rsidRPr="00E04B3D" w:rsidRDefault="00411F1E" w:rsidP="000714BF">
      <w:pPr>
        <w:ind w:firstLine="567"/>
        <w:jc w:val="both"/>
        <w:rPr>
          <w:sz w:val="28"/>
          <w:szCs w:val="28"/>
          <w:lang w:val="x-none" w:eastAsia="x-none"/>
        </w:rPr>
      </w:pPr>
      <w:r w:rsidRPr="00E04B3D">
        <w:rPr>
          <w:sz w:val="28"/>
          <w:szCs w:val="28"/>
          <w:lang w:val="x-none" w:eastAsia="x-none"/>
        </w:rPr>
        <w:lastRenderedPageBreak/>
        <w:t xml:space="preserve">Для питьевого водоснабжения населения в области используются </w:t>
      </w:r>
      <w:r w:rsidR="00697B04" w:rsidRPr="00E04B3D">
        <w:rPr>
          <w:sz w:val="28"/>
          <w:szCs w:val="28"/>
          <w:lang w:eastAsia="x-none"/>
        </w:rPr>
        <w:t>82</w:t>
      </w:r>
      <w:r w:rsidRPr="00E04B3D">
        <w:rPr>
          <w:sz w:val="28"/>
          <w:szCs w:val="28"/>
          <w:lang w:val="x-none" w:eastAsia="x-none"/>
        </w:rPr>
        <w:t xml:space="preserve"> подземных источник</w:t>
      </w:r>
      <w:r w:rsidR="00697B04" w:rsidRPr="00E04B3D">
        <w:rPr>
          <w:sz w:val="28"/>
          <w:szCs w:val="28"/>
          <w:lang w:eastAsia="x-none"/>
        </w:rPr>
        <w:t>а</w:t>
      </w:r>
      <w:r w:rsidRPr="00E04B3D">
        <w:rPr>
          <w:sz w:val="28"/>
          <w:szCs w:val="28"/>
          <w:lang w:val="x-none" w:eastAsia="x-none"/>
        </w:rPr>
        <w:t xml:space="preserve"> водоснабжения, </w:t>
      </w:r>
      <w:r w:rsidR="00697B04" w:rsidRPr="00E04B3D">
        <w:rPr>
          <w:sz w:val="28"/>
          <w:szCs w:val="28"/>
          <w:lang w:eastAsia="x-none"/>
        </w:rPr>
        <w:t>77</w:t>
      </w:r>
      <w:r w:rsidRPr="00E04B3D">
        <w:rPr>
          <w:sz w:val="28"/>
          <w:szCs w:val="28"/>
          <w:lang w:val="x-none" w:eastAsia="x-none"/>
        </w:rPr>
        <w:t xml:space="preserve"> коммунальных</w:t>
      </w:r>
      <w:r w:rsidR="00697B04" w:rsidRPr="00E04B3D">
        <w:rPr>
          <w:sz w:val="28"/>
          <w:szCs w:val="28"/>
          <w:lang w:eastAsia="x-none"/>
        </w:rPr>
        <w:t>,</w:t>
      </w:r>
      <w:r w:rsidRPr="00E04B3D">
        <w:rPr>
          <w:sz w:val="28"/>
          <w:szCs w:val="28"/>
          <w:lang w:val="x-none" w:eastAsia="x-none"/>
        </w:rPr>
        <w:t xml:space="preserve"> ведомственных водопроводов</w:t>
      </w:r>
      <w:r w:rsidR="00697B04" w:rsidRPr="00E04B3D">
        <w:rPr>
          <w:sz w:val="28"/>
          <w:szCs w:val="28"/>
          <w:lang w:eastAsia="x-none"/>
        </w:rPr>
        <w:t xml:space="preserve"> нет</w:t>
      </w:r>
      <w:r w:rsidRPr="00E04B3D">
        <w:rPr>
          <w:sz w:val="28"/>
          <w:szCs w:val="28"/>
          <w:lang w:val="x-none" w:eastAsia="x-none"/>
        </w:rPr>
        <w:t xml:space="preserve">, </w:t>
      </w:r>
      <w:r w:rsidR="00697B04" w:rsidRPr="00E04B3D">
        <w:rPr>
          <w:sz w:val="28"/>
          <w:szCs w:val="28"/>
          <w:lang w:eastAsia="x-none"/>
        </w:rPr>
        <w:t>103</w:t>
      </w:r>
      <w:r w:rsidRPr="00E04B3D">
        <w:rPr>
          <w:sz w:val="28"/>
          <w:szCs w:val="28"/>
          <w:lang w:val="x-none" w:eastAsia="x-none"/>
        </w:rPr>
        <w:t xml:space="preserve"> общественных шахтных колодц</w:t>
      </w:r>
      <w:r w:rsidRPr="00E04B3D">
        <w:rPr>
          <w:sz w:val="28"/>
          <w:szCs w:val="28"/>
          <w:lang w:eastAsia="x-none"/>
        </w:rPr>
        <w:t>а</w:t>
      </w:r>
      <w:r w:rsidRPr="00E04B3D">
        <w:rPr>
          <w:sz w:val="28"/>
          <w:szCs w:val="28"/>
          <w:lang w:val="x-none" w:eastAsia="x-none"/>
        </w:rPr>
        <w:t>.</w:t>
      </w:r>
      <w:r w:rsidRPr="00E04B3D">
        <w:rPr>
          <w:sz w:val="28"/>
          <w:szCs w:val="28"/>
          <w:lang w:eastAsia="x-none"/>
        </w:rPr>
        <w:t xml:space="preserve"> </w:t>
      </w:r>
      <w:r w:rsidR="00C2622B" w:rsidRPr="00E04B3D">
        <w:rPr>
          <w:sz w:val="28"/>
          <w:szCs w:val="28"/>
          <w:lang w:eastAsia="x-none"/>
        </w:rPr>
        <w:t xml:space="preserve"> </w:t>
      </w:r>
      <w:r w:rsidRPr="00E04B3D">
        <w:rPr>
          <w:sz w:val="28"/>
          <w:szCs w:val="28"/>
          <w:lang w:val="x-none" w:eastAsia="x-none"/>
        </w:rPr>
        <w:t xml:space="preserve"> Обеспеченность централизованным</w:t>
      </w:r>
      <w:r w:rsidRPr="00E04B3D">
        <w:rPr>
          <w:sz w:val="28"/>
          <w:szCs w:val="28"/>
          <w:lang w:eastAsia="x-none"/>
        </w:rPr>
        <w:t xml:space="preserve"> в</w:t>
      </w:r>
      <w:r w:rsidRPr="00E04B3D">
        <w:rPr>
          <w:sz w:val="28"/>
          <w:szCs w:val="28"/>
          <w:lang w:val="x-none" w:eastAsia="x-none"/>
        </w:rPr>
        <w:t>одоснабжени</w:t>
      </w:r>
      <w:r w:rsidRPr="00E04B3D">
        <w:rPr>
          <w:sz w:val="28"/>
          <w:szCs w:val="28"/>
          <w:lang w:eastAsia="x-none"/>
        </w:rPr>
        <w:t>ем</w:t>
      </w:r>
      <w:r w:rsidRPr="00E04B3D">
        <w:rPr>
          <w:sz w:val="28"/>
          <w:szCs w:val="28"/>
          <w:lang w:val="x-none" w:eastAsia="x-none"/>
        </w:rPr>
        <w:t xml:space="preserve"> составила </w:t>
      </w:r>
      <w:r w:rsidR="00C2622B" w:rsidRPr="00E04B3D">
        <w:rPr>
          <w:sz w:val="28"/>
          <w:szCs w:val="28"/>
          <w:lang w:eastAsia="x-none"/>
        </w:rPr>
        <w:t>81,5</w:t>
      </w:r>
      <w:r w:rsidRPr="00E04B3D">
        <w:rPr>
          <w:sz w:val="28"/>
          <w:szCs w:val="28"/>
          <w:lang w:val="x-none" w:eastAsia="x-none"/>
        </w:rPr>
        <w:t xml:space="preserve">% (городского населения – </w:t>
      </w:r>
      <w:r w:rsidR="00C2622B" w:rsidRPr="00E04B3D">
        <w:rPr>
          <w:sz w:val="28"/>
          <w:szCs w:val="28"/>
          <w:lang w:eastAsia="x-none"/>
        </w:rPr>
        <w:t>91,0</w:t>
      </w:r>
      <w:r w:rsidRPr="00E04B3D">
        <w:rPr>
          <w:sz w:val="28"/>
          <w:szCs w:val="28"/>
          <w:lang w:val="x-none" w:eastAsia="x-none"/>
        </w:rPr>
        <w:t xml:space="preserve">%, сельского населения – </w:t>
      </w:r>
      <w:r w:rsidR="00C2622B" w:rsidRPr="00E04B3D">
        <w:rPr>
          <w:sz w:val="28"/>
          <w:szCs w:val="28"/>
          <w:lang w:eastAsia="x-none"/>
        </w:rPr>
        <w:t>75</w:t>
      </w:r>
      <w:r w:rsidRPr="00E04B3D">
        <w:rPr>
          <w:sz w:val="28"/>
          <w:szCs w:val="28"/>
          <w:lang w:val="x-none" w:eastAsia="x-none"/>
        </w:rPr>
        <w:t>,</w:t>
      </w:r>
      <w:r w:rsidRPr="00E04B3D">
        <w:rPr>
          <w:sz w:val="28"/>
          <w:szCs w:val="28"/>
          <w:lang w:eastAsia="x-none"/>
        </w:rPr>
        <w:t>0</w:t>
      </w:r>
      <w:r w:rsidRPr="00E04B3D">
        <w:rPr>
          <w:sz w:val="28"/>
          <w:szCs w:val="28"/>
          <w:lang w:val="x-none" w:eastAsia="x-none"/>
        </w:rPr>
        <w:t xml:space="preserve">%, в том числе населения агрогородков – </w:t>
      </w:r>
      <w:r w:rsidR="00C2622B" w:rsidRPr="00E04B3D">
        <w:rPr>
          <w:sz w:val="28"/>
          <w:szCs w:val="28"/>
          <w:lang w:eastAsia="x-none"/>
        </w:rPr>
        <w:t>83</w:t>
      </w:r>
      <w:r w:rsidRPr="00E04B3D">
        <w:rPr>
          <w:sz w:val="28"/>
          <w:szCs w:val="28"/>
          <w:lang w:val="x-none" w:eastAsia="x-none"/>
        </w:rPr>
        <w:t>%).</w:t>
      </w:r>
    </w:p>
    <w:p w14:paraId="06DD60F1" w14:textId="77777777" w:rsidR="00411F1E" w:rsidRPr="00E04B3D" w:rsidRDefault="00411F1E" w:rsidP="000714BF">
      <w:pPr>
        <w:tabs>
          <w:tab w:val="left" w:pos="993"/>
        </w:tabs>
        <w:ind w:firstLine="567"/>
        <w:jc w:val="both"/>
        <w:rPr>
          <w:sz w:val="28"/>
          <w:szCs w:val="28"/>
        </w:rPr>
      </w:pPr>
      <w:r w:rsidRPr="00E04B3D">
        <w:rPr>
          <w:sz w:val="28"/>
          <w:szCs w:val="28"/>
        </w:rPr>
        <w:t>По данным УП «Витебскоблводоканал» за прошедший год наблюдается положительная динамика к уровню 2020 года по сокращению количества обращений граждан и юридических лиц на качество оказываемых услуг.</w:t>
      </w:r>
    </w:p>
    <w:p w14:paraId="75DCA1E3" w14:textId="77777777" w:rsidR="00411F1E" w:rsidRPr="00E04B3D" w:rsidRDefault="00411F1E" w:rsidP="000714BF">
      <w:pPr>
        <w:ind w:firstLine="567"/>
        <w:jc w:val="both"/>
        <w:rPr>
          <w:sz w:val="28"/>
          <w:szCs w:val="28"/>
          <w:lang w:eastAsia="x-none"/>
        </w:rPr>
      </w:pPr>
      <w:r w:rsidRPr="00E04B3D">
        <w:rPr>
          <w:sz w:val="28"/>
          <w:szCs w:val="28"/>
          <w:lang w:eastAsia="x-none"/>
        </w:rPr>
        <w:t xml:space="preserve">Лабораториями санитарно-эпидемиологической службы исследовано на соответствие гигиеническим нормативам </w:t>
      </w:r>
      <w:r w:rsidR="00C2622B" w:rsidRPr="00E04B3D">
        <w:rPr>
          <w:sz w:val="28"/>
          <w:szCs w:val="28"/>
          <w:lang w:eastAsia="x-none"/>
        </w:rPr>
        <w:t xml:space="preserve">3612 </w:t>
      </w:r>
      <w:r w:rsidRPr="00E04B3D">
        <w:rPr>
          <w:sz w:val="28"/>
          <w:szCs w:val="28"/>
          <w:lang w:eastAsia="x-none"/>
        </w:rPr>
        <w:t xml:space="preserve">проб воды, отобранных из коммунальных водопроводов, </w:t>
      </w:r>
      <w:r w:rsidR="001D1F00" w:rsidRPr="00E04B3D">
        <w:rPr>
          <w:sz w:val="28"/>
          <w:szCs w:val="28"/>
          <w:lang w:eastAsia="x-none"/>
        </w:rPr>
        <w:t>109</w:t>
      </w:r>
      <w:r w:rsidR="00C2622B" w:rsidRPr="00E04B3D">
        <w:rPr>
          <w:sz w:val="28"/>
          <w:szCs w:val="28"/>
          <w:lang w:eastAsia="x-none"/>
        </w:rPr>
        <w:t xml:space="preserve"> </w:t>
      </w:r>
      <w:r w:rsidRPr="00E04B3D">
        <w:rPr>
          <w:sz w:val="28"/>
          <w:szCs w:val="28"/>
          <w:lang w:eastAsia="x-none"/>
        </w:rPr>
        <w:t xml:space="preserve"> – из источников нецентрализованного водоснабжения.</w:t>
      </w:r>
      <w:r w:rsidR="004875EF" w:rsidRPr="00E04B3D">
        <w:rPr>
          <w:sz w:val="28"/>
          <w:szCs w:val="28"/>
          <w:lang w:eastAsia="x-none"/>
        </w:rPr>
        <w:t xml:space="preserve"> Удельный вес проб питьевой воды из коммунальных водопроводов</w:t>
      </w:r>
      <w:r w:rsidR="00437E81" w:rsidRPr="00E04B3D">
        <w:rPr>
          <w:sz w:val="28"/>
          <w:szCs w:val="28"/>
          <w:lang w:eastAsia="x-none"/>
        </w:rPr>
        <w:t xml:space="preserve">, не соответствующих гигиеническим нормативам по санитарно-химическим показателям составил (2020 год – </w:t>
      </w:r>
      <w:r w:rsidR="00EF03CA" w:rsidRPr="00E04B3D">
        <w:rPr>
          <w:sz w:val="28"/>
          <w:szCs w:val="28"/>
          <w:lang w:eastAsia="x-none"/>
        </w:rPr>
        <w:t>8,6</w:t>
      </w:r>
      <w:r w:rsidR="00623C41" w:rsidRPr="00E04B3D">
        <w:rPr>
          <w:sz w:val="28"/>
          <w:szCs w:val="28"/>
          <w:lang w:eastAsia="x-none"/>
        </w:rPr>
        <w:t xml:space="preserve">%, 2021 год – </w:t>
      </w:r>
      <w:r w:rsidR="00EF03CA" w:rsidRPr="00E04B3D">
        <w:rPr>
          <w:sz w:val="28"/>
          <w:szCs w:val="28"/>
          <w:lang w:eastAsia="x-none"/>
        </w:rPr>
        <w:t>14</w:t>
      </w:r>
      <w:r w:rsidR="00623C41" w:rsidRPr="00E04B3D">
        <w:rPr>
          <w:sz w:val="28"/>
          <w:szCs w:val="28"/>
          <w:lang w:eastAsia="x-none"/>
        </w:rPr>
        <w:t xml:space="preserve">%), не соответствующих по микробиологическим показателям </w:t>
      </w:r>
      <w:r w:rsidR="001D1F00" w:rsidRPr="00E04B3D">
        <w:rPr>
          <w:sz w:val="28"/>
          <w:szCs w:val="28"/>
          <w:lang w:eastAsia="x-none"/>
        </w:rPr>
        <w:t xml:space="preserve"> нет.</w:t>
      </w:r>
    </w:p>
    <w:p w14:paraId="2C3B8557" w14:textId="77777777" w:rsidR="00411F1E" w:rsidRPr="00E04B3D" w:rsidRDefault="00411F1E" w:rsidP="000714BF">
      <w:pPr>
        <w:ind w:firstLine="567"/>
        <w:jc w:val="both"/>
        <w:rPr>
          <w:sz w:val="28"/>
          <w:szCs w:val="28"/>
        </w:rPr>
      </w:pPr>
      <w:r w:rsidRPr="00E04B3D">
        <w:rPr>
          <w:sz w:val="28"/>
          <w:szCs w:val="28"/>
        </w:rPr>
        <w:t>Основная причина отклонения от гигиенических нормативов по санитарно-химическим показателям – повышенное содержание в воде железа и связанное с этим превышение норм по мутности и цветности</w:t>
      </w:r>
    </w:p>
    <w:p w14:paraId="02772876" w14:textId="5C3844B3" w:rsidR="00411F1E" w:rsidRPr="00E50426" w:rsidRDefault="00411F1E" w:rsidP="000714BF">
      <w:pPr>
        <w:ind w:firstLine="567"/>
        <w:jc w:val="both"/>
        <w:rPr>
          <w:sz w:val="28"/>
          <w:szCs w:val="28"/>
          <w:lang w:eastAsia="x-none"/>
        </w:rPr>
      </w:pPr>
      <w:r w:rsidRPr="00E04B3D">
        <w:rPr>
          <w:sz w:val="28"/>
          <w:szCs w:val="28"/>
          <w:lang w:val="x-none" w:eastAsia="x-none"/>
        </w:rPr>
        <w:t xml:space="preserve">На водопроводах функционирует </w:t>
      </w:r>
      <w:r w:rsidR="00E50426">
        <w:rPr>
          <w:sz w:val="28"/>
          <w:szCs w:val="28"/>
          <w:lang w:eastAsia="x-none"/>
        </w:rPr>
        <w:t>11</w:t>
      </w:r>
      <w:r w:rsidRPr="00E04B3D">
        <w:rPr>
          <w:sz w:val="28"/>
          <w:szCs w:val="28"/>
          <w:lang w:val="x-none" w:eastAsia="x-none"/>
        </w:rPr>
        <w:t xml:space="preserve"> станци</w:t>
      </w:r>
      <w:r w:rsidR="00E50426">
        <w:rPr>
          <w:sz w:val="28"/>
          <w:szCs w:val="28"/>
          <w:lang w:eastAsia="x-none"/>
        </w:rPr>
        <w:t>й</w:t>
      </w:r>
      <w:r w:rsidRPr="00E04B3D">
        <w:rPr>
          <w:sz w:val="28"/>
          <w:szCs w:val="28"/>
          <w:lang w:val="x-none" w:eastAsia="x-none"/>
        </w:rPr>
        <w:t xml:space="preserve"> обезжелезивания. </w:t>
      </w:r>
      <w:r w:rsidR="00E50426">
        <w:rPr>
          <w:sz w:val="28"/>
          <w:szCs w:val="28"/>
          <w:lang w:eastAsia="x-none"/>
        </w:rPr>
        <w:t xml:space="preserve"> </w:t>
      </w:r>
    </w:p>
    <w:p w14:paraId="3057DFC8" w14:textId="6463D887" w:rsidR="00411F1E" w:rsidRPr="00E04B3D" w:rsidRDefault="00411F1E" w:rsidP="000714BF">
      <w:pPr>
        <w:ind w:right="-57" w:firstLine="567"/>
        <w:jc w:val="both"/>
        <w:rPr>
          <w:sz w:val="28"/>
          <w:szCs w:val="28"/>
        </w:rPr>
      </w:pPr>
      <w:r w:rsidRPr="00E04B3D">
        <w:rPr>
          <w:sz w:val="28"/>
          <w:szCs w:val="28"/>
        </w:rPr>
        <w:t xml:space="preserve">Часть населения </w:t>
      </w:r>
      <w:r w:rsidR="00E50426">
        <w:rPr>
          <w:sz w:val="28"/>
          <w:szCs w:val="28"/>
        </w:rPr>
        <w:t xml:space="preserve">Лепельского района </w:t>
      </w:r>
      <w:r w:rsidRPr="00E04B3D">
        <w:rPr>
          <w:sz w:val="28"/>
          <w:szCs w:val="28"/>
        </w:rPr>
        <w:t xml:space="preserve"> используют воду из колодцев для хозяйственных или бытовых нужд. </w:t>
      </w:r>
    </w:p>
    <w:p w14:paraId="3630B5E1" w14:textId="77777777" w:rsidR="00411F1E" w:rsidRPr="00E04B3D" w:rsidRDefault="00411F1E" w:rsidP="000714BF">
      <w:pPr>
        <w:ind w:firstLine="567"/>
        <w:jc w:val="both"/>
        <w:rPr>
          <w:sz w:val="28"/>
          <w:szCs w:val="28"/>
        </w:rPr>
      </w:pPr>
      <w:r w:rsidRPr="00E04B3D">
        <w:rPr>
          <w:sz w:val="28"/>
          <w:szCs w:val="28"/>
        </w:rPr>
        <w:t>Нецентрализованная система водоснабжения не имеет распределительной водопроводной сети; доставку воды к месту ее хранения и потребления осуществляет потребитель. Открытость для общего пользования делает качество воды ее источника водоснабжения объектом государственного санитарно-эпидемиологического надзора.</w:t>
      </w:r>
    </w:p>
    <w:p w14:paraId="05BE4864" w14:textId="77777777" w:rsidR="00411F1E" w:rsidRPr="00E04B3D" w:rsidRDefault="00411F1E" w:rsidP="000714BF">
      <w:pPr>
        <w:ind w:firstLine="567"/>
        <w:jc w:val="both"/>
        <w:rPr>
          <w:sz w:val="28"/>
          <w:szCs w:val="28"/>
        </w:rPr>
      </w:pPr>
      <w:r w:rsidRPr="00E04B3D">
        <w:rPr>
          <w:sz w:val="28"/>
          <w:szCs w:val="28"/>
        </w:rPr>
        <w:t>Санитарно-эпидемиологическая служба периодически проверяет воду общественных колодцев, если колодец частный – за его состояние и качество воды отвечает исключительно хозяин. </w:t>
      </w:r>
    </w:p>
    <w:bookmarkEnd w:id="5"/>
    <w:p w14:paraId="184013ED" w14:textId="77777777" w:rsidR="00381FA6" w:rsidRPr="00821C04" w:rsidRDefault="00381FA6" w:rsidP="000714BF">
      <w:pPr>
        <w:tabs>
          <w:tab w:val="left" w:pos="4270"/>
        </w:tabs>
        <w:ind w:firstLine="567"/>
        <w:jc w:val="both"/>
        <w:rPr>
          <w:sz w:val="28"/>
          <w:szCs w:val="28"/>
        </w:rPr>
      </w:pPr>
      <w:r w:rsidRPr="00821C04">
        <w:rPr>
          <w:sz w:val="28"/>
          <w:szCs w:val="28"/>
        </w:rPr>
        <w:t xml:space="preserve">Состояние водных объектов в местах водопользования остается стабильным как по санитарно-химическим, так и по микробиологическим показателям. </w:t>
      </w:r>
    </w:p>
    <w:p w14:paraId="6D491CC6" w14:textId="2C66D650" w:rsidR="00381FA6" w:rsidRPr="00821C04" w:rsidRDefault="00381FA6" w:rsidP="000714BF">
      <w:pPr>
        <w:tabs>
          <w:tab w:val="left" w:pos="4270"/>
        </w:tabs>
        <w:ind w:firstLine="567"/>
        <w:jc w:val="both"/>
        <w:rPr>
          <w:sz w:val="28"/>
          <w:szCs w:val="28"/>
        </w:rPr>
      </w:pPr>
      <w:r w:rsidRPr="00821C04">
        <w:rPr>
          <w:sz w:val="28"/>
          <w:szCs w:val="28"/>
        </w:rPr>
        <w:t>Основной потребитель воды – жилищно-коммунальное хозяйство города. Предприятие ЖКХ «Лепель» изымает ежегодно, согласно разрешению на водопользование, 1543 тыс. м</w:t>
      </w:r>
      <w:r w:rsidRPr="00821C04">
        <w:rPr>
          <w:sz w:val="28"/>
          <w:szCs w:val="28"/>
          <w:vertAlign w:val="superscript"/>
        </w:rPr>
        <w:t>3</w:t>
      </w:r>
      <w:r w:rsidRPr="00821C04">
        <w:rPr>
          <w:sz w:val="28"/>
          <w:szCs w:val="28"/>
        </w:rPr>
        <w:t xml:space="preserve"> подземных вод. В этот объем входит количество, изымаемое по всему Лепельскому району. </w:t>
      </w:r>
      <w:r>
        <w:rPr>
          <w:sz w:val="28"/>
          <w:szCs w:val="28"/>
        </w:rPr>
        <w:t xml:space="preserve"> </w:t>
      </w:r>
      <w:r w:rsidRPr="00821C04">
        <w:rPr>
          <w:sz w:val="28"/>
          <w:szCs w:val="28"/>
        </w:rPr>
        <w:t xml:space="preserve"> Сброс сточных вод осуществляется на очистные сооружения биологической очистки в бассейне р. Улла мощностью 5,2 тыс. м</w:t>
      </w:r>
      <w:r w:rsidRPr="00821C04">
        <w:rPr>
          <w:sz w:val="28"/>
          <w:szCs w:val="28"/>
          <w:vertAlign w:val="superscript"/>
        </w:rPr>
        <w:t>3</w:t>
      </w:r>
      <w:r w:rsidRPr="00821C04">
        <w:rPr>
          <w:sz w:val="28"/>
          <w:szCs w:val="28"/>
        </w:rPr>
        <w:t xml:space="preserve">/сут. </w:t>
      </w:r>
    </w:p>
    <w:p w14:paraId="6683D248" w14:textId="77777777" w:rsidR="00381FA6" w:rsidRDefault="00381FA6" w:rsidP="000714BF">
      <w:pPr>
        <w:ind w:right="-57" w:firstLine="567"/>
        <w:jc w:val="center"/>
        <w:rPr>
          <w:b/>
          <w:bCs/>
          <w:sz w:val="28"/>
          <w:szCs w:val="28"/>
        </w:rPr>
      </w:pPr>
    </w:p>
    <w:p w14:paraId="6829EC2C" w14:textId="77777777" w:rsidR="007C2602" w:rsidRDefault="007C2602" w:rsidP="000714BF">
      <w:pPr>
        <w:ind w:right="-57" w:firstLine="567"/>
        <w:jc w:val="center"/>
        <w:rPr>
          <w:b/>
          <w:bCs/>
          <w:sz w:val="28"/>
          <w:szCs w:val="28"/>
        </w:rPr>
      </w:pPr>
    </w:p>
    <w:p w14:paraId="2B5640C8" w14:textId="77777777" w:rsidR="007C2602" w:rsidRDefault="007C2602" w:rsidP="000714BF">
      <w:pPr>
        <w:ind w:right="-57" w:firstLine="567"/>
        <w:jc w:val="center"/>
        <w:rPr>
          <w:b/>
          <w:bCs/>
          <w:sz w:val="28"/>
          <w:szCs w:val="28"/>
        </w:rPr>
      </w:pPr>
    </w:p>
    <w:p w14:paraId="2700089B" w14:textId="77777777" w:rsidR="007C2602" w:rsidRDefault="007C2602" w:rsidP="000714BF">
      <w:pPr>
        <w:ind w:right="-57" w:firstLine="567"/>
        <w:jc w:val="center"/>
        <w:rPr>
          <w:b/>
          <w:bCs/>
          <w:sz w:val="28"/>
          <w:szCs w:val="28"/>
        </w:rPr>
      </w:pPr>
    </w:p>
    <w:p w14:paraId="62D9DCFD" w14:textId="77777777" w:rsidR="00411F1E" w:rsidRDefault="00411F1E" w:rsidP="000714BF">
      <w:pPr>
        <w:ind w:right="-57" w:firstLine="567"/>
        <w:jc w:val="center"/>
        <w:rPr>
          <w:b/>
          <w:bCs/>
          <w:sz w:val="28"/>
          <w:szCs w:val="28"/>
        </w:rPr>
      </w:pPr>
      <w:r w:rsidRPr="00E04B3D">
        <w:rPr>
          <w:b/>
          <w:bCs/>
          <w:sz w:val="28"/>
          <w:szCs w:val="28"/>
        </w:rPr>
        <w:lastRenderedPageBreak/>
        <w:t xml:space="preserve">2.2.4 Атмосферный воздух </w:t>
      </w:r>
    </w:p>
    <w:p w14:paraId="666FEE4C" w14:textId="77777777" w:rsidR="000C5F27" w:rsidRPr="00E04B3D" w:rsidRDefault="000C5F27" w:rsidP="000714BF">
      <w:pPr>
        <w:ind w:right="-57" w:firstLine="567"/>
        <w:jc w:val="center"/>
        <w:rPr>
          <w:b/>
          <w:bCs/>
          <w:sz w:val="28"/>
          <w:szCs w:val="28"/>
        </w:rPr>
      </w:pPr>
    </w:p>
    <w:p w14:paraId="659E1BF4" w14:textId="338C5DC9" w:rsidR="00381FA6" w:rsidRPr="00821C04" w:rsidRDefault="007A0325" w:rsidP="000714BF">
      <w:pPr>
        <w:ind w:firstLine="567"/>
        <w:jc w:val="both"/>
        <w:rPr>
          <w:rFonts w:eastAsia="Calibri"/>
          <w:sz w:val="28"/>
          <w:szCs w:val="28"/>
          <w:lang w:eastAsia="en-US"/>
        </w:rPr>
      </w:pPr>
      <w:r w:rsidRPr="00E04B3D">
        <w:rPr>
          <w:sz w:val="28"/>
          <w:szCs w:val="28"/>
        </w:rPr>
        <w:t xml:space="preserve">Объём валовых выбросов загрязняющих  веществ в атмосферный воздух от стационарных источников, расположенных на территории района, стабилизировался. В  структуре выбросов наблюдается устойчивая тенденция к снижению доли оксида углерода и  диоксида азота за счёт уменьшения количества использования в качестве топлива нефтепродуктов (мазута и печного топлива). </w:t>
      </w:r>
      <w:r w:rsidR="00381FA6" w:rsidRPr="00821C04">
        <w:rPr>
          <w:sz w:val="28"/>
          <w:szCs w:val="28"/>
        </w:rPr>
        <w:t xml:space="preserve">Состав атмосферного воздуха г. Лепель </w:t>
      </w:r>
      <w:r w:rsidR="00381FA6" w:rsidRPr="00821C04">
        <w:rPr>
          <w:rFonts w:eastAsia="Calibri"/>
          <w:sz w:val="28"/>
          <w:szCs w:val="28"/>
          <w:lang w:eastAsia="en-US"/>
        </w:rPr>
        <w:t xml:space="preserve">ни по одному показателю значения фоновых концентраций загрязнений не превышают предельно допустимых. </w:t>
      </w:r>
    </w:p>
    <w:p w14:paraId="7AC6EB02" w14:textId="2AF6C0BC" w:rsidR="00381FA6" w:rsidRPr="00821C04" w:rsidRDefault="00381FA6" w:rsidP="000714BF">
      <w:pPr>
        <w:ind w:firstLine="567"/>
        <w:jc w:val="both"/>
        <w:rPr>
          <w:sz w:val="28"/>
          <w:szCs w:val="28"/>
        </w:rPr>
      </w:pPr>
      <w:r w:rsidRPr="00821C04">
        <w:rPr>
          <w:sz w:val="28"/>
          <w:szCs w:val="28"/>
        </w:rPr>
        <w:t>Основными источниками загрязнения атмосферного воздуха в г. Лепеле являются передвижные источники (автомобильный транспорт) и стационарные источники, в т.ч. котельные предприятий и организаций, работающие на твердом топливе.</w:t>
      </w:r>
    </w:p>
    <w:p w14:paraId="35BF908E" w14:textId="111977A6" w:rsidR="00322BEB" w:rsidRDefault="00A23333" w:rsidP="000714BF">
      <w:pPr>
        <w:ind w:firstLine="567"/>
        <w:jc w:val="center"/>
        <w:rPr>
          <w:b/>
          <w:bCs/>
          <w:sz w:val="28"/>
          <w:szCs w:val="28"/>
        </w:rPr>
      </w:pPr>
      <w:r w:rsidRPr="00E04B3D">
        <w:rPr>
          <w:b/>
          <w:bCs/>
          <w:sz w:val="28"/>
          <w:szCs w:val="28"/>
        </w:rPr>
        <w:t>2.2.5</w:t>
      </w:r>
      <w:r w:rsidR="00381FA6">
        <w:rPr>
          <w:b/>
          <w:bCs/>
          <w:sz w:val="28"/>
          <w:szCs w:val="28"/>
        </w:rPr>
        <w:t xml:space="preserve"> </w:t>
      </w:r>
      <w:r w:rsidR="00322BEB" w:rsidRPr="000351A5">
        <w:rPr>
          <w:b/>
          <w:bCs/>
          <w:sz w:val="28"/>
          <w:szCs w:val="28"/>
        </w:rPr>
        <w:t>Физические факторы окружающей среды</w:t>
      </w:r>
    </w:p>
    <w:p w14:paraId="33533EFB" w14:textId="4BB2A92A" w:rsidR="00381FA6" w:rsidRDefault="00381FA6" w:rsidP="000714BF">
      <w:pPr>
        <w:ind w:right="-57" w:firstLine="567"/>
        <w:jc w:val="center"/>
        <w:rPr>
          <w:b/>
          <w:bCs/>
          <w:sz w:val="28"/>
          <w:szCs w:val="28"/>
        </w:rPr>
      </w:pPr>
    </w:p>
    <w:p w14:paraId="2934A039" w14:textId="0FA7D07D" w:rsidR="00381FA6" w:rsidRPr="00821C04" w:rsidRDefault="00322BEB" w:rsidP="000714BF">
      <w:pPr>
        <w:ind w:firstLine="567"/>
        <w:jc w:val="both"/>
        <w:rPr>
          <w:sz w:val="28"/>
          <w:szCs w:val="28"/>
        </w:rPr>
      </w:pPr>
      <w:r w:rsidRPr="00616286">
        <w:rPr>
          <w:sz w:val="28"/>
          <w:szCs w:val="28"/>
        </w:rPr>
        <w:t xml:space="preserve">Длительное воздействие высоких уровней шума вызывает неблагоприятные последствия, сопряженные со значительным социально-гигиеническим ущербом: развитие утомления, снижение работоспособности, повышение общей заболеваемости, </w:t>
      </w:r>
      <w:r>
        <w:rPr>
          <w:sz w:val="28"/>
          <w:szCs w:val="28"/>
        </w:rPr>
        <w:t xml:space="preserve">в том числе </w:t>
      </w:r>
      <w:r w:rsidRPr="00117BEF">
        <w:rPr>
          <w:sz w:val="28"/>
          <w:szCs w:val="28"/>
        </w:rPr>
        <w:t>нарушения в системе кровообращения, которые со временем могут привести к стойким изменениям сосудистого тонуса, способствующего развитию гипертонической болезни, ишемической болезни сердца, возникновению инфаркта миокарда</w:t>
      </w:r>
      <w:r>
        <w:t xml:space="preserve">. </w:t>
      </w:r>
      <w:r w:rsidR="00381FA6" w:rsidRPr="00821C04">
        <w:rPr>
          <w:sz w:val="28"/>
          <w:szCs w:val="28"/>
        </w:rPr>
        <w:t xml:space="preserve">Основными источниками акустического загрязнения на </w:t>
      </w:r>
      <w:r w:rsidR="00381FA6">
        <w:rPr>
          <w:sz w:val="28"/>
          <w:szCs w:val="28"/>
        </w:rPr>
        <w:t xml:space="preserve"> </w:t>
      </w:r>
      <w:r w:rsidR="00381FA6" w:rsidRPr="00821C04">
        <w:rPr>
          <w:sz w:val="28"/>
          <w:szCs w:val="28"/>
        </w:rPr>
        <w:t xml:space="preserve"> территории </w:t>
      </w:r>
      <w:r w:rsidR="00381FA6">
        <w:rPr>
          <w:sz w:val="28"/>
          <w:szCs w:val="28"/>
        </w:rPr>
        <w:t xml:space="preserve">Лепельского района </w:t>
      </w:r>
      <w:r w:rsidR="00381FA6" w:rsidRPr="00821C04">
        <w:rPr>
          <w:sz w:val="28"/>
          <w:szCs w:val="28"/>
        </w:rPr>
        <w:t>являются транспортные потоки, формирующиеся на магистральных улицах.</w:t>
      </w:r>
      <w:r w:rsidR="00381FA6">
        <w:rPr>
          <w:sz w:val="28"/>
          <w:szCs w:val="28"/>
        </w:rPr>
        <w:t xml:space="preserve"> С</w:t>
      </w:r>
      <w:r w:rsidR="00381FA6" w:rsidRPr="00821C04">
        <w:rPr>
          <w:sz w:val="28"/>
          <w:szCs w:val="28"/>
        </w:rPr>
        <w:t>уществующая застройка, зеленые насаждения</w:t>
      </w:r>
      <w:r w:rsidR="00381FA6">
        <w:rPr>
          <w:sz w:val="28"/>
          <w:szCs w:val="28"/>
        </w:rPr>
        <w:t xml:space="preserve"> </w:t>
      </w:r>
      <w:r w:rsidR="00381FA6" w:rsidRPr="00821C04">
        <w:rPr>
          <w:sz w:val="28"/>
          <w:szCs w:val="28"/>
        </w:rPr>
        <w:t xml:space="preserve"> ослабляют шумовое воздействие</w:t>
      </w:r>
      <w:r w:rsidR="00264CF3">
        <w:rPr>
          <w:sz w:val="28"/>
          <w:szCs w:val="28"/>
        </w:rPr>
        <w:t>.</w:t>
      </w:r>
      <w:r w:rsidR="00381FA6">
        <w:rPr>
          <w:sz w:val="28"/>
          <w:szCs w:val="28"/>
        </w:rPr>
        <w:t xml:space="preserve">  </w:t>
      </w:r>
    </w:p>
    <w:p w14:paraId="10E1A238" w14:textId="77777777" w:rsidR="00264CF3" w:rsidRDefault="00264CF3" w:rsidP="000714BF">
      <w:pPr>
        <w:ind w:firstLine="567"/>
        <w:jc w:val="center"/>
        <w:rPr>
          <w:b/>
          <w:bCs/>
          <w:sz w:val="28"/>
          <w:szCs w:val="28"/>
        </w:rPr>
      </w:pPr>
    </w:p>
    <w:p w14:paraId="62F38572" w14:textId="23CD2A6F" w:rsidR="00381FA6" w:rsidRDefault="00264CF3" w:rsidP="000714BF">
      <w:pPr>
        <w:ind w:firstLine="567"/>
        <w:jc w:val="center"/>
        <w:rPr>
          <w:b/>
          <w:bCs/>
          <w:sz w:val="28"/>
          <w:szCs w:val="28"/>
        </w:rPr>
      </w:pPr>
      <w:r>
        <w:rPr>
          <w:b/>
          <w:bCs/>
          <w:sz w:val="28"/>
          <w:szCs w:val="28"/>
        </w:rPr>
        <w:t>2.2.6</w:t>
      </w:r>
      <w:r w:rsidRPr="00264CF3">
        <w:rPr>
          <w:b/>
          <w:bCs/>
          <w:sz w:val="28"/>
          <w:szCs w:val="28"/>
        </w:rPr>
        <w:t xml:space="preserve">  </w:t>
      </w:r>
      <w:r>
        <w:rPr>
          <w:b/>
          <w:bCs/>
          <w:sz w:val="28"/>
          <w:szCs w:val="28"/>
          <w:lang w:val="en-US"/>
        </w:rPr>
        <w:t>C</w:t>
      </w:r>
      <w:r>
        <w:rPr>
          <w:b/>
          <w:bCs/>
          <w:sz w:val="28"/>
          <w:szCs w:val="28"/>
        </w:rPr>
        <w:t>остояние санитарно-защитных зон</w:t>
      </w:r>
    </w:p>
    <w:p w14:paraId="473594A2" w14:textId="77777777" w:rsidR="00264CF3" w:rsidRPr="00264CF3" w:rsidRDefault="00264CF3" w:rsidP="000714BF">
      <w:pPr>
        <w:ind w:firstLine="567"/>
        <w:jc w:val="center"/>
        <w:rPr>
          <w:sz w:val="28"/>
          <w:szCs w:val="28"/>
        </w:rPr>
      </w:pPr>
    </w:p>
    <w:p w14:paraId="37330B29" w14:textId="3AFBE29F" w:rsidR="00F17E19" w:rsidRPr="00821C04" w:rsidRDefault="00F17E19" w:rsidP="000714BF">
      <w:pPr>
        <w:ind w:firstLine="567"/>
        <w:jc w:val="both"/>
        <w:rPr>
          <w:sz w:val="28"/>
          <w:szCs w:val="28"/>
        </w:rPr>
      </w:pPr>
      <w:r>
        <w:rPr>
          <w:sz w:val="28"/>
          <w:szCs w:val="28"/>
        </w:rPr>
        <w:t xml:space="preserve">В районе  определены  </w:t>
      </w:r>
      <w:r w:rsidRPr="00821C04">
        <w:rPr>
          <w:sz w:val="28"/>
          <w:szCs w:val="28"/>
        </w:rPr>
        <w:t>предприяти</w:t>
      </w:r>
      <w:r>
        <w:rPr>
          <w:sz w:val="28"/>
          <w:szCs w:val="28"/>
        </w:rPr>
        <w:t xml:space="preserve">я </w:t>
      </w:r>
      <w:r w:rsidRPr="00821C04">
        <w:rPr>
          <w:sz w:val="28"/>
          <w:szCs w:val="28"/>
        </w:rPr>
        <w:t xml:space="preserve"> и организаций, для которых устанавливаются санитарно-защитные зоны, санитарные разрывы, охранные зоны.</w:t>
      </w:r>
    </w:p>
    <w:p w14:paraId="1CDDA74E" w14:textId="0BBA0E9F" w:rsidR="00F17E19" w:rsidRDefault="00264CF3" w:rsidP="000714BF">
      <w:pPr>
        <w:tabs>
          <w:tab w:val="left" w:pos="567"/>
        </w:tabs>
        <w:ind w:right="-57" w:firstLine="567"/>
        <w:jc w:val="both"/>
        <w:rPr>
          <w:sz w:val="28"/>
          <w:szCs w:val="28"/>
        </w:rPr>
      </w:pPr>
      <w:r w:rsidRPr="00821C04">
        <w:rPr>
          <w:sz w:val="28"/>
          <w:szCs w:val="28"/>
        </w:rPr>
        <w:t>Для предприятий, не обеспечивающих соблюдение базовых размеров санитарно-защитных зон</w:t>
      </w:r>
      <w:r w:rsidR="00AD3E98">
        <w:rPr>
          <w:sz w:val="28"/>
          <w:szCs w:val="28"/>
        </w:rPr>
        <w:t xml:space="preserve"> (СЗЗ)</w:t>
      </w:r>
      <w:r w:rsidRPr="00821C04">
        <w:rPr>
          <w:sz w:val="28"/>
          <w:szCs w:val="28"/>
        </w:rPr>
        <w:t>, в соответствии с требованиями, необходима разработка проектов СЗЗ с возможным уменьшением размеров СЗЗ</w:t>
      </w:r>
      <w:r w:rsidR="00AD3E98">
        <w:rPr>
          <w:sz w:val="28"/>
          <w:szCs w:val="28"/>
        </w:rPr>
        <w:t>.</w:t>
      </w:r>
    </w:p>
    <w:p w14:paraId="0D0A8AA1" w14:textId="713B2C46" w:rsidR="00381FA6" w:rsidRDefault="00F17E19" w:rsidP="000714BF">
      <w:pPr>
        <w:tabs>
          <w:tab w:val="left" w:pos="567"/>
        </w:tabs>
        <w:ind w:right="-57" w:firstLine="567"/>
        <w:jc w:val="both"/>
        <w:rPr>
          <w:b/>
          <w:bCs/>
          <w:sz w:val="28"/>
          <w:szCs w:val="28"/>
        </w:rPr>
      </w:pPr>
      <w:r>
        <w:rPr>
          <w:sz w:val="28"/>
          <w:szCs w:val="28"/>
        </w:rPr>
        <w:t xml:space="preserve">Разработан план для ряда предприятий  по </w:t>
      </w:r>
      <w:r w:rsidR="00AD3E98">
        <w:rPr>
          <w:sz w:val="28"/>
          <w:szCs w:val="28"/>
        </w:rPr>
        <w:t xml:space="preserve"> возможности </w:t>
      </w:r>
      <w:r w:rsidR="00AD3E98">
        <w:rPr>
          <w:rFonts w:eastAsia="Calibri"/>
          <w:sz w:val="28"/>
          <w:szCs w:val="28"/>
        </w:rPr>
        <w:t>у</w:t>
      </w:r>
      <w:r w:rsidR="00AD3E98" w:rsidRPr="00AD3E98">
        <w:rPr>
          <w:rFonts w:eastAsia="Calibri"/>
          <w:sz w:val="28"/>
          <w:szCs w:val="28"/>
        </w:rPr>
        <w:t>меньшени</w:t>
      </w:r>
      <w:r w:rsidR="00AD3E98">
        <w:rPr>
          <w:rFonts w:eastAsia="Calibri"/>
          <w:sz w:val="28"/>
          <w:szCs w:val="28"/>
        </w:rPr>
        <w:t>я</w:t>
      </w:r>
      <w:r w:rsidR="00AD3E98" w:rsidRPr="00AD3E98">
        <w:rPr>
          <w:rFonts w:eastAsia="Calibri"/>
          <w:sz w:val="28"/>
          <w:szCs w:val="28"/>
        </w:rPr>
        <w:t xml:space="preserve"> </w:t>
      </w:r>
      <w:r w:rsidR="00AD3E98" w:rsidRPr="00AD3E98">
        <w:rPr>
          <w:rFonts w:eastAsia="Calibri"/>
        </w:rPr>
        <w:t xml:space="preserve"> </w:t>
      </w:r>
      <w:r w:rsidR="00AD3E98" w:rsidRPr="00821C04">
        <w:rPr>
          <w:sz w:val="28"/>
          <w:szCs w:val="28"/>
        </w:rPr>
        <w:t>СЗЗ</w:t>
      </w:r>
      <w:r w:rsidR="00AD3E98" w:rsidRPr="00821C04">
        <w:rPr>
          <w:rFonts w:eastAsia="Calibri"/>
        </w:rPr>
        <w:t xml:space="preserve"> </w:t>
      </w:r>
      <w:r w:rsidR="00AD3E98">
        <w:rPr>
          <w:rFonts w:eastAsia="Calibri"/>
        </w:rPr>
        <w:t xml:space="preserve"> </w:t>
      </w:r>
      <w:r w:rsidR="00AD3E98" w:rsidRPr="00AD3E98">
        <w:rPr>
          <w:rFonts w:eastAsia="Calibri"/>
          <w:sz w:val="28"/>
          <w:szCs w:val="28"/>
        </w:rPr>
        <w:t>при условии обеспечения</w:t>
      </w:r>
      <w:r>
        <w:rPr>
          <w:sz w:val="28"/>
          <w:szCs w:val="28"/>
        </w:rPr>
        <w:t xml:space="preserve"> </w:t>
      </w:r>
      <w:r w:rsidR="00AD3E98">
        <w:rPr>
          <w:sz w:val="28"/>
          <w:szCs w:val="28"/>
        </w:rPr>
        <w:t xml:space="preserve"> </w:t>
      </w:r>
      <w:r w:rsidRPr="00F17E19">
        <w:rPr>
          <w:sz w:val="28"/>
          <w:szCs w:val="28"/>
        </w:rPr>
        <w:t xml:space="preserve"> на территории жилой застройки нормативов </w:t>
      </w:r>
      <w:r>
        <w:rPr>
          <w:sz w:val="28"/>
          <w:szCs w:val="28"/>
        </w:rPr>
        <w:t>предельно</w:t>
      </w:r>
      <w:r w:rsidR="00AD3E98">
        <w:rPr>
          <w:sz w:val="28"/>
          <w:szCs w:val="28"/>
        </w:rPr>
        <w:t xml:space="preserve"> </w:t>
      </w:r>
      <w:r>
        <w:rPr>
          <w:sz w:val="28"/>
          <w:szCs w:val="28"/>
        </w:rPr>
        <w:t>допустимых концентраций</w:t>
      </w:r>
      <w:r w:rsidRPr="00F17E19">
        <w:rPr>
          <w:sz w:val="28"/>
          <w:szCs w:val="28"/>
        </w:rPr>
        <w:t xml:space="preserve"> загрязняющих веществ в атмосферном воздухе,</w:t>
      </w:r>
      <w:r>
        <w:rPr>
          <w:sz w:val="28"/>
          <w:szCs w:val="28"/>
        </w:rPr>
        <w:t xml:space="preserve"> </w:t>
      </w:r>
      <w:r w:rsidRPr="00F17E19">
        <w:rPr>
          <w:sz w:val="28"/>
          <w:szCs w:val="28"/>
        </w:rPr>
        <w:t xml:space="preserve"> </w:t>
      </w:r>
      <w:r>
        <w:rPr>
          <w:sz w:val="28"/>
          <w:szCs w:val="28"/>
        </w:rPr>
        <w:t>предельно</w:t>
      </w:r>
      <w:r w:rsidR="00AD3E98">
        <w:rPr>
          <w:sz w:val="28"/>
          <w:szCs w:val="28"/>
        </w:rPr>
        <w:t xml:space="preserve"> </w:t>
      </w:r>
      <w:r>
        <w:rPr>
          <w:sz w:val="28"/>
          <w:szCs w:val="28"/>
        </w:rPr>
        <w:t xml:space="preserve">допустимых уровней </w:t>
      </w:r>
      <w:r w:rsidRPr="00F17E19">
        <w:rPr>
          <w:sz w:val="28"/>
          <w:szCs w:val="28"/>
        </w:rPr>
        <w:t xml:space="preserve"> физических воздействий, </w:t>
      </w:r>
      <w:r>
        <w:rPr>
          <w:sz w:val="28"/>
          <w:szCs w:val="28"/>
        </w:rPr>
        <w:t xml:space="preserve"> с </w:t>
      </w:r>
      <w:r w:rsidR="00AD3E98" w:rsidRPr="00F17E19">
        <w:rPr>
          <w:sz w:val="28"/>
          <w:szCs w:val="28"/>
        </w:rPr>
        <w:t>подтверждени</w:t>
      </w:r>
      <w:r w:rsidR="00AD3E98">
        <w:rPr>
          <w:sz w:val="28"/>
          <w:szCs w:val="28"/>
        </w:rPr>
        <w:t xml:space="preserve">ем  </w:t>
      </w:r>
      <w:r w:rsidRPr="00F17E19">
        <w:rPr>
          <w:sz w:val="28"/>
          <w:szCs w:val="28"/>
        </w:rPr>
        <w:t>расчетами рассеивания выбросов загрязняющих веществ в атмосферном воздухе, уровней физического воздействия</w:t>
      </w:r>
      <w:r>
        <w:rPr>
          <w:sz w:val="28"/>
          <w:szCs w:val="28"/>
        </w:rPr>
        <w:t>.</w:t>
      </w:r>
    </w:p>
    <w:p w14:paraId="3B18F32B" w14:textId="77777777" w:rsidR="00264CF3" w:rsidRDefault="00264CF3" w:rsidP="000714BF">
      <w:pPr>
        <w:ind w:right="-57" w:firstLine="567"/>
        <w:jc w:val="center"/>
        <w:rPr>
          <w:b/>
          <w:bCs/>
          <w:sz w:val="28"/>
          <w:szCs w:val="28"/>
        </w:rPr>
      </w:pPr>
    </w:p>
    <w:p w14:paraId="1FBDF6A3" w14:textId="7ED8A0CA" w:rsidR="009A1832" w:rsidRDefault="00381FA6" w:rsidP="000714BF">
      <w:pPr>
        <w:ind w:right="-57" w:firstLine="567"/>
        <w:jc w:val="center"/>
        <w:rPr>
          <w:b/>
          <w:bCs/>
          <w:sz w:val="28"/>
          <w:szCs w:val="28"/>
        </w:rPr>
      </w:pPr>
      <w:r>
        <w:rPr>
          <w:b/>
          <w:bCs/>
          <w:sz w:val="28"/>
          <w:szCs w:val="28"/>
        </w:rPr>
        <w:t>2.2.</w:t>
      </w:r>
      <w:r w:rsidR="00322BEB">
        <w:rPr>
          <w:b/>
          <w:bCs/>
          <w:sz w:val="28"/>
          <w:szCs w:val="28"/>
        </w:rPr>
        <w:t>7</w:t>
      </w:r>
      <w:r w:rsidR="00583687" w:rsidRPr="00E04B3D">
        <w:rPr>
          <w:b/>
          <w:bCs/>
          <w:sz w:val="28"/>
          <w:szCs w:val="28"/>
        </w:rPr>
        <w:t xml:space="preserve"> </w:t>
      </w:r>
      <w:r w:rsidR="00BD1FFB" w:rsidRPr="00E04B3D">
        <w:rPr>
          <w:b/>
          <w:bCs/>
          <w:sz w:val="28"/>
          <w:szCs w:val="28"/>
        </w:rPr>
        <w:t>Обращение с отходами</w:t>
      </w:r>
    </w:p>
    <w:p w14:paraId="0E202ACD" w14:textId="77777777" w:rsidR="00381FA6" w:rsidRPr="00E04B3D" w:rsidRDefault="00381FA6" w:rsidP="000714BF">
      <w:pPr>
        <w:ind w:right="-57" w:firstLine="567"/>
        <w:jc w:val="center"/>
        <w:rPr>
          <w:b/>
          <w:bCs/>
          <w:sz w:val="28"/>
          <w:szCs w:val="28"/>
        </w:rPr>
      </w:pPr>
    </w:p>
    <w:p w14:paraId="55AB93E5" w14:textId="4BFF439E" w:rsidR="00A23333" w:rsidRPr="00E04B3D" w:rsidRDefault="00A23333" w:rsidP="000714BF">
      <w:pPr>
        <w:shd w:val="clear" w:color="auto" w:fill="FFFFFF"/>
        <w:spacing w:line="322" w:lineRule="exact"/>
        <w:ind w:left="19" w:right="5" w:firstLine="567"/>
        <w:jc w:val="both"/>
      </w:pPr>
      <w:r w:rsidRPr="00E04B3D">
        <w:rPr>
          <w:sz w:val="28"/>
          <w:szCs w:val="28"/>
        </w:rPr>
        <w:t xml:space="preserve">В городе действует планово-регулярная санитарная очистка территории с </w:t>
      </w:r>
      <w:r w:rsidRPr="00E04B3D">
        <w:rPr>
          <w:spacing w:val="-1"/>
          <w:sz w:val="28"/>
          <w:szCs w:val="28"/>
        </w:rPr>
        <w:t xml:space="preserve">утилизацией твердых коммунальных отходов (ТКО) на полигоне ТКО. </w:t>
      </w:r>
      <w:r w:rsidR="000714BF">
        <w:rPr>
          <w:sz w:val="28"/>
          <w:szCs w:val="28"/>
        </w:rPr>
        <w:t>С</w:t>
      </w:r>
      <w:r w:rsidRPr="00E04B3D">
        <w:rPr>
          <w:sz w:val="28"/>
          <w:szCs w:val="28"/>
        </w:rPr>
        <w:t xml:space="preserve"> 2016 год</w:t>
      </w:r>
      <w:r w:rsidR="000714BF">
        <w:rPr>
          <w:sz w:val="28"/>
          <w:szCs w:val="28"/>
        </w:rPr>
        <w:t xml:space="preserve">а </w:t>
      </w:r>
      <w:r w:rsidRPr="00E04B3D">
        <w:rPr>
          <w:sz w:val="28"/>
          <w:szCs w:val="28"/>
        </w:rPr>
        <w:t xml:space="preserve"> </w:t>
      </w:r>
      <w:r w:rsidR="000714BF">
        <w:rPr>
          <w:sz w:val="28"/>
          <w:szCs w:val="28"/>
        </w:rPr>
        <w:t xml:space="preserve">размещение отходов осуществляется на новом </w:t>
      </w:r>
      <w:r w:rsidRPr="00E04B3D">
        <w:rPr>
          <w:sz w:val="28"/>
          <w:szCs w:val="28"/>
        </w:rPr>
        <w:t xml:space="preserve"> полигон</w:t>
      </w:r>
      <w:r w:rsidR="000714BF">
        <w:rPr>
          <w:sz w:val="28"/>
          <w:szCs w:val="28"/>
        </w:rPr>
        <w:t>е</w:t>
      </w:r>
      <w:r w:rsidRPr="00E04B3D">
        <w:rPr>
          <w:sz w:val="28"/>
          <w:szCs w:val="28"/>
        </w:rPr>
        <w:t xml:space="preserve"> ТКО вблизи д. Боровно Лепельского района. Для полигона ТКО установлена санитарно-защитная зона размером 500 м.</w:t>
      </w:r>
    </w:p>
    <w:p w14:paraId="32559960" w14:textId="77777777" w:rsidR="00A23333" w:rsidRPr="00E04B3D" w:rsidRDefault="00A23333" w:rsidP="000714BF">
      <w:pPr>
        <w:shd w:val="clear" w:color="auto" w:fill="FFFFFF"/>
        <w:spacing w:before="5" w:line="322" w:lineRule="exact"/>
        <w:ind w:left="24" w:firstLine="567"/>
        <w:jc w:val="both"/>
      </w:pPr>
      <w:r w:rsidRPr="00E04B3D">
        <w:rPr>
          <w:sz w:val="28"/>
          <w:szCs w:val="28"/>
        </w:rPr>
        <w:t>На территории Лепельского района 9 сельских исполнительных комитетов, 225 сельских населенных пунктов с разработанными схемами удаления отходов, 215 сельских населенных пунктов охваченных регулярной санитарной очисткой, что составило 95,5%. Количество частных домовладений 7162, количество заключенных договоров частными домовладельцами на вывоз ТО с ЖКХ - 6226, что составило 87%. С территории индивидуальной жилой застройки города коммунальные отходы вывозятся спецавтотранспортом КУПП «Боровка».</w:t>
      </w:r>
    </w:p>
    <w:p w14:paraId="18E9C1E8" w14:textId="77777777" w:rsidR="00A23333" w:rsidRPr="00E04B3D" w:rsidRDefault="00A23333" w:rsidP="000714BF">
      <w:pPr>
        <w:shd w:val="clear" w:color="auto" w:fill="FFFFFF"/>
        <w:spacing w:line="322" w:lineRule="exact"/>
        <w:ind w:left="24" w:firstLine="567"/>
        <w:jc w:val="both"/>
      </w:pPr>
      <w:r w:rsidRPr="00E04B3D">
        <w:rPr>
          <w:sz w:val="28"/>
          <w:szCs w:val="28"/>
        </w:rPr>
        <w:t xml:space="preserve">В городе организован раздельный сбор отходов. Вторсырье, собранное </w:t>
      </w:r>
      <w:r w:rsidRPr="00E04B3D">
        <w:rPr>
          <w:spacing w:val="-1"/>
          <w:sz w:val="28"/>
          <w:szCs w:val="28"/>
        </w:rPr>
        <w:t xml:space="preserve">раздельным   сбором,   и   отходы,   содержащие   в   своем   составе   вторсырье, </w:t>
      </w:r>
      <w:r w:rsidRPr="00E04B3D">
        <w:rPr>
          <w:sz w:val="28"/>
          <w:szCs w:val="28"/>
        </w:rPr>
        <w:t>вывозятся    на    участок    по    сортировке,    где    проводится    досортировка, прессование, дробление собранных вторичных ресурсов.</w:t>
      </w:r>
    </w:p>
    <w:p w14:paraId="5AC0A670" w14:textId="77777777" w:rsidR="00BD1FFB" w:rsidRPr="00E04B3D" w:rsidRDefault="00BD1FFB" w:rsidP="000714BF">
      <w:pPr>
        <w:autoSpaceDE w:val="0"/>
        <w:autoSpaceDN w:val="0"/>
        <w:adjustRightInd w:val="0"/>
        <w:ind w:firstLine="567"/>
        <w:jc w:val="both"/>
        <w:rPr>
          <w:rFonts w:eastAsia="Calibri"/>
          <w:bCs/>
          <w:sz w:val="28"/>
          <w:szCs w:val="28"/>
        </w:rPr>
      </w:pPr>
      <w:r w:rsidRPr="00E04B3D">
        <w:rPr>
          <w:rFonts w:eastAsia="Calibri"/>
          <w:bCs/>
          <w:sz w:val="28"/>
          <w:szCs w:val="28"/>
        </w:rPr>
        <w:t xml:space="preserve">Доля использования твердых коммунальных отходов в общем объеме образования твердых коммунальных отходов </w:t>
      </w:r>
      <w:r w:rsidR="005352DE" w:rsidRPr="00E04B3D">
        <w:rPr>
          <w:rFonts w:eastAsia="Calibri"/>
          <w:bCs/>
          <w:sz w:val="28"/>
          <w:szCs w:val="28"/>
        </w:rPr>
        <w:t xml:space="preserve">в 2021 году составила </w:t>
      </w:r>
      <w:r w:rsidR="00E3167D" w:rsidRPr="00E04B3D">
        <w:rPr>
          <w:rFonts w:eastAsia="Calibri"/>
          <w:bCs/>
          <w:sz w:val="28"/>
          <w:szCs w:val="28"/>
        </w:rPr>
        <w:t>30,1%</w:t>
      </w:r>
      <w:r w:rsidRPr="00E04B3D">
        <w:rPr>
          <w:rFonts w:eastAsia="Calibri"/>
          <w:bCs/>
          <w:sz w:val="28"/>
          <w:szCs w:val="28"/>
        </w:rPr>
        <w:t xml:space="preserve"> </w:t>
      </w:r>
      <w:r w:rsidR="00E3167D" w:rsidRPr="00E04B3D">
        <w:rPr>
          <w:rFonts w:eastAsia="Calibri"/>
          <w:bCs/>
          <w:sz w:val="28"/>
          <w:szCs w:val="28"/>
        </w:rPr>
        <w:t>(</w:t>
      </w:r>
      <w:r w:rsidRPr="00E04B3D">
        <w:rPr>
          <w:rFonts w:eastAsia="Calibri"/>
          <w:bCs/>
          <w:sz w:val="28"/>
          <w:szCs w:val="28"/>
        </w:rPr>
        <w:t>ЦУР 12.5.1.1</w:t>
      </w:r>
      <w:r w:rsidR="00E3167D" w:rsidRPr="00E04B3D">
        <w:rPr>
          <w:rFonts w:eastAsia="Calibri"/>
          <w:bCs/>
          <w:sz w:val="28"/>
          <w:szCs w:val="28"/>
        </w:rPr>
        <w:t>), многолетняя динамика характеризуется тенденцией к умеренному росту</w:t>
      </w:r>
      <w:r w:rsidRPr="00E04B3D">
        <w:rPr>
          <w:rFonts w:eastAsia="Calibri"/>
          <w:bCs/>
          <w:sz w:val="28"/>
          <w:szCs w:val="28"/>
        </w:rPr>
        <w:t>.</w:t>
      </w:r>
    </w:p>
    <w:p w14:paraId="19DB5387" w14:textId="77777777" w:rsidR="00381FA6" w:rsidRDefault="00381FA6" w:rsidP="000714BF">
      <w:pPr>
        <w:ind w:firstLine="567"/>
        <w:jc w:val="center"/>
        <w:rPr>
          <w:b/>
          <w:sz w:val="28"/>
          <w:szCs w:val="28"/>
        </w:rPr>
      </w:pPr>
    </w:p>
    <w:p w14:paraId="34843164" w14:textId="77777777" w:rsidR="00150DD2" w:rsidRDefault="00150DD2" w:rsidP="000714BF">
      <w:pPr>
        <w:ind w:firstLine="567"/>
        <w:jc w:val="center"/>
        <w:rPr>
          <w:b/>
          <w:sz w:val="28"/>
          <w:szCs w:val="28"/>
        </w:rPr>
      </w:pPr>
      <w:r w:rsidRPr="00E04B3D">
        <w:rPr>
          <w:b/>
          <w:sz w:val="28"/>
          <w:szCs w:val="28"/>
        </w:rPr>
        <w:t>2.3 Социально-экономическая индикация качества среды жизнедеятельности</w:t>
      </w:r>
    </w:p>
    <w:p w14:paraId="75B07FE2" w14:textId="77777777" w:rsidR="00E50426" w:rsidRPr="00E04B3D" w:rsidRDefault="00E50426" w:rsidP="000714BF">
      <w:pPr>
        <w:ind w:firstLine="567"/>
        <w:jc w:val="center"/>
        <w:rPr>
          <w:b/>
          <w:sz w:val="28"/>
          <w:szCs w:val="28"/>
        </w:rPr>
      </w:pPr>
    </w:p>
    <w:p w14:paraId="4E67A33E" w14:textId="77777777" w:rsidR="00150DD2" w:rsidRPr="00E04B3D" w:rsidRDefault="00150DD2" w:rsidP="000714BF">
      <w:pPr>
        <w:pStyle w:val="aa"/>
        <w:shd w:val="clear" w:color="auto" w:fill="FFFFFF"/>
        <w:spacing w:before="0" w:beforeAutospacing="0" w:after="0" w:afterAutospacing="0"/>
        <w:ind w:firstLine="567"/>
        <w:jc w:val="both"/>
        <w:rPr>
          <w:sz w:val="28"/>
          <w:szCs w:val="28"/>
        </w:rPr>
      </w:pPr>
      <w:r w:rsidRPr="00E04B3D">
        <w:rPr>
          <w:sz w:val="28"/>
          <w:szCs w:val="28"/>
        </w:rPr>
        <w:t>Устойчивое региональное развитие – одно из приоритетных направлений деятельности. Фундаментом устойчивого развития является экономика, поэтому приоритетное направление – развитие экономики регионов и создание рабочих мест с достойным уровнем зарплаты.</w:t>
      </w:r>
    </w:p>
    <w:p w14:paraId="78EE5A29" w14:textId="77777777" w:rsidR="00150DD2" w:rsidRPr="00E04B3D" w:rsidRDefault="00150DD2" w:rsidP="000714BF">
      <w:pPr>
        <w:ind w:firstLine="567"/>
        <w:jc w:val="both"/>
        <w:rPr>
          <w:sz w:val="28"/>
          <w:szCs w:val="28"/>
        </w:rPr>
      </w:pPr>
      <w:r w:rsidRPr="00E04B3D">
        <w:rPr>
          <w:sz w:val="28"/>
          <w:szCs w:val="28"/>
        </w:rPr>
        <w:t xml:space="preserve">Для показателя Целей устойчивого развития 1.2.1 </w:t>
      </w:r>
      <w:r w:rsidRPr="00E04B3D">
        <w:rPr>
          <w:sz w:val="28"/>
          <w:szCs w:val="28"/>
          <w:u w:val="single"/>
        </w:rPr>
        <w:t>«Доля населения страны, живущего за национальной чертой бедности, в разбивке по полу и возрасту (процент)»</w:t>
      </w:r>
      <w:r w:rsidRPr="00E04B3D">
        <w:rPr>
          <w:sz w:val="28"/>
          <w:szCs w:val="28"/>
        </w:rPr>
        <w:t xml:space="preserve"> установлено целевое значение для республики Беларусь на 2020 год – 5,5%.  В 2021 году в Республике Беларусь данный показатель значительно ниже целевого значения – 4,1%, в Витебской области показатель не достигнут</w:t>
      </w:r>
      <w:r w:rsidR="005062FC" w:rsidRPr="00E04B3D">
        <w:rPr>
          <w:sz w:val="28"/>
          <w:szCs w:val="28"/>
        </w:rPr>
        <w:t xml:space="preserve"> и составляет 5,6%.</w:t>
      </w:r>
    </w:p>
    <w:p w14:paraId="6B05D286" w14:textId="39D97525" w:rsidR="00150DD2" w:rsidRPr="00E04B3D" w:rsidRDefault="00150DD2" w:rsidP="000714BF">
      <w:pPr>
        <w:ind w:firstLine="567"/>
        <w:rPr>
          <w:color w:val="000000"/>
          <w:sz w:val="28"/>
          <w:szCs w:val="28"/>
          <w:shd w:val="clear" w:color="auto" w:fill="FFFFFF"/>
        </w:rPr>
      </w:pPr>
      <w:r w:rsidRPr="00E04B3D">
        <w:rPr>
          <w:color w:val="000000"/>
          <w:sz w:val="28"/>
          <w:szCs w:val="28"/>
          <w:shd w:val="clear" w:color="auto" w:fill="FFFFFF"/>
        </w:rPr>
        <w:t xml:space="preserve">Важным трендом в развитии рынка труда Беларуси является постепенное уменьшение численности </w:t>
      </w:r>
      <w:r w:rsidRPr="002D3AF5">
        <w:rPr>
          <w:color w:val="000000"/>
          <w:sz w:val="28"/>
          <w:szCs w:val="28"/>
          <w:u w:val="single"/>
          <w:shd w:val="clear" w:color="auto" w:fill="FFFFFF"/>
        </w:rPr>
        <w:t>трудовых ресурсов</w:t>
      </w:r>
      <w:r w:rsidRPr="00E04B3D">
        <w:rPr>
          <w:color w:val="000000"/>
          <w:sz w:val="28"/>
          <w:szCs w:val="28"/>
          <w:shd w:val="clear" w:color="auto" w:fill="FFFFFF"/>
        </w:rPr>
        <w:t xml:space="preserve"> и трудоспособного населения в трудоспособном возрасте, происходящее на фоне сохранения высокого уровня занятости и низкого уровня официально безработицы.</w:t>
      </w:r>
    </w:p>
    <w:p w14:paraId="596A53CB" w14:textId="77777777" w:rsidR="00405590" w:rsidRPr="00E04B3D" w:rsidRDefault="00405590" w:rsidP="000714BF">
      <w:pPr>
        <w:ind w:firstLine="567"/>
        <w:rPr>
          <w:color w:val="000000"/>
          <w:sz w:val="28"/>
          <w:szCs w:val="28"/>
          <w:shd w:val="clear" w:color="auto" w:fill="FFFFFF"/>
        </w:rPr>
      </w:pPr>
      <w:r w:rsidRPr="00E04B3D">
        <w:rPr>
          <w:color w:val="000000"/>
          <w:sz w:val="28"/>
          <w:szCs w:val="28"/>
          <w:u w:val="single"/>
          <w:shd w:val="clear" w:color="auto" w:fill="FFFFFF"/>
        </w:rPr>
        <w:lastRenderedPageBreak/>
        <w:t xml:space="preserve">Процент лиц трудоспособного возраста </w:t>
      </w:r>
      <w:r w:rsidRPr="00E04B3D">
        <w:rPr>
          <w:color w:val="000000"/>
          <w:sz w:val="28"/>
          <w:szCs w:val="28"/>
          <w:shd w:val="clear" w:color="auto" w:fill="FFFFFF"/>
        </w:rPr>
        <w:t xml:space="preserve">в 2021 году по </w:t>
      </w:r>
      <w:r w:rsidR="000749B7" w:rsidRPr="00E04B3D">
        <w:rPr>
          <w:color w:val="000000"/>
          <w:sz w:val="28"/>
          <w:szCs w:val="28"/>
          <w:shd w:val="clear" w:color="auto" w:fill="FFFFFF"/>
        </w:rPr>
        <w:t xml:space="preserve"> Лепельскому району </w:t>
      </w:r>
      <w:r w:rsidRPr="00E04B3D">
        <w:rPr>
          <w:color w:val="000000"/>
          <w:sz w:val="28"/>
          <w:szCs w:val="28"/>
          <w:shd w:val="clear" w:color="auto" w:fill="FFFFFF"/>
        </w:rPr>
        <w:t xml:space="preserve"> составил </w:t>
      </w:r>
      <w:r w:rsidR="000749B7" w:rsidRPr="00E04B3D">
        <w:rPr>
          <w:color w:val="000000"/>
          <w:sz w:val="28"/>
          <w:szCs w:val="28"/>
          <w:shd w:val="clear" w:color="auto" w:fill="FFFFFF"/>
        </w:rPr>
        <w:t>56,2%</w:t>
      </w:r>
      <w:r w:rsidRPr="00E04B3D">
        <w:rPr>
          <w:color w:val="000000"/>
          <w:sz w:val="28"/>
          <w:szCs w:val="28"/>
          <w:shd w:val="clear" w:color="auto" w:fill="FFFFFF"/>
        </w:rPr>
        <w:t xml:space="preserve"> (</w:t>
      </w:r>
      <w:r w:rsidR="000749B7" w:rsidRPr="00E04B3D">
        <w:rPr>
          <w:color w:val="000000"/>
          <w:sz w:val="28"/>
          <w:szCs w:val="28"/>
          <w:shd w:val="clear" w:color="auto" w:fill="FFFFFF"/>
        </w:rPr>
        <w:t>по Витебской области составил 58,8</w:t>
      </w:r>
      <w:r w:rsidR="008D1CBC" w:rsidRPr="00E04B3D">
        <w:rPr>
          <w:color w:val="000000"/>
          <w:sz w:val="28"/>
          <w:szCs w:val="28"/>
          <w:shd w:val="clear" w:color="auto" w:fill="FFFFFF"/>
        </w:rPr>
        <w:t>%</w:t>
      </w:r>
      <w:r w:rsidRPr="00E04B3D">
        <w:rPr>
          <w:color w:val="000000"/>
          <w:sz w:val="28"/>
          <w:szCs w:val="28"/>
          <w:shd w:val="clear" w:color="auto" w:fill="FFFFFF"/>
        </w:rPr>
        <w:t xml:space="preserve">). </w:t>
      </w:r>
    </w:p>
    <w:p w14:paraId="5F1D68FD" w14:textId="77777777" w:rsidR="006C332D" w:rsidRPr="00E04B3D" w:rsidRDefault="006C332D" w:rsidP="000714BF">
      <w:pPr>
        <w:ind w:firstLine="567"/>
        <w:rPr>
          <w:spacing w:val="1"/>
          <w:sz w:val="28"/>
          <w:szCs w:val="28"/>
        </w:rPr>
      </w:pPr>
      <w:r w:rsidRPr="00E04B3D">
        <w:rPr>
          <w:spacing w:val="1"/>
          <w:sz w:val="28"/>
          <w:szCs w:val="28"/>
        </w:rPr>
        <w:t xml:space="preserve">Уровень официально зарегистрированной </w:t>
      </w:r>
      <w:r w:rsidRPr="002D3AF5">
        <w:rPr>
          <w:spacing w:val="1"/>
          <w:sz w:val="28"/>
          <w:szCs w:val="28"/>
          <w:u w:val="single"/>
        </w:rPr>
        <w:t>безработицы</w:t>
      </w:r>
      <w:r w:rsidRPr="00E04B3D">
        <w:rPr>
          <w:spacing w:val="1"/>
          <w:sz w:val="28"/>
          <w:szCs w:val="28"/>
        </w:rPr>
        <w:t xml:space="preserve"> по итогам 2021 года составил 0,</w:t>
      </w:r>
      <w:r w:rsidR="000749B7" w:rsidRPr="00E04B3D">
        <w:rPr>
          <w:spacing w:val="1"/>
          <w:sz w:val="28"/>
          <w:szCs w:val="28"/>
        </w:rPr>
        <w:t>3</w:t>
      </w:r>
      <w:r w:rsidRPr="00E04B3D">
        <w:rPr>
          <w:spacing w:val="1"/>
          <w:sz w:val="28"/>
          <w:szCs w:val="28"/>
        </w:rPr>
        <w:t>% (</w:t>
      </w:r>
      <w:r w:rsidR="000749B7" w:rsidRPr="00E04B3D">
        <w:rPr>
          <w:spacing w:val="1"/>
          <w:sz w:val="28"/>
          <w:szCs w:val="28"/>
        </w:rPr>
        <w:t xml:space="preserve"> Витебская область    </w:t>
      </w:r>
      <w:r w:rsidRPr="00E04B3D">
        <w:rPr>
          <w:spacing w:val="1"/>
          <w:sz w:val="28"/>
          <w:szCs w:val="28"/>
        </w:rPr>
        <w:t xml:space="preserve"> – 0,</w:t>
      </w:r>
      <w:r w:rsidR="000749B7" w:rsidRPr="00E04B3D">
        <w:rPr>
          <w:spacing w:val="1"/>
          <w:sz w:val="28"/>
          <w:szCs w:val="28"/>
        </w:rPr>
        <w:t>2</w:t>
      </w:r>
      <w:r w:rsidRPr="00E04B3D">
        <w:rPr>
          <w:spacing w:val="1"/>
          <w:sz w:val="28"/>
          <w:szCs w:val="28"/>
        </w:rPr>
        <w:t>%)</w:t>
      </w:r>
      <w:r w:rsidR="005F579A" w:rsidRPr="00E04B3D">
        <w:rPr>
          <w:spacing w:val="1"/>
          <w:sz w:val="28"/>
          <w:szCs w:val="28"/>
        </w:rPr>
        <w:t xml:space="preserve">, </w:t>
      </w:r>
      <w:r w:rsidR="000749B7" w:rsidRPr="00E04B3D">
        <w:rPr>
          <w:spacing w:val="1"/>
          <w:sz w:val="28"/>
          <w:szCs w:val="28"/>
        </w:rPr>
        <w:t xml:space="preserve"> </w:t>
      </w:r>
      <w:r w:rsidR="00892D49" w:rsidRPr="00E04B3D">
        <w:rPr>
          <w:spacing w:val="1"/>
          <w:sz w:val="28"/>
          <w:szCs w:val="28"/>
        </w:rPr>
        <w:t xml:space="preserve"> </w:t>
      </w:r>
      <w:r w:rsidR="000749B7" w:rsidRPr="00E04B3D">
        <w:rPr>
          <w:spacing w:val="1"/>
          <w:sz w:val="28"/>
          <w:szCs w:val="28"/>
        </w:rPr>
        <w:t xml:space="preserve"> </w:t>
      </w:r>
    </w:p>
    <w:p w14:paraId="06518E60" w14:textId="77777777" w:rsidR="00150DD2" w:rsidRPr="00E04B3D" w:rsidRDefault="00150DD2" w:rsidP="000714BF">
      <w:pPr>
        <w:ind w:firstLine="567"/>
        <w:jc w:val="both"/>
        <w:rPr>
          <w:color w:val="000000"/>
          <w:sz w:val="28"/>
          <w:szCs w:val="28"/>
          <w:shd w:val="clear" w:color="auto" w:fill="FFFFFF"/>
        </w:rPr>
      </w:pPr>
      <w:r w:rsidRPr="00E04B3D">
        <w:rPr>
          <w:color w:val="000000"/>
          <w:sz w:val="28"/>
          <w:szCs w:val="28"/>
          <w:shd w:val="clear" w:color="auto" w:fill="FFFFFF"/>
        </w:rPr>
        <w:t>Для снижения негативных последствий сложившейся ситуации необходимо создание новых эффективных форм занятости, соответствующих растущей потребности экономики в новых высокопроизводительных рабочих местах.</w:t>
      </w:r>
    </w:p>
    <w:p w14:paraId="01CFB1E6" w14:textId="77777777" w:rsidR="00150DD2" w:rsidRPr="00E04B3D" w:rsidRDefault="00150DD2" w:rsidP="000714BF">
      <w:pPr>
        <w:ind w:firstLine="567"/>
        <w:jc w:val="both"/>
        <w:rPr>
          <w:color w:val="000000"/>
          <w:sz w:val="28"/>
          <w:szCs w:val="28"/>
          <w:shd w:val="clear" w:color="auto" w:fill="FFFFFF"/>
        </w:rPr>
      </w:pPr>
      <w:r w:rsidRPr="00E04B3D">
        <w:rPr>
          <w:color w:val="000000"/>
          <w:sz w:val="28"/>
          <w:szCs w:val="28"/>
          <w:shd w:val="clear" w:color="auto" w:fill="FFFFFF"/>
        </w:rPr>
        <w:t xml:space="preserve">Возрастной состав занятого населения - удельный вес возрастной группы населения 15-29 лет снижается, на фоне относительной стабильности возрастных групп 30-39, 40-49, 50-59 и повышения удельного веса возрастной группы 60-74. В целом доля трудовых ресурсов в общей численности населения характеризуется тенденцией к снижению как в Витебской области, так и в среднем по Республике Беларусь. </w:t>
      </w:r>
    </w:p>
    <w:p w14:paraId="17E880CD" w14:textId="77777777" w:rsidR="00150DD2" w:rsidRPr="00E04B3D" w:rsidRDefault="00A21A4C" w:rsidP="000714BF">
      <w:pPr>
        <w:ind w:firstLine="567"/>
        <w:jc w:val="both"/>
        <w:rPr>
          <w:color w:val="000000"/>
          <w:sz w:val="28"/>
          <w:szCs w:val="28"/>
          <w:shd w:val="clear" w:color="auto" w:fill="FFFFFF"/>
        </w:rPr>
      </w:pPr>
      <w:r w:rsidRPr="00E04B3D">
        <w:rPr>
          <w:color w:val="000000"/>
          <w:sz w:val="28"/>
          <w:szCs w:val="28"/>
          <w:shd w:val="clear" w:color="auto" w:fill="FFFFFF"/>
        </w:rPr>
        <w:t xml:space="preserve">Номинальная начисленная среднемесячная заработная плата в 2021 год у по </w:t>
      </w:r>
      <w:r w:rsidR="00466D5A" w:rsidRPr="00E04B3D">
        <w:rPr>
          <w:color w:val="000000"/>
          <w:sz w:val="28"/>
          <w:szCs w:val="28"/>
          <w:shd w:val="clear" w:color="auto" w:fill="FFFFFF"/>
        </w:rPr>
        <w:t xml:space="preserve">Лепельскому району  составила 1105,3 руб </w:t>
      </w:r>
      <w:r w:rsidRPr="00E04B3D">
        <w:rPr>
          <w:color w:val="000000"/>
          <w:sz w:val="28"/>
          <w:szCs w:val="28"/>
          <w:shd w:val="clear" w:color="auto" w:fill="FFFFFF"/>
        </w:rPr>
        <w:t>Витебской области составила 1181руб (</w:t>
      </w:r>
      <w:r w:rsidR="00466D5A" w:rsidRPr="00E04B3D">
        <w:rPr>
          <w:color w:val="000000"/>
          <w:sz w:val="28"/>
          <w:szCs w:val="28"/>
          <w:shd w:val="clear" w:color="auto" w:fill="FFFFFF"/>
        </w:rPr>
        <w:t>Витебская область  1181руб</w:t>
      </w:r>
      <w:r w:rsidR="008A7E81" w:rsidRPr="00E04B3D">
        <w:rPr>
          <w:color w:val="000000"/>
          <w:sz w:val="28"/>
          <w:szCs w:val="28"/>
          <w:shd w:val="clear" w:color="auto" w:fill="FFFFFF"/>
        </w:rPr>
        <w:t>), прирост к уровню предыдущего года (+</w:t>
      </w:r>
      <w:r w:rsidR="001261FD" w:rsidRPr="00E04B3D">
        <w:rPr>
          <w:color w:val="000000"/>
          <w:sz w:val="28"/>
          <w:szCs w:val="28"/>
          <w:shd w:val="clear" w:color="auto" w:fill="FFFFFF"/>
        </w:rPr>
        <w:t>10,9</w:t>
      </w:r>
      <w:r w:rsidR="008A7E81" w:rsidRPr="00E04B3D">
        <w:rPr>
          <w:color w:val="000000"/>
          <w:sz w:val="28"/>
          <w:szCs w:val="28"/>
          <w:shd w:val="clear" w:color="auto" w:fill="FFFFFF"/>
        </w:rPr>
        <w:t xml:space="preserve">%). </w:t>
      </w:r>
    </w:p>
    <w:p w14:paraId="4DA1ED73" w14:textId="77777777" w:rsidR="00150DD2" w:rsidRPr="00E04B3D" w:rsidRDefault="002D3AF5" w:rsidP="000714BF">
      <w:pPr>
        <w:ind w:firstLine="567"/>
        <w:jc w:val="both"/>
        <w:rPr>
          <w:bCs/>
          <w:sz w:val="28"/>
          <w:szCs w:val="28"/>
        </w:rPr>
      </w:pPr>
      <w:r w:rsidRPr="00E04B3D">
        <w:rPr>
          <w:bCs/>
          <w:sz w:val="28"/>
          <w:szCs w:val="28"/>
          <w:u w:val="single"/>
        </w:rPr>
        <w:t>Обеспеченность населения комфортным жильем</w:t>
      </w:r>
      <w:r w:rsidR="00150DD2" w:rsidRPr="00E04B3D">
        <w:rPr>
          <w:bCs/>
          <w:sz w:val="28"/>
          <w:szCs w:val="28"/>
        </w:rPr>
        <w:t>– одна из базовых ценностей, которые обеспечивают гражданам ощущение экономической стабильности и безопасности, а также стимулируют их к производительному труду. Результаты обеспечения населения качественным и доступным жильем в значительной степени формируют отношение общества к государству. По итогам решения жилищных вопросов граждане во многом судят об эффективности реализации государством своих функций в целом.</w:t>
      </w:r>
      <w:r w:rsidR="003441FE" w:rsidRPr="00E04B3D">
        <w:rPr>
          <w:bCs/>
          <w:sz w:val="28"/>
          <w:szCs w:val="28"/>
        </w:rPr>
        <w:t>Так процент жилищ с газифицированной площадью по итогам 2021 года составил</w:t>
      </w:r>
      <w:r w:rsidR="009A1832" w:rsidRPr="00E04B3D">
        <w:rPr>
          <w:bCs/>
          <w:sz w:val="28"/>
          <w:szCs w:val="28"/>
        </w:rPr>
        <w:t>-89,8</w:t>
      </w:r>
      <w:r w:rsidR="003441FE" w:rsidRPr="00E04B3D">
        <w:rPr>
          <w:bCs/>
          <w:sz w:val="28"/>
          <w:szCs w:val="28"/>
        </w:rPr>
        <w:t xml:space="preserve"> </w:t>
      </w:r>
      <w:r w:rsidR="009A1832" w:rsidRPr="00E04B3D">
        <w:rPr>
          <w:bCs/>
          <w:sz w:val="28"/>
          <w:szCs w:val="28"/>
        </w:rPr>
        <w:t xml:space="preserve"> (Витебская область- </w:t>
      </w:r>
      <w:r w:rsidR="003441FE" w:rsidRPr="00E04B3D">
        <w:rPr>
          <w:sz w:val="28"/>
          <w:szCs w:val="28"/>
        </w:rPr>
        <w:t>94,3%</w:t>
      </w:r>
      <w:r w:rsidR="009A1832" w:rsidRPr="00E04B3D">
        <w:rPr>
          <w:sz w:val="28"/>
          <w:szCs w:val="28"/>
        </w:rPr>
        <w:t>)</w:t>
      </w:r>
      <w:r w:rsidR="003441FE" w:rsidRPr="00E04B3D">
        <w:rPr>
          <w:bCs/>
          <w:sz w:val="28"/>
          <w:szCs w:val="28"/>
        </w:rPr>
        <w:t xml:space="preserve">, </w:t>
      </w:r>
      <w:r w:rsidR="008E0BF9" w:rsidRPr="006B10E0">
        <w:rPr>
          <w:bCs/>
          <w:sz w:val="28"/>
          <w:szCs w:val="28"/>
        </w:rPr>
        <w:t xml:space="preserve"> </w:t>
      </w:r>
      <w:r w:rsidR="008E0BF9" w:rsidRPr="00E04B3D">
        <w:rPr>
          <w:bCs/>
          <w:sz w:val="28"/>
          <w:szCs w:val="28"/>
        </w:rPr>
        <w:t xml:space="preserve">процент жилищ с электроплитами </w:t>
      </w:r>
      <w:r w:rsidR="00534581" w:rsidRPr="00E04B3D">
        <w:rPr>
          <w:bCs/>
          <w:sz w:val="28"/>
          <w:szCs w:val="28"/>
        </w:rPr>
        <w:t>–</w:t>
      </w:r>
      <w:r w:rsidR="008E0BF9" w:rsidRPr="00E04B3D">
        <w:rPr>
          <w:bCs/>
          <w:sz w:val="28"/>
          <w:szCs w:val="28"/>
        </w:rPr>
        <w:t xml:space="preserve"> </w:t>
      </w:r>
      <w:r w:rsidR="009A1832" w:rsidRPr="00E04B3D">
        <w:rPr>
          <w:sz w:val="28"/>
          <w:szCs w:val="28"/>
        </w:rPr>
        <w:t>5,0</w:t>
      </w:r>
      <w:r w:rsidR="00534581" w:rsidRPr="00E04B3D">
        <w:rPr>
          <w:sz w:val="28"/>
          <w:szCs w:val="28"/>
        </w:rPr>
        <w:t>%</w:t>
      </w:r>
      <w:r w:rsidR="00534581" w:rsidRPr="00E04B3D">
        <w:rPr>
          <w:bCs/>
          <w:sz w:val="28"/>
          <w:szCs w:val="28"/>
        </w:rPr>
        <w:t xml:space="preserve"> (</w:t>
      </w:r>
      <w:r w:rsidR="009A1832" w:rsidRPr="00E04B3D">
        <w:rPr>
          <w:bCs/>
          <w:sz w:val="28"/>
          <w:szCs w:val="28"/>
        </w:rPr>
        <w:t>Витебская область</w:t>
      </w:r>
      <w:r w:rsidR="00534581" w:rsidRPr="00E04B3D">
        <w:rPr>
          <w:bCs/>
          <w:sz w:val="28"/>
          <w:szCs w:val="28"/>
        </w:rPr>
        <w:t xml:space="preserve"> – </w:t>
      </w:r>
      <w:r w:rsidR="009A1832" w:rsidRPr="00E04B3D">
        <w:rPr>
          <w:sz w:val="28"/>
          <w:szCs w:val="28"/>
        </w:rPr>
        <w:t>5,1</w:t>
      </w:r>
      <w:r w:rsidR="00534581" w:rsidRPr="00E04B3D">
        <w:rPr>
          <w:sz w:val="28"/>
          <w:szCs w:val="28"/>
        </w:rPr>
        <w:t>%</w:t>
      </w:r>
      <w:r w:rsidR="00534581" w:rsidRPr="00E04B3D">
        <w:rPr>
          <w:bCs/>
          <w:sz w:val="28"/>
          <w:szCs w:val="28"/>
        </w:rPr>
        <w:t xml:space="preserve">), процент жилищ с канализацией </w:t>
      </w:r>
      <w:r w:rsidR="00C36A73" w:rsidRPr="00E04B3D">
        <w:rPr>
          <w:bCs/>
          <w:sz w:val="28"/>
          <w:szCs w:val="28"/>
        </w:rPr>
        <w:t>–</w:t>
      </w:r>
      <w:r w:rsidR="00534581" w:rsidRPr="00E04B3D">
        <w:rPr>
          <w:bCs/>
          <w:sz w:val="28"/>
          <w:szCs w:val="28"/>
        </w:rPr>
        <w:t xml:space="preserve"> </w:t>
      </w:r>
      <w:r w:rsidR="00C354CB" w:rsidRPr="00E04B3D">
        <w:rPr>
          <w:bCs/>
          <w:sz w:val="28"/>
          <w:szCs w:val="28"/>
        </w:rPr>
        <w:t>58,7 (Витебская область</w:t>
      </w:r>
      <w:r w:rsidR="00C354CB" w:rsidRPr="00E04B3D">
        <w:rPr>
          <w:b/>
          <w:sz w:val="28"/>
          <w:szCs w:val="28"/>
        </w:rPr>
        <w:t xml:space="preserve"> - </w:t>
      </w:r>
      <w:r w:rsidR="00C36A73" w:rsidRPr="00E04B3D">
        <w:rPr>
          <w:sz w:val="28"/>
          <w:szCs w:val="28"/>
        </w:rPr>
        <w:t xml:space="preserve">94,5%), </w:t>
      </w:r>
      <w:r w:rsidR="00C36A73" w:rsidRPr="00E04B3D">
        <w:rPr>
          <w:bCs/>
          <w:sz w:val="28"/>
          <w:szCs w:val="28"/>
        </w:rPr>
        <w:t xml:space="preserve">процент жилищ с водопроводом – </w:t>
      </w:r>
      <w:r w:rsidR="00C354CB" w:rsidRPr="00E04B3D">
        <w:rPr>
          <w:sz w:val="28"/>
          <w:szCs w:val="28"/>
        </w:rPr>
        <w:t>88,8</w:t>
      </w:r>
      <w:r w:rsidR="00C36A73" w:rsidRPr="00E04B3D">
        <w:rPr>
          <w:sz w:val="28"/>
          <w:szCs w:val="28"/>
        </w:rPr>
        <w:t>%</w:t>
      </w:r>
      <w:r w:rsidR="00C36A73" w:rsidRPr="00E04B3D">
        <w:rPr>
          <w:bCs/>
          <w:sz w:val="28"/>
          <w:szCs w:val="28"/>
        </w:rPr>
        <w:t xml:space="preserve"> (</w:t>
      </w:r>
      <w:r w:rsidR="00ED5182" w:rsidRPr="00E04B3D">
        <w:rPr>
          <w:bCs/>
          <w:sz w:val="28"/>
          <w:szCs w:val="28"/>
        </w:rPr>
        <w:t>Витебская область</w:t>
      </w:r>
      <w:r w:rsidR="00C36A73" w:rsidRPr="00E04B3D">
        <w:rPr>
          <w:bCs/>
          <w:sz w:val="28"/>
          <w:szCs w:val="28"/>
        </w:rPr>
        <w:t xml:space="preserve"> –</w:t>
      </w:r>
      <w:r w:rsidR="00E07DDE" w:rsidRPr="00E04B3D">
        <w:rPr>
          <w:bCs/>
          <w:sz w:val="28"/>
          <w:szCs w:val="28"/>
        </w:rPr>
        <w:t xml:space="preserve"> </w:t>
      </w:r>
      <w:r w:rsidR="00C354CB" w:rsidRPr="00E04B3D">
        <w:rPr>
          <w:sz w:val="28"/>
          <w:szCs w:val="28"/>
        </w:rPr>
        <w:t xml:space="preserve"> 95,8%</w:t>
      </w:r>
      <w:r w:rsidR="00C354CB" w:rsidRPr="00E04B3D">
        <w:rPr>
          <w:bCs/>
          <w:sz w:val="28"/>
          <w:szCs w:val="28"/>
        </w:rPr>
        <w:t xml:space="preserve"> </w:t>
      </w:r>
      <w:r w:rsidR="00E07DDE" w:rsidRPr="00E04B3D">
        <w:rPr>
          <w:sz w:val="28"/>
          <w:szCs w:val="28"/>
        </w:rPr>
        <w:t>%</w:t>
      </w:r>
      <w:r w:rsidR="00E07DDE" w:rsidRPr="00E04B3D">
        <w:rPr>
          <w:bCs/>
          <w:sz w:val="28"/>
          <w:szCs w:val="28"/>
        </w:rPr>
        <w:t>)</w:t>
      </w:r>
      <w:r w:rsidR="008D1CBC" w:rsidRPr="00E04B3D">
        <w:rPr>
          <w:bCs/>
          <w:sz w:val="28"/>
          <w:szCs w:val="28"/>
        </w:rPr>
        <w:t>.</w:t>
      </w:r>
      <w:r w:rsidR="0015183A" w:rsidRPr="00E04B3D">
        <w:rPr>
          <w:bCs/>
          <w:sz w:val="28"/>
          <w:szCs w:val="28"/>
        </w:rPr>
        <w:t xml:space="preserve"> </w:t>
      </w:r>
      <w:bookmarkStart w:id="6" w:name="_Hlk75961397"/>
      <w:r w:rsidR="00ED5182" w:rsidRPr="00E04B3D">
        <w:rPr>
          <w:bCs/>
          <w:sz w:val="28"/>
          <w:szCs w:val="28"/>
        </w:rPr>
        <w:t xml:space="preserve"> </w:t>
      </w:r>
    </w:p>
    <w:bookmarkEnd w:id="6"/>
    <w:p w14:paraId="581F2F5D" w14:textId="77777777" w:rsidR="00150DD2" w:rsidRPr="00E04B3D" w:rsidRDefault="00150DD2" w:rsidP="000714BF">
      <w:pPr>
        <w:ind w:firstLine="567"/>
        <w:jc w:val="both"/>
        <w:rPr>
          <w:bCs/>
          <w:sz w:val="28"/>
          <w:szCs w:val="28"/>
        </w:rPr>
      </w:pPr>
      <w:r w:rsidRPr="00E04B3D">
        <w:rPr>
          <w:bCs/>
          <w:sz w:val="28"/>
          <w:szCs w:val="28"/>
          <w:u w:val="single"/>
        </w:rPr>
        <w:t>Расходы консолидированного бюджета на социальную сферу</w:t>
      </w:r>
      <w:r w:rsidRPr="00E04B3D">
        <w:rPr>
          <w:bCs/>
          <w:sz w:val="28"/>
          <w:szCs w:val="28"/>
        </w:rPr>
        <w:t xml:space="preserve"> в 202</w:t>
      </w:r>
      <w:r w:rsidR="00A743C5" w:rsidRPr="00E04B3D">
        <w:rPr>
          <w:bCs/>
          <w:sz w:val="28"/>
          <w:szCs w:val="28"/>
        </w:rPr>
        <w:t>2</w:t>
      </w:r>
      <w:r w:rsidRPr="00E04B3D">
        <w:rPr>
          <w:bCs/>
          <w:sz w:val="28"/>
          <w:szCs w:val="28"/>
        </w:rPr>
        <w:t xml:space="preserve"> году состав</w:t>
      </w:r>
      <w:r w:rsidR="00A743C5" w:rsidRPr="00E04B3D">
        <w:rPr>
          <w:bCs/>
          <w:sz w:val="28"/>
          <w:szCs w:val="28"/>
        </w:rPr>
        <w:t>ят</w:t>
      </w:r>
      <w:r w:rsidRPr="00E04B3D">
        <w:rPr>
          <w:bCs/>
          <w:sz w:val="28"/>
          <w:szCs w:val="28"/>
        </w:rPr>
        <w:t xml:space="preserve"> </w:t>
      </w:r>
      <w:r w:rsidR="00A743C5" w:rsidRPr="00E04B3D">
        <w:rPr>
          <w:bCs/>
          <w:sz w:val="28"/>
          <w:szCs w:val="28"/>
        </w:rPr>
        <w:t>69%</w:t>
      </w:r>
      <w:r w:rsidRPr="00E04B3D">
        <w:rPr>
          <w:bCs/>
          <w:sz w:val="28"/>
          <w:szCs w:val="28"/>
        </w:rPr>
        <w:t xml:space="preserve">; из них в процентах к итогу здравоохранение </w:t>
      </w:r>
      <w:r w:rsidR="00A743C5" w:rsidRPr="00E04B3D">
        <w:rPr>
          <w:bCs/>
          <w:sz w:val="28"/>
          <w:szCs w:val="28"/>
        </w:rPr>
        <w:t>26,6</w:t>
      </w:r>
      <w:r w:rsidRPr="00E04B3D">
        <w:rPr>
          <w:bCs/>
          <w:sz w:val="28"/>
          <w:szCs w:val="28"/>
        </w:rPr>
        <w:t xml:space="preserve">%, образование </w:t>
      </w:r>
      <w:r w:rsidR="00A743C5" w:rsidRPr="00E04B3D">
        <w:rPr>
          <w:bCs/>
          <w:sz w:val="28"/>
          <w:szCs w:val="28"/>
        </w:rPr>
        <w:t>30,3</w:t>
      </w:r>
      <w:r w:rsidRPr="00E04B3D">
        <w:rPr>
          <w:bCs/>
          <w:sz w:val="28"/>
          <w:szCs w:val="28"/>
        </w:rPr>
        <w:t xml:space="preserve">%, </w:t>
      </w:r>
      <w:r w:rsidR="00C43641" w:rsidRPr="00E04B3D">
        <w:rPr>
          <w:bCs/>
          <w:sz w:val="28"/>
          <w:szCs w:val="28"/>
        </w:rPr>
        <w:t>расходы на ЖКХ и благоустройство 7,8</w:t>
      </w:r>
      <w:r w:rsidRPr="00E04B3D">
        <w:rPr>
          <w:bCs/>
          <w:sz w:val="28"/>
          <w:szCs w:val="28"/>
        </w:rPr>
        <w:t>%</w:t>
      </w:r>
      <w:r w:rsidR="00C43641" w:rsidRPr="00E04B3D">
        <w:rPr>
          <w:bCs/>
          <w:sz w:val="28"/>
          <w:szCs w:val="28"/>
        </w:rPr>
        <w:t>.</w:t>
      </w:r>
    </w:p>
    <w:p w14:paraId="3F68F3C7" w14:textId="77777777" w:rsidR="00150DD2" w:rsidRPr="00E04B3D" w:rsidRDefault="00150DD2" w:rsidP="000714BF">
      <w:pPr>
        <w:ind w:firstLine="567"/>
        <w:jc w:val="both"/>
        <w:rPr>
          <w:bCs/>
          <w:sz w:val="28"/>
          <w:szCs w:val="28"/>
        </w:rPr>
      </w:pPr>
      <w:r w:rsidRPr="00E04B3D">
        <w:rPr>
          <w:bCs/>
          <w:sz w:val="28"/>
          <w:szCs w:val="28"/>
          <w:u w:val="single"/>
        </w:rPr>
        <w:t>Коэффициент охвата детей учреждениями дошкольного образования (%) продолжает расти</w:t>
      </w:r>
      <w:r w:rsidRPr="00E04B3D">
        <w:rPr>
          <w:bCs/>
          <w:sz w:val="28"/>
          <w:szCs w:val="28"/>
        </w:rPr>
        <w:t>, в 202</w:t>
      </w:r>
      <w:r w:rsidR="00DA1BD7" w:rsidRPr="00E04B3D">
        <w:rPr>
          <w:bCs/>
          <w:sz w:val="28"/>
          <w:szCs w:val="28"/>
        </w:rPr>
        <w:t>1</w:t>
      </w:r>
      <w:r w:rsidRPr="00E04B3D">
        <w:rPr>
          <w:bCs/>
          <w:sz w:val="28"/>
          <w:szCs w:val="28"/>
        </w:rPr>
        <w:t xml:space="preserve"> году он составил (</w:t>
      </w:r>
      <w:r w:rsidR="001F2844" w:rsidRPr="00E04B3D">
        <w:rPr>
          <w:bCs/>
          <w:sz w:val="28"/>
          <w:szCs w:val="28"/>
        </w:rPr>
        <w:t xml:space="preserve"> </w:t>
      </w:r>
      <w:r w:rsidRPr="00E04B3D">
        <w:rPr>
          <w:bCs/>
          <w:sz w:val="28"/>
          <w:szCs w:val="28"/>
        </w:rPr>
        <w:t xml:space="preserve"> </w:t>
      </w:r>
      <w:r w:rsidR="001F2844" w:rsidRPr="00E04B3D">
        <w:rPr>
          <w:bCs/>
          <w:sz w:val="28"/>
          <w:szCs w:val="28"/>
        </w:rPr>
        <w:t>98</w:t>
      </w:r>
      <w:r w:rsidRPr="00E04B3D">
        <w:rPr>
          <w:bCs/>
          <w:sz w:val="28"/>
          <w:szCs w:val="28"/>
        </w:rPr>
        <w:t>%; Витебская область – 9</w:t>
      </w:r>
      <w:r w:rsidR="00DA1BD7" w:rsidRPr="00E04B3D">
        <w:rPr>
          <w:bCs/>
          <w:sz w:val="28"/>
          <w:szCs w:val="28"/>
        </w:rPr>
        <w:t>0,5</w:t>
      </w:r>
      <w:r w:rsidRPr="00E04B3D">
        <w:rPr>
          <w:bCs/>
          <w:sz w:val="28"/>
          <w:szCs w:val="28"/>
        </w:rPr>
        <w:t xml:space="preserve">%). </w:t>
      </w:r>
    </w:p>
    <w:p w14:paraId="385CEFD6" w14:textId="77777777" w:rsidR="00150DD2" w:rsidRPr="00E04B3D" w:rsidRDefault="003E1508" w:rsidP="000714BF">
      <w:pPr>
        <w:ind w:firstLine="567"/>
        <w:rPr>
          <w:color w:val="000000"/>
          <w:sz w:val="28"/>
          <w:szCs w:val="28"/>
          <w:shd w:val="clear" w:color="auto" w:fill="FFFFFF"/>
        </w:rPr>
      </w:pPr>
      <w:r w:rsidRPr="00E04B3D">
        <w:rPr>
          <w:color w:val="000000"/>
          <w:sz w:val="28"/>
          <w:szCs w:val="28"/>
          <w:u w:val="single"/>
          <w:shd w:val="clear" w:color="auto" w:fill="FFFFFF"/>
        </w:rPr>
        <w:t xml:space="preserve">Употребление </w:t>
      </w:r>
      <w:r w:rsidR="009C183C" w:rsidRPr="00E04B3D">
        <w:rPr>
          <w:color w:val="000000"/>
          <w:sz w:val="28"/>
          <w:szCs w:val="28"/>
          <w:u w:val="single"/>
          <w:shd w:val="clear" w:color="auto" w:fill="FFFFFF"/>
        </w:rPr>
        <w:t xml:space="preserve">зарегистрированного </w:t>
      </w:r>
      <w:r w:rsidRPr="00E04B3D">
        <w:rPr>
          <w:color w:val="000000"/>
          <w:sz w:val="28"/>
          <w:szCs w:val="28"/>
          <w:u w:val="single"/>
          <w:shd w:val="clear" w:color="auto" w:fill="FFFFFF"/>
        </w:rPr>
        <w:t>алкоголя на душу населения (в возрасте 15 лет и старше) в литрах чистого спирта в календарный год</w:t>
      </w:r>
      <w:r w:rsidR="009C183C" w:rsidRPr="00E04B3D">
        <w:rPr>
          <w:color w:val="000000"/>
          <w:sz w:val="28"/>
          <w:szCs w:val="28"/>
          <w:u w:val="single"/>
          <w:shd w:val="clear" w:color="auto" w:fill="FFFFFF"/>
        </w:rPr>
        <w:t xml:space="preserve"> </w:t>
      </w:r>
      <w:r w:rsidR="009C183C" w:rsidRPr="00E04B3D">
        <w:rPr>
          <w:color w:val="000000"/>
          <w:sz w:val="28"/>
          <w:szCs w:val="28"/>
          <w:shd w:val="clear" w:color="auto" w:fill="FFFFFF"/>
        </w:rPr>
        <w:t xml:space="preserve">за 2020 год составило </w:t>
      </w:r>
      <w:r w:rsidR="006764B5" w:rsidRPr="00E04B3D">
        <w:rPr>
          <w:color w:val="000000"/>
          <w:sz w:val="28"/>
          <w:szCs w:val="28"/>
          <w:shd w:val="clear" w:color="auto" w:fill="FFFFFF"/>
        </w:rPr>
        <w:t>7,7</w:t>
      </w:r>
      <w:r w:rsidR="00C578E1" w:rsidRPr="00E04B3D">
        <w:rPr>
          <w:color w:val="000000"/>
          <w:sz w:val="28"/>
          <w:szCs w:val="28"/>
          <w:shd w:val="clear" w:color="auto" w:fill="FFFFFF"/>
        </w:rPr>
        <w:t xml:space="preserve"> </w:t>
      </w:r>
      <w:r w:rsidR="009C183C" w:rsidRPr="00E04B3D">
        <w:rPr>
          <w:color w:val="000000"/>
          <w:sz w:val="28"/>
          <w:szCs w:val="28"/>
          <w:shd w:val="clear" w:color="auto" w:fill="FFFFFF"/>
        </w:rPr>
        <w:t>л (</w:t>
      </w:r>
      <w:r w:rsidR="006764B5" w:rsidRPr="00E04B3D">
        <w:rPr>
          <w:color w:val="000000"/>
          <w:sz w:val="28"/>
          <w:szCs w:val="28"/>
          <w:shd w:val="clear" w:color="auto" w:fill="FFFFFF"/>
        </w:rPr>
        <w:t xml:space="preserve">Витебская область  </w:t>
      </w:r>
      <w:r w:rsidR="009C183C" w:rsidRPr="00E04B3D">
        <w:rPr>
          <w:color w:val="000000"/>
          <w:sz w:val="28"/>
          <w:szCs w:val="28"/>
          <w:shd w:val="clear" w:color="auto" w:fill="FFFFFF"/>
        </w:rPr>
        <w:t xml:space="preserve"> – </w:t>
      </w:r>
      <w:r w:rsidR="006764B5" w:rsidRPr="00E04B3D">
        <w:rPr>
          <w:color w:val="000000"/>
          <w:sz w:val="28"/>
          <w:szCs w:val="28"/>
          <w:shd w:val="clear" w:color="auto" w:fill="FFFFFF"/>
        </w:rPr>
        <w:t>11</w:t>
      </w:r>
      <w:r w:rsidR="009C183C" w:rsidRPr="00E04B3D">
        <w:rPr>
          <w:color w:val="000000"/>
          <w:sz w:val="28"/>
          <w:szCs w:val="28"/>
          <w:shd w:val="clear" w:color="auto" w:fill="FFFFFF"/>
        </w:rPr>
        <w:t>,9л), многолетняя динамика за период 201</w:t>
      </w:r>
      <w:r w:rsidR="001F2844" w:rsidRPr="00E04B3D">
        <w:rPr>
          <w:color w:val="000000"/>
          <w:sz w:val="28"/>
          <w:szCs w:val="28"/>
          <w:shd w:val="clear" w:color="auto" w:fill="FFFFFF"/>
        </w:rPr>
        <w:t>5</w:t>
      </w:r>
      <w:r w:rsidR="009C183C" w:rsidRPr="00E04B3D">
        <w:rPr>
          <w:color w:val="000000"/>
          <w:sz w:val="28"/>
          <w:szCs w:val="28"/>
          <w:shd w:val="clear" w:color="auto" w:fill="FFFFFF"/>
        </w:rPr>
        <w:t>-202</w:t>
      </w:r>
      <w:r w:rsidR="001F2844" w:rsidRPr="00E04B3D">
        <w:rPr>
          <w:color w:val="000000"/>
          <w:sz w:val="28"/>
          <w:szCs w:val="28"/>
          <w:shd w:val="clear" w:color="auto" w:fill="FFFFFF"/>
        </w:rPr>
        <w:t>1</w:t>
      </w:r>
      <w:r w:rsidR="009C183C" w:rsidRPr="00E04B3D">
        <w:rPr>
          <w:color w:val="000000"/>
          <w:sz w:val="28"/>
          <w:szCs w:val="28"/>
          <w:shd w:val="clear" w:color="auto" w:fill="FFFFFF"/>
        </w:rPr>
        <w:t xml:space="preserve"> годы </w:t>
      </w:r>
      <w:r w:rsidR="00717B3D" w:rsidRPr="00E04B3D">
        <w:rPr>
          <w:color w:val="000000"/>
          <w:sz w:val="28"/>
          <w:szCs w:val="28"/>
          <w:shd w:val="clear" w:color="auto" w:fill="FFFFFF"/>
        </w:rPr>
        <w:t>характеризуется тенденцией к умеренному снижению со средним темпом прироста (-</w:t>
      </w:r>
      <w:r w:rsidR="006764B5" w:rsidRPr="00E04B3D">
        <w:rPr>
          <w:color w:val="000000"/>
          <w:sz w:val="28"/>
          <w:szCs w:val="28"/>
          <w:shd w:val="clear" w:color="auto" w:fill="FFFFFF"/>
        </w:rPr>
        <w:t>1,</w:t>
      </w:r>
      <w:r w:rsidR="001F2844" w:rsidRPr="00E04B3D">
        <w:rPr>
          <w:color w:val="000000"/>
          <w:sz w:val="28"/>
          <w:szCs w:val="28"/>
          <w:shd w:val="clear" w:color="auto" w:fill="FFFFFF"/>
        </w:rPr>
        <w:t>7</w:t>
      </w:r>
      <w:r w:rsidR="00717B3D" w:rsidRPr="00E04B3D">
        <w:rPr>
          <w:color w:val="000000"/>
          <w:sz w:val="28"/>
          <w:szCs w:val="28"/>
          <w:shd w:val="clear" w:color="auto" w:fill="FFFFFF"/>
        </w:rPr>
        <w:t>%).</w:t>
      </w:r>
    </w:p>
    <w:p w14:paraId="6069B6B6" w14:textId="050EA5EC" w:rsidR="00150DD2" w:rsidRDefault="00150DD2" w:rsidP="000714BF">
      <w:pPr>
        <w:ind w:firstLine="567"/>
        <w:jc w:val="both"/>
        <w:rPr>
          <w:sz w:val="28"/>
          <w:szCs w:val="28"/>
        </w:rPr>
      </w:pPr>
      <w:r w:rsidRPr="00E04B3D">
        <w:rPr>
          <w:sz w:val="28"/>
          <w:szCs w:val="28"/>
          <w:u w:val="single"/>
        </w:rPr>
        <w:t>Число абортов</w:t>
      </w:r>
      <w:r w:rsidRPr="00E04B3D">
        <w:rPr>
          <w:sz w:val="28"/>
          <w:szCs w:val="28"/>
        </w:rPr>
        <w:t xml:space="preserve"> в Беларуси продолжает ежегодно сокращаться</w:t>
      </w:r>
      <w:r w:rsidR="00C354CB" w:rsidRPr="00E04B3D">
        <w:rPr>
          <w:sz w:val="28"/>
          <w:szCs w:val="28"/>
        </w:rPr>
        <w:t xml:space="preserve">. </w:t>
      </w:r>
      <w:r w:rsidRPr="00E04B3D">
        <w:rPr>
          <w:sz w:val="28"/>
          <w:szCs w:val="28"/>
        </w:rPr>
        <w:t xml:space="preserve"> </w:t>
      </w:r>
      <w:r w:rsidR="00C354CB" w:rsidRPr="00E04B3D">
        <w:rPr>
          <w:sz w:val="28"/>
          <w:szCs w:val="28"/>
        </w:rPr>
        <w:t>В</w:t>
      </w:r>
      <w:r w:rsidRPr="00E04B3D">
        <w:rPr>
          <w:sz w:val="28"/>
          <w:szCs w:val="28"/>
        </w:rPr>
        <w:t xml:space="preserve"> 202</w:t>
      </w:r>
      <w:r w:rsidR="003B0A10" w:rsidRPr="00E04B3D">
        <w:rPr>
          <w:sz w:val="28"/>
          <w:szCs w:val="28"/>
        </w:rPr>
        <w:t>1</w:t>
      </w:r>
      <w:r w:rsidRPr="00E04B3D">
        <w:rPr>
          <w:sz w:val="28"/>
          <w:szCs w:val="28"/>
        </w:rPr>
        <w:t xml:space="preserve"> году</w:t>
      </w:r>
      <w:r w:rsidR="00C354CB" w:rsidRPr="00E04B3D">
        <w:rPr>
          <w:sz w:val="28"/>
          <w:szCs w:val="28"/>
        </w:rPr>
        <w:t xml:space="preserve"> в</w:t>
      </w:r>
      <w:r w:rsidRPr="00E04B3D">
        <w:rPr>
          <w:sz w:val="28"/>
          <w:szCs w:val="28"/>
        </w:rPr>
        <w:t xml:space="preserve"> </w:t>
      </w:r>
      <w:r w:rsidR="00C354CB" w:rsidRPr="00E04B3D">
        <w:rPr>
          <w:sz w:val="28"/>
          <w:szCs w:val="28"/>
        </w:rPr>
        <w:t xml:space="preserve">Лепельском райое </w:t>
      </w:r>
      <w:r w:rsidRPr="00E04B3D">
        <w:rPr>
          <w:sz w:val="28"/>
          <w:szCs w:val="28"/>
        </w:rPr>
        <w:t xml:space="preserve">количество абортов на 1000 женщин составило </w:t>
      </w:r>
      <w:r w:rsidR="001F2844" w:rsidRPr="00E04B3D">
        <w:rPr>
          <w:sz w:val="28"/>
          <w:szCs w:val="28"/>
        </w:rPr>
        <w:t>1,22</w:t>
      </w:r>
      <w:r w:rsidRPr="00E04B3D">
        <w:rPr>
          <w:sz w:val="28"/>
          <w:szCs w:val="28"/>
        </w:rPr>
        <w:t xml:space="preserve"> </w:t>
      </w:r>
      <w:r w:rsidR="001F2844" w:rsidRPr="00E04B3D">
        <w:rPr>
          <w:sz w:val="28"/>
          <w:szCs w:val="28"/>
        </w:rPr>
        <w:t xml:space="preserve"> </w:t>
      </w:r>
      <w:r w:rsidR="00C354CB" w:rsidRPr="00E04B3D">
        <w:rPr>
          <w:sz w:val="28"/>
          <w:szCs w:val="28"/>
        </w:rPr>
        <w:t>(</w:t>
      </w:r>
      <w:r w:rsidRPr="00E04B3D">
        <w:rPr>
          <w:sz w:val="28"/>
          <w:szCs w:val="28"/>
        </w:rPr>
        <w:t xml:space="preserve"> Витебская область – 11,</w:t>
      </w:r>
      <w:r w:rsidR="00586466" w:rsidRPr="00E04B3D">
        <w:rPr>
          <w:sz w:val="28"/>
          <w:szCs w:val="28"/>
        </w:rPr>
        <w:t>0</w:t>
      </w:r>
      <w:r w:rsidRPr="00E04B3D">
        <w:rPr>
          <w:sz w:val="28"/>
          <w:szCs w:val="28"/>
        </w:rPr>
        <w:t xml:space="preserve">). </w:t>
      </w:r>
    </w:p>
    <w:p w14:paraId="58C85B90" w14:textId="77777777" w:rsidR="000714BF" w:rsidRDefault="000714BF" w:rsidP="000714BF">
      <w:pPr>
        <w:ind w:firstLine="567"/>
        <w:jc w:val="both"/>
        <w:rPr>
          <w:sz w:val="28"/>
          <w:szCs w:val="28"/>
        </w:rPr>
      </w:pPr>
    </w:p>
    <w:p w14:paraId="79D8C257" w14:textId="77777777" w:rsidR="00584C6F" w:rsidRDefault="00584C6F" w:rsidP="000714BF">
      <w:pPr>
        <w:pStyle w:val="31"/>
        <w:numPr>
          <w:ilvl w:val="1"/>
          <w:numId w:val="10"/>
        </w:numPr>
        <w:spacing w:after="0"/>
        <w:ind w:left="0" w:firstLine="567"/>
        <w:jc w:val="center"/>
        <w:rPr>
          <w:b/>
          <w:sz w:val="32"/>
          <w:szCs w:val="32"/>
        </w:rPr>
      </w:pPr>
      <w:r w:rsidRPr="00E04B3D">
        <w:rPr>
          <w:b/>
          <w:sz w:val="32"/>
          <w:szCs w:val="32"/>
        </w:rPr>
        <w:lastRenderedPageBreak/>
        <w:t>Анализ рисков здоровью</w:t>
      </w:r>
    </w:p>
    <w:p w14:paraId="0B4574AD" w14:textId="0299D8EF" w:rsidR="007C2602" w:rsidRPr="00E04B3D" w:rsidRDefault="007C2602" w:rsidP="007C2602">
      <w:pPr>
        <w:pStyle w:val="31"/>
        <w:spacing w:after="0"/>
        <w:ind w:left="5954"/>
        <w:jc w:val="center"/>
        <w:rPr>
          <w:b/>
          <w:sz w:val="32"/>
          <w:szCs w:val="32"/>
        </w:rPr>
      </w:pPr>
      <w:r>
        <w:rPr>
          <w:b/>
          <w:sz w:val="32"/>
          <w:szCs w:val="32"/>
        </w:rPr>
        <w:t xml:space="preserve"> </w:t>
      </w:r>
    </w:p>
    <w:p w14:paraId="0BA47739" w14:textId="77777777" w:rsidR="00584C6F" w:rsidRPr="00E04B3D" w:rsidRDefault="00584C6F" w:rsidP="000714BF">
      <w:pPr>
        <w:pStyle w:val="31"/>
        <w:ind w:firstLine="567"/>
        <w:jc w:val="both"/>
        <w:rPr>
          <w:sz w:val="28"/>
          <w:szCs w:val="28"/>
        </w:rPr>
      </w:pPr>
      <w:r w:rsidRPr="00E04B3D">
        <w:rPr>
          <w:sz w:val="28"/>
          <w:szCs w:val="28"/>
        </w:rPr>
        <w:t>Анализ медико-демографической и социально-гигиенической ситуации показывает, что в 2021 году на территории Витебской области имеются условия для формирования рисков здоровью на популяционном уровне.</w:t>
      </w:r>
    </w:p>
    <w:p w14:paraId="3F7E83AC" w14:textId="77777777" w:rsidR="00ED5182" w:rsidRPr="00E04B3D" w:rsidRDefault="00584C6F" w:rsidP="000714BF">
      <w:pPr>
        <w:pStyle w:val="31"/>
        <w:ind w:firstLine="567"/>
        <w:rPr>
          <w:b/>
          <w:bCs/>
          <w:sz w:val="28"/>
          <w:szCs w:val="28"/>
          <w:u w:val="single"/>
        </w:rPr>
      </w:pPr>
      <w:r w:rsidRPr="00E04B3D">
        <w:rPr>
          <w:b/>
          <w:bCs/>
          <w:sz w:val="28"/>
          <w:szCs w:val="28"/>
          <w:u w:val="single"/>
        </w:rPr>
        <w:t>Поведенческие риски</w:t>
      </w:r>
    </w:p>
    <w:p w14:paraId="738E3FA3" w14:textId="77777777" w:rsidR="00584C6F" w:rsidRDefault="00584C6F" w:rsidP="000714BF">
      <w:pPr>
        <w:pStyle w:val="31"/>
        <w:ind w:firstLine="567"/>
        <w:rPr>
          <w:sz w:val="28"/>
          <w:szCs w:val="28"/>
          <w:u w:val="single"/>
        </w:rPr>
      </w:pPr>
      <w:r w:rsidRPr="00E04B3D">
        <w:rPr>
          <w:sz w:val="28"/>
          <w:szCs w:val="28"/>
          <w:u w:val="single"/>
        </w:rPr>
        <w:t>Потребление зарегистрированного и незарегистрированного алкоголя в пересчете на чистый спирт на душу населения в возрасте 15 лет и старше.</w:t>
      </w:r>
    </w:p>
    <w:p w14:paraId="332C4E78" w14:textId="77777777" w:rsidR="002D3AF5" w:rsidRPr="00E04B3D" w:rsidRDefault="002D3AF5" w:rsidP="000714BF">
      <w:pPr>
        <w:shd w:val="clear" w:color="auto" w:fill="FFFFFF"/>
        <w:ind w:firstLine="567"/>
        <w:jc w:val="both"/>
        <w:rPr>
          <w:sz w:val="28"/>
          <w:szCs w:val="28"/>
        </w:rPr>
      </w:pPr>
      <w:r w:rsidRPr="00E04B3D">
        <w:rPr>
          <w:sz w:val="28"/>
          <w:szCs w:val="28"/>
        </w:rPr>
        <w:t>Рис.</w:t>
      </w:r>
      <w:r w:rsidR="00EA437E">
        <w:rPr>
          <w:sz w:val="28"/>
          <w:szCs w:val="28"/>
        </w:rPr>
        <w:t>1</w:t>
      </w:r>
    </w:p>
    <w:p w14:paraId="45CB2DFB" w14:textId="22B821DA" w:rsidR="00780CB8" w:rsidRPr="00E04B3D" w:rsidRDefault="002D3AF5" w:rsidP="000714BF">
      <w:pPr>
        <w:pStyle w:val="31"/>
        <w:spacing w:after="0"/>
        <w:ind w:firstLine="567"/>
        <w:jc w:val="both"/>
        <w:rPr>
          <w:sz w:val="28"/>
          <w:szCs w:val="28"/>
        </w:rPr>
      </w:pPr>
      <w:r w:rsidRPr="00E04B3D">
        <w:rPr>
          <w:noProof/>
        </w:rPr>
        <w:drawing>
          <wp:anchor distT="0" distB="0" distL="114300" distR="114300" simplePos="0" relativeHeight="251857920" behindDoc="0" locked="0" layoutInCell="1" allowOverlap="1" wp14:anchorId="313AB67F" wp14:editId="0950BDFA">
            <wp:simplePos x="0" y="0"/>
            <wp:positionH relativeFrom="column">
              <wp:posOffset>21590</wp:posOffset>
            </wp:positionH>
            <wp:positionV relativeFrom="paragraph">
              <wp:posOffset>156210</wp:posOffset>
            </wp:positionV>
            <wp:extent cx="5391150" cy="1619250"/>
            <wp:effectExtent l="0" t="0" r="19050" b="19050"/>
            <wp:wrapSquare wrapText="bothSides"/>
            <wp:docPr id="27"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14:sizeRelH relativeFrom="margin">
              <wp14:pctWidth>0</wp14:pctWidth>
            </wp14:sizeRelH>
            <wp14:sizeRelV relativeFrom="margin">
              <wp14:pctHeight>0</wp14:pctHeight>
            </wp14:sizeRelV>
          </wp:anchor>
        </w:drawing>
      </w:r>
      <w:r w:rsidR="007E1245">
        <w:rPr>
          <w:sz w:val="28"/>
          <w:szCs w:val="28"/>
        </w:rPr>
        <w:t xml:space="preserve">                                                                                                                   </w:t>
      </w:r>
      <w:r w:rsidR="00584C6F" w:rsidRPr="00E04B3D">
        <w:rPr>
          <w:sz w:val="28"/>
          <w:szCs w:val="28"/>
        </w:rPr>
        <w:t>ВОЗ не устанавливает четких значений безопасной дозы алкоголя. Алкоголь тесно связан примерно с 60 различными заболеваниями, и практически во всех этих случаях наблюдается прямая связь между дозой и ответной реакцией организма; чем больше человек выпивает, тем выше риск заболеть. Европейский регион характеризуется при этом самым высоким уровнем потребления алкоголя и уровнем связанного с ним вреда, являясь ведущей причиной заболеваемости и преждевременной смертности.</w:t>
      </w:r>
      <w:r w:rsidR="00780CB8" w:rsidRPr="00E04B3D">
        <w:rPr>
          <w:sz w:val="28"/>
          <w:szCs w:val="28"/>
        </w:rPr>
        <w:t xml:space="preserve"> </w:t>
      </w:r>
    </w:p>
    <w:p w14:paraId="1EAFCE9A" w14:textId="77777777" w:rsidR="00780CB8" w:rsidRPr="00E04B3D" w:rsidRDefault="009A1E3C" w:rsidP="000714BF">
      <w:pPr>
        <w:shd w:val="clear" w:color="auto" w:fill="FFFFFF"/>
        <w:ind w:firstLine="567"/>
        <w:jc w:val="both"/>
        <w:rPr>
          <w:sz w:val="28"/>
          <w:szCs w:val="28"/>
        </w:rPr>
      </w:pPr>
      <w:r w:rsidRPr="00E04B3D">
        <w:rPr>
          <w:sz w:val="28"/>
          <w:szCs w:val="28"/>
        </w:rPr>
        <w:t xml:space="preserve"> </w:t>
      </w:r>
      <w:r w:rsidR="00780CB8" w:rsidRPr="00E04B3D">
        <w:rPr>
          <w:sz w:val="28"/>
          <w:szCs w:val="28"/>
        </w:rPr>
        <w:t>Уровень потребления алкоголя по</w:t>
      </w:r>
      <w:r w:rsidRPr="00E04B3D">
        <w:rPr>
          <w:sz w:val="28"/>
          <w:szCs w:val="28"/>
        </w:rPr>
        <w:t xml:space="preserve"> </w:t>
      </w:r>
      <w:r w:rsidR="00780CB8" w:rsidRPr="00E04B3D">
        <w:rPr>
          <w:sz w:val="28"/>
          <w:szCs w:val="28"/>
        </w:rPr>
        <w:t>Лепельскому району</w:t>
      </w:r>
      <w:r w:rsidRPr="00E04B3D">
        <w:rPr>
          <w:sz w:val="28"/>
          <w:szCs w:val="28"/>
        </w:rPr>
        <w:t xml:space="preserve"> </w:t>
      </w:r>
      <w:r w:rsidR="00780CB8" w:rsidRPr="00E04B3D">
        <w:rPr>
          <w:sz w:val="28"/>
          <w:szCs w:val="28"/>
        </w:rPr>
        <w:t xml:space="preserve"> </w:t>
      </w:r>
      <w:r w:rsidRPr="00E04B3D">
        <w:rPr>
          <w:sz w:val="28"/>
          <w:szCs w:val="28"/>
        </w:rPr>
        <w:t xml:space="preserve"> </w:t>
      </w:r>
      <w:r w:rsidR="00780CB8" w:rsidRPr="00E04B3D">
        <w:rPr>
          <w:sz w:val="28"/>
          <w:szCs w:val="28"/>
        </w:rPr>
        <w:t>ниже областного уровня</w:t>
      </w:r>
      <w:r w:rsidRPr="00E04B3D">
        <w:rPr>
          <w:sz w:val="28"/>
          <w:szCs w:val="28"/>
        </w:rPr>
        <w:t>.  В динамике данный показатель имеет умеренный темп к снижению</w:t>
      </w:r>
      <w:r w:rsidR="00780CB8" w:rsidRPr="00E04B3D">
        <w:rPr>
          <w:sz w:val="28"/>
          <w:szCs w:val="28"/>
        </w:rPr>
        <w:t xml:space="preserve"> </w:t>
      </w:r>
      <w:r w:rsidRPr="00E04B3D">
        <w:rPr>
          <w:sz w:val="28"/>
          <w:szCs w:val="28"/>
        </w:rPr>
        <w:t>(-1,02%)</w:t>
      </w:r>
      <w:r w:rsidR="00780CB8" w:rsidRPr="00E04B3D">
        <w:rPr>
          <w:sz w:val="28"/>
          <w:szCs w:val="28"/>
        </w:rPr>
        <w:t xml:space="preserve"> </w:t>
      </w:r>
      <w:r w:rsidRPr="00E04B3D">
        <w:rPr>
          <w:sz w:val="28"/>
          <w:szCs w:val="28"/>
        </w:rPr>
        <w:t xml:space="preserve">(областной </w:t>
      </w:r>
      <w:r w:rsidR="00780CB8" w:rsidRPr="00E04B3D">
        <w:rPr>
          <w:sz w:val="28"/>
          <w:szCs w:val="28"/>
        </w:rPr>
        <w:t xml:space="preserve"> </w:t>
      </w:r>
      <w:r w:rsidRPr="00E04B3D">
        <w:rPr>
          <w:sz w:val="28"/>
          <w:szCs w:val="28"/>
        </w:rPr>
        <w:t>- +1,8%; республиканский - +1,4%).</w:t>
      </w:r>
    </w:p>
    <w:p w14:paraId="5995AA4F" w14:textId="77777777" w:rsidR="00962230" w:rsidRPr="00E04B3D" w:rsidRDefault="00584C6F" w:rsidP="000714BF">
      <w:pPr>
        <w:ind w:firstLine="567"/>
        <w:jc w:val="both"/>
        <w:rPr>
          <w:color w:val="000000"/>
          <w:spacing w:val="1"/>
          <w:sz w:val="28"/>
          <w:szCs w:val="28"/>
        </w:rPr>
      </w:pPr>
      <w:r w:rsidRPr="00E04B3D">
        <w:rPr>
          <w:color w:val="000000"/>
          <w:spacing w:val="1"/>
          <w:sz w:val="28"/>
          <w:szCs w:val="28"/>
          <w:u w:val="single"/>
        </w:rPr>
        <w:t>Распространенность употребления табака лицами в возрасте 16 лет и старше</w:t>
      </w:r>
      <w:r w:rsidRPr="00E04B3D">
        <w:rPr>
          <w:color w:val="000000"/>
          <w:spacing w:val="1"/>
          <w:sz w:val="28"/>
          <w:szCs w:val="28"/>
        </w:rPr>
        <w:t xml:space="preserve"> в 2021 году значительно снизилась как по области, так и по республике, однако сохраняется значительный удельный вес населения, потребляющего табак.</w:t>
      </w:r>
      <w:r w:rsidR="00ED5182" w:rsidRPr="00E04B3D">
        <w:rPr>
          <w:color w:val="000000"/>
          <w:spacing w:val="1"/>
          <w:sz w:val="28"/>
          <w:szCs w:val="28"/>
        </w:rPr>
        <w:t xml:space="preserve"> </w:t>
      </w:r>
    </w:p>
    <w:p w14:paraId="5DB373A9" w14:textId="77777777" w:rsidR="00584C6F" w:rsidRPr="00E04B3D" w:rsidRDefault="00584C6F" w:rsidP="000714BF">
      <w:pPr>
        <w:ind w:firstLine="567"/>
        <w:jc w:val="both"/>
        <w:rPr>
          <w:sz w:val="28"/>
          <w:szCs w:val="28"/>
        </w:rPr>
      </w:pPr>
      <w:r w:rsidRPr="00E04B3D">
        <w:rPr>
          <w:sz w:val="28"/>
          <w:szCs w:val="28"/>
        </w:rPr>
        <w:t>По оценкам ВОЗ, на сегодняшний день в Европейском регионе употребление табака является причиной 16% всех смертей среди взрослых старше 30 лет, причем большинство этих смертей являются преждевременными.</w:t>
      </w:r>
    </w:p>
    <w:p w14:paraId="486907DD" w14:textId="77777777" w:rsidR="00584C6F" w:rsidRPr="00E04B3D" w:rsidRDefault="00584C6F" w:rsidP="000714BF">
      <w:pPr>
        <w:ind w:firstLine="567"/>
        <w:jc w:val="both"/>
        <w:rPr>
          <w:rFonts w:eastAsiaTheme="minorHAnsi"/>
          <w:sz w:val="28"/>
          <w:szCs w:val="28"/>
          <w:lang w:eastAsia="en-US"/>
        </w:rPr>
      </w:pPr>
      <w:r w:rsidRPr="00E04B3D">
        <w:rPr>
          <w:sz w:val="28"/>
          <w:szCs w:val="28"/>
          <w:u w:val="single"/>
        </w:rPr>
        <w:t>Низкую физическую активность</w:t>
      </w:r>
      <w:r w:rsidRPr="00E04B3D">
        <w:rPr>
          <w:sz w:val="28"/>
          <w:szCs w:val="28"/>
        </w:rPr>
        <w:t xml:space="preserve"> имеет </w:t>
      </w:r>
      <w:r w:rsidRPr="00E04B3D">
        <w:rPr>
          <w:color w:val="000000" w:themeColor="text1"/>
          <w:sz w:val="28"/>
          <w:szCs w:val="28"/>
        </w:rPr>
        <w:t>13% населения</w:t>
      </w:r>
      <w:r w:rsidRPr="00E04B3D">
        <w:rPr>
          <w:sz w:val="28"/>
          <w:szCs w:val="28"/>
        </w:rPr>
        <w:t>.</w:t>
      </w:r>
      <w:r w:rsidRPr="00E04B3D">
        <w:t xml:space="preserve"> </w:t>
      </w:r>
      <w:r w:rsidRPr="00E04B3D">
        <w:rPr>
          <w:sz w:val="28"/>
          <w:szCs w:val="28"/>
        </w:rPr>
        <w:t xml:space="preserve">Регулярная физическая активность играет важную роль в профилактике и лечении сердечно-сосудистых заболеваний, диабета 2-го типа и онкологических заболеваний, которые служат причиной почти трех четвертей случаев смерти в мире. Физическая активность может также способствовать уменьшению симптомов депрессии и тревоги, а также улучшению мыслительной деятельности, способности к обучению и </w:t>
      </w:r>
      <w:r w:rsidRPr="00E04B3D">
        <w:rPr>
          <w:sz w:val="28"/>
          <w:szCs w:val="28"/>
        </w:rPr>
        <w:lastRenderedPageBreak/>
        <w:t>общего благополучия.</w:t>
      </w:r>
      <w:r w:rsidR="00FC3AD8">
        <w:rPr>
          <w:sz w:val="28"/>
          <w:szCs w:val="28"/>
        </w:rPr>
        <w:t xml:space="preserve"> </w:t>
      </w:r>
      <w:r w:rsidRPr="00E04B3D">
        <w:rPr>
          <w:rFonts w:eastAsiaTheme="minorHAnsi"/>
          <w:sz w:val="28"/>
          <w:szCs w:val="28"/>
          <w:lang w:eastAsia="en-US"/>
        </w:rPr>
        <w:t xml:space="preserve">Человеческая деятельность все больше связана с приемом, обработкой, анализом информации. В связи за этим в жизнь людей вошел новый вид стресса – </w:t>
      </w:r>
      <w:r w:rsidRPr="006B10E0">
        <w:rPr>
          <w:rFonts w:eastAsiaTheme="minorHAnsi"/>
          <w:sz w:val="28"/>
          <w:szCs w:val="28"/>
          <w:u w:val="single"/>
          <w:lang w:eastAsia="en-US"/>
        </w:rPr>
        <w:t>информационный стресс</w:t>
      </w:r>
      <w:r w:rsidRPr="00E04B3D">
        <w:rPr>
          <w:rFonts w:eastAsiaTheme="minorHAnsi"/>
          <w:sz w:val="28"/>
          <w:szCs w:val="28"/>
          <w:lang w:eastAsia="en-US"/>
        </w:rPr>
        <w:t>. Воздействие информационного стресса, вызывает характерные для любого стресса биохимические реакции, сдвиги в состоянии ряда физиологических функций и как следствие повышение общей заболеваемости.</w:t>
      </w:r>
    </w:p>
    <w:p w14:paraId="005F9197" w14:textId="77777777" w:rsidR="00584C6F" w:rsidRPr="00E04B3D" w:rsidRDefault="00584C6F" w:rsidP="000714BF">
      <w:pPr>
        <w:ind w:firstLine="567"/>
        <w:jc w:val="both"/>
        <w:rPr>
          <w:rFonts w:eastAsiaTheme="minorHAnsi"/>
          <w:sz w:val="28"/>
          <w:szCs w:val="28"/>
          <w:lang w:eastAsia="en-US"/>
        </w:rPr>
      </w:pPr>
      <w:r w:rsidRPr="00E04B3D">
        <w:rPr>
          <w:rFonts w:eastAsiaTheme="minorHAnsi"/>
          <w:sz w:val="28"/>
          <w:szCs w:val="28"/>
          <w:lang w:eastAsia="en-US"/>
        </w:rPr>
        <w:t>Начиная отдыхать, люди фактически переходят от одного экрана к другому. Особенно информационному стресс</w:t>
      </w:r>
      <w:r w:rsidR="00C578E1" w:rsidRPr="00E04B3D">
        <w:rPr>
          <w:rFonts w:eastAsiaTheme="minorHAnsi"/>
          <w:sz w:val="28"/>
          <w:szCs w:val="28"/>
          <w:lang w:eastAsia="en-US"/>
        </w:rPr>
        <w:t xml:space="preserve">у </w:t>
      </w:r>
      <w:r w:rsidRPr="00E04B3D">
        <w:rPr>
          <w:rFonts w:eastAsiaTheme="minorHAnsi"/>
          <w:sz w:val="28"/>
          <w:szCs w:val="28"/>
          <w:lang w:eastAsia="en-US"/>
        </w:rPr>
        <w:t xml:space="preserve">подвержены дети, у детей, бесконтрольно использующих гаджеты, отмечено развитие негативных черт характера: подозрительность, мнительность, враждебно-агрессивное отношение к близким, вспыльчивость </w:t>
      </w:r>
    </w:p>
    <w:p w14:paraId="6D60FB56" w14:textId="77777777" w:rsidR="00584C6F" w:rsidRPr="00E04B3D" w:rsidRDefault="00584C6F" w:rsidP="000714BF">
      <w:pPr>
        <w:ind w:firstLine="567"/>
        <w:jc w:val="both"/>
        <w:rPr>
          <w:b/>
          <w:bCs/>
          <w:sz w:val="28"/>
          <w:szCs w:val="28"/>
          <w:u w:val="single"/>
        </w:rPr>
      </w:pPr>
      <w:r w:rsidRPr="00E04B3D">
        <w:rPr>
          <w:b/>
          <w:bCs/>
          <w:sz w:val="28"/>
          <w:szCs w:val="28"/>
          <w:u w:val="single"/>
        </w:rPr>
        <w:t>Состояние среды жизнедеятельности</w:t>
      </w:r>
    </w:p>
    <w:p w14:paraId="3C96F5E6" w14:textId="7994E128" w:rsidR="00584C6F" w:rsidRPr="00E04B3D" w:rsidRDefault="00584C6F" w:rsidP="000714BF">
      <w:pPr>
        <w:pStyle w:val="a3"/>
        <w:widowControl w:val="0"/>
        <w:ind w:firstLine="567"/>
        <w:jc w:val="both"/>
      </w:pPr>
      <w:r w:rsidRPr="00E04B3D">
        <w:rPr>
          <w:u w:val="single"/>
        </w:rPr>
        <w:t>Вредные условия туда</w:t>
      </w:r>
      <w:r w:rsidR="006B10E0">
        <w:rPr>
          <w:u w:val="single"/>
        </w:rPr>
        <w:t>.</w:t>
      </w:r>
      <w:r w:rsidR="007E1245">
        <w:rPr>
          <w:u w:val="single"/>
        </w:rPr>
        <w:t xml:space="preserve"> </w:t>
      </w:r>
      <w:r w:rsidRPr="00E04B3D">
        <w:t xml:space="preserve">Удельный вес работающих во вредных условиях труда в 2021 году составил 24,4% от общего количества работающих, снижение к уровню предыдущего года (-0,1%). Наибольшее количество работающих заняты на рабочих местах с повышенным уровнем производственного шума более 26 тысяч человек, физического перенапряжения более 20 тысяч, вибрации более 10 тысяч, в условиях неблагоприятных параметров микроклимата более 11 тысяч. </w:t>
      </w:r>
    </w:p>
    <w:p w14:paraId="066450C0" w14:textId="77777777" w:rsidR="006B10E0" w:rsidRDefault="00584C6F" w:rsidP="000714BF">
      <w:pPr>
        <w:ind w:firstLine="567"/>
        <w:jc w:val="both"/>
        <w:rPr>
          <w:sz w:val="28"/>
          <w:szCs w:val="28"/>
        </w:rPr>
      </w:pPr>
      <w:r w:rsidRPr="00E04B3D">
        <w:rPr>
          <w:sz w:val="28"/>
          <w:szCs w:val="28"/>
          <w:u w:val="single"/>
        </w:rPr>
        <w:t>Состояние атмосферного воздуха</w:t>
      </w:r>
      <w:r w:rsidR="006B10E0">
        <w:rPr>
          <w:sz w:val="28"/>
          <w:szCs w:val="28"/>
          <w:u w:val="single"/>
        </w:rPr>
        <w:t xml:space="preserve">. </w:t>
      </w:r>
      <w:r w:rsidR="00E27AE3" w:rsidRPr="00E04B3D">
        <w:rPr>
          <w:sz w:val="28"/>
          <w:szCs w:val="28"/>
        </w:rPr>
        <w:t xml:space="preserve">Объём валовых выбросов загрязняющих  веществ в атмосферный воздух от стационарных источников, расположенных на территории района, стабилизировался. </w:t>
      </w:r>
    </w:p>
    <w:p w14:paraId="517A8135" w14:textId="77777777" w:rsidR="00584C6F" w:rsidRPr="00E04B3D" w:rsidRDefault="00584C6F" w:rsidP="000714BF">
      <w:pPr>
        <w:ind w:firstLine="567"/>
        <w:jc w:val="both"/>
        <w:rPr>
          <w:sz w:val="28"/>
          <w:szCs w:val="28"/>
          <w:u w:val="single"/>
        </w:rPr>
      </w:pPr>
      <w:r w:rsidRPr="00E04B3D">
        <w:rPr>
          <w:sz w:val="28"/>
          <w:szCs w:val="28"/>
          <w:u w:val="single"/>
        </w:rPr>
        <w:t>Физические факторы</w:t>
      </w:r>
    </w:p>
    <w:p w14:paraId="63BBB594" w14:textId="77777777" w:rsidR="00584C6F" w:rsidRPr="00E04B3D" w:rsidRDefault="00584C6F" w:rsidP="000714BF">
      <w:pPr>
        <w:ind w:firstLine="567"/>
        <w:jc w:val="both"/>
        <w:rPr>
          <w:sz w:val="28"/>
          <w:szCs w:val="28"/>
        </w:rPr>
      </w:pPr>
      <w:r w:rsidRPr="00E04B3D">
        <w:rPr>
          <w:sz w:val="28"/>
          <w:szCs w:val="28"/>
        </w:rPr>
        <w:t>Одним из наиболее распространенных физических факторов, значительно ухудшающим условия труда и быта населения в городах, является шум, так в 2021 году количество замеров с превышением гигиенического норматива составило 24,2%. Длительное воздействие высоких уровней шума вызывает неблагоприятные последствия, сопряженные со значительным социально-гигиеническим ущербом: развитие утомления, снижение работоспособности, повышение общей заболеваемости, в том числе нарушения в системе кровообращения, которые со временем могут привести к стойким изменениям сосудистого тонуса, способствующего развитию гипертонической болезни, ишемической болезни сердца</w:t>
      </w:r>
      <w:r w:rsidR="00610B0A" w:rsidRPr="00E04B3D">
        <w:rPr>
          <w:sz w:val="28"/>
          <w:szCs w:val="28"/>
        </w:rPr>
        <w:t>.</w:t>
      </w:r>
    </w:p>
    <w:p w14:paraId="3331DB1D" w14:textId="77777777" w:rsidR="00584C6F" w:rsidRPr="00E04B3D" w:rsidRDefault="00584C6F" w:rsidP="000714BF">
      <w:pPr>
        <w:ind w:firstLine="567"/>
        <w:jc w:val="both"/>
        <w:rPr>
          <w:sz w:val="28"/>
          <w:szCs w:val="28"/>
          <w:u w:val="single"/>
        </w:rPr>
      </w:pPr>
      <w:r w:rsidRPr="00E04B3D">
        <w:rPr>
          <w:sz w:val="28"/>
          <w:szCs w:val="28"/>
          <w:u w:val="single"/>
        </w:rPr>
        <w:t>Состояние водоснабжения</w:t>
      </w:r>
    </w:p>
    <w:p w14:paraId="1AAFB40A" w14:textId="77777777" w:rsidR="00584C6F" w:rsidRPr="00E04B3D" w:rsidRDefault="00584C6F" w:rsidP="000714BF">
      <w:pPr>
        <w:ind w:firstLine="567"/>
        <w:jc w:val="both"/>
        <w:rPr>
          <w:sz w:val="28"/>
          <w:szCs w:val="28"/>
          <w:lang w:eastAsia="x-none"/>
        </w:rPr>
      </w:pPr>
      <w:r w:rsidRPr="00E04B3D">
        <w:rPr>
          <w:sz w:val="28"/>
          <w:szCs w:val="28"/>
          <w:lang w:val="x-none" w:eastAsia="x-none"/>
        </w:rPr>
        <w:t>Обеспеченность централизованным</w:t>
      </w:r>
      <w:r w:rsidRPr="00E04B3D">
        <w:rPr>
          <w:sz w:val="28"/>
          <w:szCs w:val="28"/>
          <w:lang w:eastAsia="x-none"/>
        </w:rPr>
        <w:t xml:space="preserve"> в</w:t>
      </w:r>
      <w:r w:rsidR="00C578E1" w:rsidRPr="00E04B3D">
        <w:rPr>
          <w:sz w:val="28"/>
          <w:szCs w:val="28"/>
          <w:lang w:val="x-none" w:eastAsia="x-none"/>
        </w:rPr>
        <w:t>одоснабжен</w:t>
      </w:r>
      <w:r w:rsidR="00C578E1" w:rsidRPr="00E04B3D">
        <w:rPr>
          <w:sz w:val="28"/>
          <w:szCs w:val="28"/>
          <w:lang w:eastAsia="x-none"/>
        </w:rPr>
        <w:t>ием</w:t>
      </w:r>
      <w:r w:rsidRPr="00E04B3D">
        <w:rPr>
          <w:sz w:val="28"/>
          <w:szCs w:val="28"/>
          <w:lang w:eastAsia="x-none"/>
        </w:rPr>
        <w:t xml:space="preserve"> </w:t>
      </w:r>
      <w:r w:rsidRPr="00E04B3D">
        <w:rPr>
          <w:sz w:val="28"/>
          <w:szCs w:val="28"/>
          <w:lang w:val="x-none" w:eastAsia="x-none"/>
        </w:rPr>
        <w:t>сельского населения – 6</w:t>
      </w:r>
      <w:r w:rsidRPr="00E04B3D">
        <w:rPr>
          <w:sz w:val="28"/>
          <w:szCs w:val="28"/>
          <w:lang w:eastAsia="x-none"/>
        </w:rPr>
        <w:t>6</w:t>
      </w:r>
      <w:r w:rsidRPr="00E04B3D">
        <w:rPr>
          <w:sz w:val="28"/>
          <w:szCs w:val="28"/>
          <w:lang w:val="x-none" w:eastAsia="x-none"/>
        </w:rPr>
        <w:t>,</w:t>
      </w:r>
      <w:r w:rsidRPr="00E04B3D">
        <w:rPr>
          <w:sz w:val="28"/>
          <w:szCs w:val="28"/>
          <w:lang w:eastAsia="x-none"/>
        </w:rPr>
        <w:t>0</w:t>
      </w:r>
      <w:r w:rsidRPr="00E04B3D">
        <w:rPr>
          <w:sz w:val="28"/>
          <w:szCs w:val="28"/>
          <w:lang w:val="x-none" w:eastAsia="x-none"/>
        </w:rPr>
        <w:t>%</w:t>
      </w:r>
      <w:r w:rsidRPr="00E04B3D">
        <w:rPr>
          <w:sz w:val="28"/>
          <w:szCs w:val="28"/>
          <w:lang w:eastAsia="x-none"/>
        </w:rPr>
        <w:t xml:space="preserve">. Удельный вес проб воды из коммунальных водопроводов, несоответствующих санитарно-гигиеническим требованиям, по санитарно-химическим показателям составил 13,5%, по микробиологическим показателям – 0,2%. </w:t>
      </w:r>
    </w:p>
    <w:p w14:paraId="619AA891" w14:textId="77777777" w:rsidR="00584C6F" w:rsidRPr="00E04B3D" w:rsidRDefault="00584C6F" w:rsidP="000714BF">
      <w:pPr>
        <w:ind w:firstLine="567"/>
        <w:jc w:val="both"/>
        <w:rPr>
          <w:sz w:val="28"/>
          <w:szCs w:val="28"/>
          <w:lang w:eastAsia="x-none"/>
        </w:rPr>
      </w:pPr>
      <w:r w:rsidRPr="00E04B3D">
        <w:rPr>
          <w:sz w:val="28"/>
          <w:szCs w:val="28"/>
          <w:lang w:eastAsia="x-none"/>
        </w:rPr>
        <w:t xml:space="preserve">Удельный вес проб воды из колодцев, несоответствующих санитарно-гигиеническим требованиям, по содержанию нитратов составил 10%, по микробиологическим показателям – 3,2%. </w:t>
      </w:r>
    </w:p>
    <w:p w14:paraId="0541A0B7" w14:textId="77777777" w:rsidR="006B10E0" w:rsidRDefault="006B10E0" w:rsidP="000714BF">
      <w:pPr>
        <w:pStyle w:val="31"/>
        <w:ind w:firstLine="567"/>
        <w:rPr>
          <w:sz w:val="28"/>
          <w:szCs w:val="28"/>
          <w:u w:val="single"/>
          <w:shd w:val="clear" w:color="auto" w:fill="FFFFFF"/>
        </w:rPr>
      </w:pPr>
    </w:p>
    <w:p w14:paraId="60C90E64" w14:textId="77777777" w:rsidR="00FC3AD8" w:rsidRDefault="00FC3AD8" w:rsidP="000714BF">
      <w:pPr>
        <w:pStyle w:val="31"/>
        <w:ind w:firstLine="567"/>
        <w:rPr>
          <w:sz w:val="28"/>
          <w:szCs w:val="28"/>
          <w:u w:val="single"/>
          <w:shd w:val="clear" w:color="auto" w:fill="FFFFFF"/>
        </w:rPr>
      </w:pPr>
    </w:p>
    <w:p w14:paraId="1C39F589" w14:textId="77777777" w:rsidR="00584C6F" w:rsidRPr="00E04B3D" w:rsidRDefault="00584C6F" w:rsidP="000714BF">
      <w:pPr>
        <w:pStyle w:val="31"/>
        <w:ind w:firstLine="567"/>
        <w:rPr>
          <w:sz w:val="28"/>
          <w:szCs w:val="28"/>
          <w:u w:val="single"/>
          <w:shd w:val="clear" w:color="auto" w:fill="FFFFFF"/>
        </w:rPr>
      </w:pPr>
      <w:r w:rsidRPr="00E04B3D">
        <w:rPr>
          <w:sz w:val="28"/>
          <w:szCs w:val="28"/>
          <w:u w:val="single"/>
          <w:shd w:val="clear" w:color="auto" w:fill="FFFFFF"/>
        </w:rPr>
        <w:lastRenderedPageBreak/>
        <w:t>Последствия реализации рисков</w:t>
      </w:r>
    </w:p>
    <w:p w14:paraId="768D4F20" w14:textId="77777777" w:rsidR="00962230" w:rsidRPr="00E04B3D" w:rsidRDefault="00962230" w:rsidP="000714BF">
      <w:pPr>
        <w:pStyle w:val="31"/>
        <w:ind w:firstLine="567"/>
        <w:rPr>
          <w:sz w:val="28"/>
          <w:szCs w:val="28"/>
          <w:shd w:val="clear" w:color="auto" w:fill="FFFFFF"/>
        </w:rPr>
      </w:pPr>
      <w:r w:rsidRPr="00E04B3D">
        <w:rPr>
          <w:sz w:val="28"/>
          <w:szCs w:val="28"/>
          <w:shd w:val="clear" w:color="auto" w:fill="FFFFFF"/>
        </w:rPr>
        <w:t xml:space="preserve">Таблица </w:t>
      </w:r>
      <w:r w:rsidR="00002678">
        <w:rPr>
          <w:sz w:val="28"/>
          <w:szCs w:val="28"/>
          <w:shd w:val="clear" w:color="auto" w:fill="FFFFFF"/>
        </w:rPr>
        <w:t>1</w:t>
      </w:r>
      <w:r w:rsidR="000A41EA" w:rsidRPr="00E04B3D">
        <w:rPr>
          <w:sz w:val="28"/>
          <w:szCs w:val="28"/>
          <w:shd w:val="clear" w:color="auto" w:fill="FFFFFF"/>
        </w:rPr>
        <w:t xml:space="preserve">                                                                                                  Таблица </w:t>
      </w:r>
      <w:r w:rsidR="00002678">
        <w:rPr>
          <w:sz w:val="28"/>
          <w:szCs w:val="28"/>
          <w:shd w:val="clear" w:color="auto" w:fill="FFFFFF"/>
        </w:rPr>
        <w:t>2</w:t>
      </w:r>
    </w:p>
    <w:p w14:paraId="26216DF8" w14:textId="77777777" w:rsidR="00584C6F" w:rsidRPr="00E04B3D" w:rsidRDefault="00584C6F" w:rsidP="000714BF">
      <w:pPr>
        <w:pStyle w:val="31"/>
        <w:ind w:firstLine="567"/>
        <w:jc w:val="center"/>
        <w:rPr>
          <w:sz w:val="28"/>
          <w:szCs w:val="28"/>
        </w:rPr>
      </w:pPr>
      <w:r w:rsidRPr="00E04B3D">
        <w:rPr>
          <w:sz w:val="28"/>
          <w:szCs w:val="28"/>
        </w:rPr>
        <w:t xml:space="preserve">Первичная заболеваемость взрослого населения                </w:t>
      </w:r>
      <w:r w:rsidR="002F1CDD" w:rsidRPr="00E04B3D">
        <w:rPr>
          <w:sz w:val="28"/>
          <w:szCs w:val="28"/>
        </w:rPr>
        <w:t xml:space="preserve">               </w:t>
      </w:r>
      <w:r w:rsidRPr="00E04B3D">
        <w:rPr>
          <w:sz w:val="28"/>
          <w:szCs w:val="28"/>
        </w:rPr>
        <w:t xml:space="preserve">   Первичная заболеваемость детского населения</w:t>
      </w:r>
    </w:p>
    <w:tbl>
      <w:tblPr>
        <w:tblStyle w:val="a5"/>
        <w:tblW w:w="15485" w:type="dxa"/>
        <w:jc w:val="center"/>
        <w:tblLook w:val="04A0" w:firstRow="1" w:lastRow="0" w:firstColumn="1" w:lastColumn="0" w:noHBand="0" w:noVBand="1"/>
      </w:tblPr>
      <w:tblGrid>
        <w:gridCol w:w="4155"/>
        <w:gridCol w:w="1290"/>
        <w:gridCol w:w="2152"/>
        <w:gridCol w:w="520"/>
        <w:gridCol w:w="4070"/>
        <w:gridCol w:w="1290"/>
        <w:gridCol w:w="2008"/>
      </w:tblGrid>
      <w:tr w:rsidR="00584C6F" w:rsidRPr="00E04B3D" w14:paraId="2D184EE7" w14:textId="77777777" w:rsidTr="003C158A">
        <w:trPr>
          <w:trHeight w:val="1012"/>
          <w:jc w:val="center"/>
        </w:trPr>
        <w:tc>
          <w:tcPr>
            <w:tcW w:w="4155" w:type="dxa"/>
            <w:tcBorders>
              <w:top w:val="single" w:sz="4" w:space="0" w:color="auto"/>
              <w:left w:val="single" w:sz="4" w:space="0" w:color="auto"/>
              <w:bottom w:val="single" w:sz="4" w:space="0" w:color="auto"/>
              <w:right w:val="nil"/>
            </w:tcBorders>
            <w:shd w:val="clear" w:color="auto" w:fill="auto"/>
            <w:vAlign w:val="center"/>
          </w:tcPr>
          <w:p w14:paraId="6B8499EF" w14:textId="77777777" w:rsidR="00584C6F" w:rsidRPr="00E04B3D" w:rsidRDefault="00584C6F" w:rsidP="000714BF">
            <w:pPr>
              <w:pStyle w:val="31"/>
              <w:ind w:firstLine="567"/>
              <w:jc w:val="center"/>
              <w:rPr>
                <w:color w:val="000000"/>
                <w:sz w:val="22"/>
                <w:szCs w:val="22"/>
              </w:rPr>
            </w:pPr>
            <w:r w:rsidRPr="00E04B3D">
              <w:rPr>
                <w:color w:val="000000"/>
                <w:sz w:val="22"/>
                <w:szCs w:val="22"/>
              </w:rPr>
              <w:t>Классы заболеваний</w:t>
            </w:r>
          </w:p>
        </w:tc>
        <w:tc>
          <w:tcPr>
            <w:tcW w:w="1290" w:type="dxa"/>
            <w:tcBorders>
              <w:top w:val="single" w:sz="4" w:space="0" w:color="auto"/>
              <w:bottom w:val="single" w:sz="4" w:space="0" w:color="auto"/>
            </w:tcBorders>
          </w:tcPr>
          <w:p w14:paraId="591253AB" w14:textId="77777777" w:rsidR="00584C6F" w:rsidRPr="00E04B3D" w:rsidRDefault="00584C6F" w:rsidP="000714BF">
            <w:pPr>
              <w:pStyle w:val="31"/>
              <w:ind w:firstLine="567"/>
              <w:jc w:val="center"/>
              <w:rPr>
                <w:sz w:val="18"/>
                <w:szCs w:val="18"/>
              </w:rPr>
            </w:pPr>
            <w:r w:rsidRPr="00E04B3D">
              <w:rPr>
                <w:sz w:val="18"/>
                <w:szCs w:val="18"/>
              </w:rPr>
              <w:t>Прирост 2021/2020,%</w:t>
            </w:r>
          </w:p>
        </w:tc>
        <w:tc>
          <w:tcPr>
            <w:tcW w:w="2152" w:type="dxa"/>
            <w:tcBorders>
              <w:top w:val="single" w:sz="4" w:space="0" w:color="auto"/>
              <w:bottom w:val="single" w:sz="4" w:space="0" w:color="auto"/>
              <w:right w:val="single" w:sz="4" w:space="0" w:color="auto"/>
            </w:tcBorders>
          </w:tcPr>
          <w:p w14:paraId="2F20AC0D" w14:textId="77777777" w:rsidR="00584C6F" w:rsidRPr="00E04B3D" w:rsidRDefault="00584C6F" w:rsidP="000714BF">
            <w:pPr>
              <w:pStyle w:val="31"/>
              <w:ind w:firstLine="567"/>
              <w:jc w:val="center"/>
              <w:rPr>
                <w:sz w:val="18"/>
                <w:szCs w:val="18"/>
              </w:rPr>
            </w:pPr>
            <w:r w:rsidRPr="00E04B3D">
              <w:rPr>
                <w:sz w:val="18"/>
                <w:szCs w:val="18"/>
              </w:rPr>
              <w:t>Темп среднего прироста за пе</w:t>
            </w:r>
            <w:r w:rsidR="00C578E1" w:rsidRPr="00E04B3D">
              <w:rPr>
                <w:sz w:val="18"/>
                <w:szCs w:val="18"/>
              </w:rPr>
              <w:t>р</w:t>
            </w:r>
            <w:r w:rsidRPr="00E04B3D">
              <w:rPr>
                <w:sz w:val="18"/>
                <w:szCs w:val="18"/>
              </w:rPr>
              <w:t>иод 2012-2021 годы,%</w:t>
            </w:r>
          </w:p>
        </w:tc>
        <w:tc>
          <w:tcPr>
            <w:tcW w:w="520" w:type="dxa"/>
            <w:tcBorders>
              <w:top w:val="nil"/>
              <w:left w:val="single" w:sz="4" w:space="0" w:color="auto"/>
              <w:bottom w:val="nil"/>
              <w:right w:val="nil"/>
            </w:tcBorders>
          </w:tcPr>
          <w:p w14:paraId="13753BE7" w14:textId="77777777" w:rsidR="00584C6F" w:rsidRPr="00E04B3D" w:rsidRDefault="00584C6F" w:rsidP="000714BF">
            <w:pPr>
              <w:pStyle w:val="31"/>
              <w:ind w:firstLine="567"/>
              <w:jc w:val="center"/>
              <w:rPr>
                <w:sz w:val="18"/>
                <w:szCs w:val="18"/>
              </w:rPr>
            </w:pPr>
          </w:p>
        </w:tc>
        <w:tc>
          <w:tcPr>
            <w:tcW w:w="4070" w:type="dxa"/>
            <w:tcBorders>
              <w:top w:val="single" w:sz="4" w:space="0" w:color="auto"/>
              <w:left w:val="single" w:sz="4" w:space="0" w:color="auto"/>
              <w:bottom w:val="single" w:sz="4" w:space="0" w:color="auto"/>
              <w:right w:val="nil"/>
            </w:tcBorders>
            <w:shd w:val="clear" w:color="auto" w:fill="auto"/>
            <w:vAlign w:val="center"/>
          </w:tcPr>
          <w:p w14:paraId="1387C3D8" w14:textId="77777777" w:rsidR="00584C6F" w:rsidRPr="00E04B3D" w:rsidRDefault="00584C6F" w:rsidP="000714BF">
            <w:pPr>
              <w:pStyle w:val="31"/>
              <w:ind w:firstLine="567"/>
              <w:jc w:val="center"/>
              <w:rPr>
                <w:sz w:val="18"/>
                <w:szCs w:val="18"/>
              </w:rPr>
            </w:pPr>
            <w:r w:rsidRPr="00E04B3D">
              <w:rPr>
                <w:color w:val="000000"/>
                <w:sz w:val="22"/>
                <w:szCs w:val="22"/>
              </w:rPr>
              <w:t>Классы заболеваний</w:t>
            </w:r>
          </w:p>
        </w:tc>
        <w:tc>
          <w:tcPr>
            <w:tcW w:w="1290" w:type="dxa"/>
            <w:tcBorders>
              <w:top w:val="single" w:sz="4" w:space="0" w:color="auto"/>
              <w:bottom w:val="single" w:sz="4" w:space="0" w:color="auto"/>
            </w:tcBorders>
          </w:tcPr>
          <w:p w14:paraId="5A70EE6A" w14:textId="77777777" w:rsidR="00584C6F" w:rsidRPr="00E04B3D" w:rsidRDefault="00584C6F" w:rsidP="000714BF">
            <w:pPr>
              <w:pStyle w:val="31"/>
              <w:ind w:firstLine="567"/>
              <w:jc w:val="center"/>
              <w:rPr>
                <w:sz w:val="18"/>
                <w:szCs w:val="18"/>
              </w:rPr>
            </w:pPr>
            <w:r w:rsidRPr="00E04B3D">
              <w:rPr>
                <w:sz w:val="18"/>
                <w:szCs w:val="18"/>
              </w:rPr>
              <w:t>Прирост 2021/2020,%</w:t>
            </w:r>
          </w:p>
        </w:tc>
        <w:tc>
          <w:tcPr>
            <w:tcW w:w="2008" w:type="dxa"/>
            <w:tcBorders>
              <w:top w:val="single" w:sz="4" w:space="0" w:color="auto"/>
              <w:bottom w:val="single" w:sz="4" w:space="0" w:color="auto"/>
              <w:right w:val="single" w:sz="4" w:space="0" w:color="auto"/>
            </w:tcBorders>
          </w:tcPr>
          <w:p w14:paraId="39773425" w14:textId="77777777" w:rsidR="00584C6F" w:rsidRPr="00E04B3D" w:rsidRDefault="00584C6F" w:rsidP="000714BF">
            <w:pPr>
              <w:pStyle w:val="31"/>
              <w:ind w:firstLine="567"/>
              <w:jc w:val="center"/>
              <w:rPr>
                <w:sz w:val="18"/>
                <w:szCs w:val="18"/>
              </w:rPr>
            </w:pPr>
            <w:r w:rsidRPr="00E04B3D">
              <w:rPr>
                <w:sz w:val="18"/>
                <w:szCs w:val="18"/>
              </w:rPr>
              <w:t>Темп среднего прироста за пе</w:t>
            </w:r>
            <w:r w:rsidR="00C578E1" w:rsidRPr="00E04B3D">
              <w:rPr>
                <w:sz w:val="18"/>
                <w:szCs w:val="18"/>
              </w:rPr>
              <w:t>р</w:t>
            </w:r>
            <w:r w:rsidRPr="00E04B3D">
              <w:rPr>
                <w:sz w:val="18"/>
                <w:szCs w:val="18"/>
              </w:rPr>
              <w:t>иод 2012-2021 годы,%</w:t>
            </w:r>
          </w:p>
        </w:tc>
      </w:tr>
      <w:tr w:rsidR="00584C6F" w:rsidRPr="00E04B3D" w14:paraId="23FD8DF3" w14:textId="77777777" w:rsidTr="003C158A">
        <w:trPr>
          <w:trHeight w:val="374"/>
          <w:jc w:val="center"/>
        </w:trPr>
        <w:tc>
          <w:tcPr>
            <w:tcW w:w="4155" w:type="dxa"/>
            <w:tcBorders>
              <w:top w:val="single" w:sz="4" w:space="0" w:color="auto"/>
              <w:left w:val="single" w:sz="4" w:space="0" w:color="auto"/>
              <w:bottom w:val="single" w:sz="4" w:space="0" w:color="auto"/>
              <w:right w:val="nil"/>
            </w:tcBorders>
            <w:shd w:val="clear" w:color="auto" w:fill="auto"/>
            <w:vAlign w:val="center"/>
          </w:tcPr>
          <w:p w14:paraId="1897B722" w14:textId="77777777" w:rsidR="00584C6F" w:rsidRPr="00E04B3D" w:rsidRDefault="00584C6F" w:rsidP="000714BF">
            <w:pPr>
              <w:pStyle w:val="31"/>
              <w:spacing w:after="0"/>
              <w:ind w:firstLine="567"/>
              <w:rPr>
                <w:szCs w:val="28"/>
                <w:u w:val="single"/>
              </w:rPr>
            </w:pPr>
            <w:r w:rsidRPr="00E04B3D">
              <w:rPr>
                <w:color w:val="000000"/>
                <w:sz w:val="22"/>
                <w:szCs w:val="22"/>
              </w:rPr>
              <w:t>злокачественные новообразования</w:t>
            </w:r>
          </w:p>
        </w:tc>
        <w:tc>
          <w:tcPr>
            <w:tcW w:w="1290" w:type="dxa"/>
            <w:tcBorders>
              <w:top w:val="single" w:sz="4" w:space="0" w:color="auto"/>
              <w:bottom w:val="single" w:sz="4" w:space="0" w:color="auto"/>
            </w:tcBorders>
            <w:vAlign w:val="center"/>
          </w:tcPr>
          <w:p w14:paraId="0F594435" w14:textId="77777777" w:rsidR="00584C6F" w:rsidRPr="00E04B3D" w:rsidRDefault="00C354CB" w:rsidP="000714BF">
            <w:pPr>
              <w:pStyle w:val="31"/>
              <w:spacing w:after="0"/>
              <w:ind w:firstLine="567"/>
              <w:jc w:val="center"/>
              <w:rPr>
                <w:bCs/>
                <w:sz w:val="22"/>
                <w:szCs w:val="22"/>
              </w:rPr>
            </w:pPr>
            <w:r w:rsidRPr="00E04B3D">
              <w:rPr>
                <w:bCs/>
                <w:sz w:val="22"/>
                <w:szCs w:val="22"/>
              </w:rPr>
              <w:t>+22,3</w:t>
            </w:r>
          </w:p>
        </w:tc>
        <w:tc>
          <w:tcPr>
            <w:tcW w:w="2152" w:type="dxa"/>
            <w:tcBorders>
              <w:top w:val="single" w:sz="4" w:space="0" w:color="auto"/>
              <w:bottom w:val="single" w:sz="4" w:space="0" w:color="auto"/>
              <w:right w:val="single" w:sz="4" w:space="0" w:color="auto"/>
            </w:tcBorders>
            <w:vAlign w:val="center"/>
          </w:tcPr>
          <w:p w14:paraId="6E9A6936" w14:textId="77777777" w:rsidR="00584C6F" w:rsidRPr="00E04B3D" w:rsidRDefault="00C354CB" w:rsidP="000714BF">
            <w:pPr>
              <w:pStyle w:val="31"/>
              <w:spacing w:after="0"/>
              <w:ind w:firstLine="567"/>
              <w:jc w:val="center"/>
              <w:rPr>
                <w:sz w:val="22"/>
                <w:szCs w:val="22"/>
              </w:rPr>
            </w:pPr>
            <w:r w:rsidRPr="00E04B3D">
              <w:rPr>
                <w:sz w:val="22"/>
                <w:szCs w:val="22"/>
              </w:rPr>
              <w:t>-0,3</w:t>
            </w:r>
          </w:p>
        </w:tc>
        <w:tc>
          <w:tcPr>
            <w:tcW w:w="520" w:type="dxa"/>
            <w:tcBorders>
              <w:top w:val="nil"/>
              <w:left w:val="single" w:sz="4" w:space="0" w:color="auto"/>
              <w:bottom w:val="nil"/>
              <w:right w:val="nil"/>
            </w:tcBorders>
          </w:tcPr>
          <w:p w14:paraId="34C33328" w14:textId="77777777" w:rsidR="00584C6F" w:rsidRPr="00E04B3D" w:rsidRDefault="00584C6F" w:rsidP="000714BF">
            <w:pPr>
              <w:pStyle w:val="31"/>
              <w:spacing w:after="0"/>
              <w:ind w:firstLine="567"/>
              <w:jc w:val="center"/>
              <w:rPr>
                <w:sz w:val="24"/>
              </w:rPr>
            </w:pPr>
          </w:p>
        </w:tc>
        <w:tc>
          <w:tcPr>
            <w:tcW w:w="4070" w:type="dxa"/>
            <w:tcBorders>
              <w:top w:val="single" w:sz="4" w:space="0" w:color="auto"/>
              <w:left w:val="single" w:sz="4" w:space="0" w:color="auto"/>
              <w:bottom w:val="single" w:sz="4" w:space="0" w:color="auto"/>
              <w:right w:val="nil"/>
            </w:tcBorders>
            <w:shd w:val="clear" w:color="auto" w:fill="auto"/>
            <w:vAlign w:val="center"/>
          </w:tcPr>
          <w:p w14:paraId="3F8E46CB" w14:textId="77777777" w:rsidR="00584C6F" w:rsidRPr="00E04B3D" w:rsidRDefault="00584C6F" w:rsidP="000714BF">
            <w:pPr>
              <w:pStyle w:val="31"/>
              <w:spacing w:after="0"/>
              <w:ind w:firstLine="567"/>
              <w:rPr>
                <w:sz w:val="24"/>
              </w:rPr>
            </w:pPr>
            <w:r w:rsidRPr="00E04B3D">
              <w:rPr>
                <w:color w:val="000000"/>
                <w:sz w:val="22"/>
                <w:szCs w:val="22"/>
              </w:rPr>
              <w:t>злокачественные новообразования</w:t>
            </w:r>
          </w:p>
        </w:tc>
        <w:tc>
          <w:tcPr>
            <w:tcW w:w="1290" w:type="dxa"/>
            <w:tcBorders>
              <w:top w:val="single" w:sz="4" w:space="0" w:color="auto"/>
              <w:bottom w:val="single" w:sz="4" w:space="0" w:color="auto"/>
            </w:tcBorders>
            <w:vAlign w:val="center"/>
          </w:tcPr>
          <w:p w14:paraId="503EBB9A" w14:textId="77777777" w:rsidR="00584C6F" w:rsidRPr="00E04B3D" w:rsidRDefault="0060468C" w:rsidP="000714BF">
            <w:pPr>
              <w:pStyle w:val="31"/>
              <w:spacing w:after="0"/>
              <w:ind w:firstLine="567"/>
              <w:jc w:val="center"/>
              <w:rPr>
                <w:sz w:val="22"/>
                <w:szCs w:val="22"/>
              </w:rPr>
            </w:pPr>
            <w:r w:rsidRPr="00E04B3D">
              <w:rPr>
                <w:sz w:val="22"/>
                <w:szCs w:val="22"/>
              </w:rPr>
              <w:t>+100</w:t>
            </w:r>
          </w:p>
        </w:tc>
        <w:tc>
          <w:tcPr>
            <w:tcW w:w="2008" w:type="dxa"/>
            <w:tcBorders>
              <w:top w:val="single" w:sz="4" w:space="0" w:color="auto"/>
              <w:bottom w:val="single" w:sz="4" w:space="0" w:color="auto"/>
              <w:right w:val="single" w:sz="4" w:space="0" w:color="auto"/>
            </w:tcBorders>
            <w:vAlign w:val="center"/>
          </w:tcPr>
          <w:p w14:paraId="11AFE554" w14:textId="77777777" w:rsidR="00584C6F" w:rsidRPr="00E04B3D" w:rsidRDefault="0060468C" w:rsidP="000714BF">
            <w:pPr>
              <w:pStyle w:val="31"/>
              <w:spacing w:after="0"/>
              <w:ind w:firstLine="567"/>
              <w:jc w:val="center"/>
              <w:rPr>
                <w:sz w:val="22"/>
                <w:szCs w:val="22"/>
              </w:rPr>
            </w:pPr>
            <w:r w:rsidRPr="00E04B3D">
              <w:rPr>
                <w:sz w:val="22"/>
                <w:szCs w:val="22"/>
              </w:rPr>
              <w:t>2,02</w:t>
            </w:r>
          </w:p>
        </w:tc>
      </w:tr>
      <w:tr w:rsidR="00584C6F" w:rsidRPr="00E04B3D" w14:paraId="0EFC4043" w14:textId="77777777" w:rsidTr="003C158A">
        <w:trPr>
          <w:trHeight w:val="382"/>
          <w:jc w:val="center"/>
        </w:trPr>
        <w:tc>
          <w:tcPr>
            <w:tcW w:w="4155" w:type="dxa"/>
            <w:tcBorders>
              <w:top w:val="single" w:sz="4" w:space="0" w:color="auto"/>
              <w:left w:val="single" w:sz="4" w:space="0" w:color="auto"/>
              <w:bottom w:val="single" w:sz="4" w:space="0" w:color="auto"/>
              <w:right w:val="nil"/>
            </w:tcBorders>
            <w:shd w:val="clear" w:color="auto" w:fill="auto"/>
            <w:vAlign w:val="center"/>
          </w:tcPr>
          <w:p w14:paraId="513B733A" w14:textId="77777777" w:rsidR="00584C6F" w:rsidRPr="00E04B3D" w:rsidRDefault="00584C6F" w:rsidP="000714BF">
            <w:pPr>
              <w:pStyle w:val="31"/>
              <w:spacing w:after="0"/>
              <w:ind w:firstLine="567"/>
              <w:rPr>
                <w:szCs w:val="28"/>
                <w:u w:val="single"/>
              </w:rPr>
            </w:pPr>
            <w:r w:rsidRPr="00E04B3D">
              <w:rPr>
                <w:color w:val="000000"/>
                <w:sz w:val="22"/>
                <w:szCs w:val="22"/>
              </w:rPr>
              <w:t>болезни сердечно сосудистой системы</w:t>
            </w:r>
          </w:p>
        </w:tc>
        <w:tc>
          <w:tcPr>
            <w:tcW w:w="1290" w:type="dxa"/>
            <w:tcBorders>
              <w:top w:val="single" w:sz="4" w:space="0" w:color="auto"/>
              <w:bottom w:val="single" w:sz="4" w:space="0" w:color="auto"/>
            </w:tcBorders>
            <w:vAlign w:val="center"/>
          </w:tcPr>
          <w:p w14:paraId="70C04AA3" w14:textId="77777777" w:rsidR="00584C6F" w:rsidRPr="00E04B3D" w:rsidRDefault="00C354CB" w:rsidP="000714BF">
            <w:pPr>
              <w:pStyle w:val="31"/>
              <w:spacing w:after="0"/>
              <w:ind w:firstLine="567"/>
              <w:jc w:val="center"/>
              <w:rPr>
                <w:sz w:val="22"/>
                <w:szCs w:val="22"/>
              </w:rPr>
            </w:pPr>
            <w:r w:rsidRPr="00E04B3D">
              <w:rPr>
                <w:sz w:val="22"/>
                <w:szCs w:val="22"/>
              </w:rPr>
              <w:t>-24,9</w:t>
            </w:r>
          </w:p>
        </w:tc>
        <w:tc>
          <w:tcPr>
            <w:tcW w:w="2152" w:type="dxa"/>
            <w:tcBorders>
              <w:top w:val="single" w:sz="4" w:space="0" w:color="auto"/>
              <w:bottom w:val="single" w:sz="4" w:space="0" w:color="auto"/>
              <w:right w:val="single" w:sz="4" w:space="0" w:color="auto"/>
            </w:tcBorders>
            <w:vAlign w:val="center"/>
          </w:tcPr>
          <w:p w14:paraId="1BFC55DD" w14:textId="77777777" w:rsidR="00584C6F" w:rsidRPr="00E04B3D" w:rsidRDefault="00C354CB" w:rsidP="000714BF">
            <w:pPr>
              <w:pStyle w:val="31"/>
              <w:spacing w:after="0"/>
              <w:ind w:firstLine="567"/>
              <w:jc w:val="center"/>
              <w:rPr>
                <w:sz w:val="22"/>
                <w:szCs w:val="22"/>
              </w:rPr>
            </w:pPr>
            <w:r w:rsidRPr="00E04B3D">
              <w:rPr>
                <w:sz w:val="22"/>
                <w:szCs w:val="22"/>
              </w:rPr>
              <w:t>+2,9</w:t>
            </w:r>
          </w:p>
        </w:tc>
        <w:tc>
          <w:tcPr>
            <w:tcW w:w="520" w:type="dxa"/>
            <w:tcBorders>
              <w:top w:val="nil"/>
              <w:left w:val="single" w:sz="4" w:space="0" w:color="auto"/>
              <w:bottom w:val="nil"/>
              <w:right w:val="nil"/>
            </w:tcBorders>
          </w:tcPr>
          <w:p w14:paraId="3A76C27F" w14:textId="77777777" w:rsidR="00584C6F" w:rsidRPr="00E04B3D" w:rsidRDefault="00584C6F" w:rsidP="000714BF">
            <w:pPr>
              <w:pStyle w:val="31"/>
              <w:spacing w:after="0"/>
              <w:ind w:firstLine="567"/>
              <w:jc w:val="center"/>
              <w:rPr>
                <w:sz w:val="24"/>
              </w:rPr>
            </w:pPr>
          </w:p>
        </w:tc>
        <w:tc>
          <w:tcPr>
            <w:tcW w:w="4070" w:type="dxa"/>
            <w:tcBorders>
              <w:top w:val="single" w:sz="4" w:space="0" w:color="auto"/>
              <w:left w:val="single" w:sz="4" w:space="0" w:color="auto"/>
              <w:bottom w:val="single" w:sz="4" w:space="0" w:color="auto"/>
              <w:right w:val="nil"/>
            </w:tcBorders>
            <w:shd w:val="clear" w:color="auto" w:fill="auto"/>
            <w:vAlign w:val="center"/>
          </w:tcPr>
          <w:p w14:paraId="7910595A" w14:textId="77777777" w:rsidR="00584C6F" w:rsidRPr="00E04B3D" w:rsidRDefault="00584C6F" w:rsidP="000714BF">
            <w:pPr>
              <w:pStyle w:val="31"/>
              <w:spacing w:after="0"/>
              <w:ind w:firstLine="567"/>
              <w:rPr>
                <w:sz w:val="24"/>
              </w:rPr>
            </w:pPr>
            <w:r w:rsidRPr="00E04B3D">
              <w:rPr>
                <w:color w:val="000000"/>
                <w:sz w:val="22"/>
                <w:szCs w:val="22"/>
              </w:rPr>
              <w:t>болезни сердечно сосудистой системы</w:t>
            </w:r>
          </w:p>
        </w:tc>
        <w:tc>
          <w:tcPr>
            <w:tcW w:w="1290" w:type="dxa"/>
            <w:tcBorders>
              <w:top w:val="single" w:sz="4" w:space="0" w:color="auto"/>
              <w:bottom w:val="single" w:sz="4" w:space="0" w:color="auto"/>
            </w:tcBorders>
            <w:vAlign w:val="center"/>
          </w:tcPr>
          <w:p w14:paraId="0340BC06" w14:textId="77777777" w:rsidR="00584C6F" w:rsidRPr="00E04B3D" w:rsidRDefault="0060468C" w:rsidP="000714BF">
            <w:pPr>
              <w:pStyle w:val="31"/>
              <w:spacing w:after="0"/>
              <w:ind w:firstLine="567"/>
              <w:jc w:val="center"/>
              <w:rPr>
                <w:sz w:val="22"/>
                <w:szCs w:val="22"/>
              </w:rPr>
            </w:pPr>
            <w:r w:rsidRPr="00E04B3D">
              <w:rPr>
                <w:sz w:val="22"/>
                <w:szCs w:val="22"/>
              </w:rPr>
              <w:t>-46,7</w:t>
            </w:r>
          </w:p>
        </w:tc>
        <w:tc>
          <w:tcPr>
            <w:tcW w:w="2008" w:type="dxa"/>
            <w:tcBorders>
              <w:top w:val="single" w:sz="4" w:space="0" w:color="auto"/>
              <w:bottom w:val="single" w:sz="4" w:space="0" w:color="auto"/>
              <w:right w:val="single" w:sz="4" w:space="0" w:color="auto"/>
            </w:tcBorders>
            <w:vAlign w:val="center"/>
          </w:tcPr>
          <w:p w14:paraId="6579DC10" w14:textId="77777777" w:rsidR="00584C6F" w:rsidRPr="00E04B3D" w:rsidRDefault="0060468C" w:rsidP="000714BF">
            <w:pPr>
              <w:pStyle w:val="31"/>
              <w:spacing w:after="0"/>
              <w:ind w:firstLine="567"/>
              <w:jc w:val="center"/>
              <w:rPr>
                <w:sz w:val="22"/>
                <w:szCs w:val="22"/>
              </w:rPr>
            </w:pPr>
            <w:r w:rsidRPr="00E04B3D">
              <w:rPr>
                <w:sz w:val="22"/>
                <w:szCs w:val="22"/>
              </w:rPr>
              <w:t>-5,4</w:t>
            </w:r>
          </w:p>
        </w:tc>
      </w:tr>
      <w:tr w:rsidR="00584C6F" w:rsidRPr="00E04B3D" w14:paraId="7D839D26" w14:textId="77777777" w:rsidTr="00610B0A">
        <w:trPr>
          <w:trHeight w:val="190"/>
          <w:jc w:val="center"/>
        </w:trPr>
        <w:tc>
          <w:tcPr>
            <w:tcW w:w="4155" w:type="dxa"/>
            <w:tcBorders>
              <w:top w:val="single" w:sz="4" w:space="0" w:color="auto"/>
              <w:left w:val="single" w:sz="4" w:space="0" w:color="auto"/>
              <w:bottom w:val="single" w:sz="4" w:space="0" w:color="auto"/>
              <w:right w:val="nil"/>
            </w:tcBorders>
            <w:shd w:val="clear" w:color="auto" w:fill="auto"/>
            <w:vAlign w:val="center"/>
          </w:tcPr>
          <w:p w14:paraId="7E3A0AC6" w14:textId="77777777" w:rsidR="00584C6F" w:rsidRPr="00E04B3D" w:rsidRDefault="00584C6F" w:rsidP="000714BF">
            <w:pPr>
              <w:pStyle w:val="31"/>
              <w:spacing w:after="0"/>
              <w:ind w:firstLine="567"/>
              <w:rPr>
                <w:szCs w:val="28"/>
                <w:u w:val="single"/>
              </w:rPr>
            </w:pPr>
            <w:r w:rsidRPr="00E04B3D">
              <w:rPr>
                <w:color w:val="000000"/>
                <w:sz w:val="22"/>
                <w:szCs w:val="22"/>
              </w:rPr>
              <w:t>сахарный диабет</w:t>
            </w:r>
          </w:p>
        </w:tc>
        <w:tc>
          <w:tcPr>
            <w:tcW w:w="1290" w:type="dxa"/>
            <w:tcBorders>
              <w:top w:val="single" w:sz="4" w:space="0" w:color="auto"/>
              <w:bottom w:val="single" w:sz="4" w:space="0" w:color="auto"/>
            </w:tcBorders>
            <w:vAlign w:val="center"/>
          </w:tcPr>
          <w:p w14:paraId="13BC563A" w14:textId="77777777" w:rsidR="00584C6F" w:rsidRPr="00E04B3D" w:rsidRDefault="00C354CB" w:rsidP="000714BF">
            <w:pPr>
              <w:pStyle w:val="31"/>
              <w:spacing w:after="0"/>
              <w:ind w:firstLine="567"/>
              <w:jc w:val="center"/>
              <w:rPr>
                <w:sz w:val="22"/>
                <w:szCs w:val="22"/>
              </w:rPr>
            </w:pPr>
            <w:r w:rsidRPr="00E04B3D">
              <w:rPr>
                <w:sz w:val="22"/>
                <w:szCs w:val="22"/>
              </w:rPr>
              <w:t>-11,6</w:t>
            </w:r>
          </w:p>
        </w:tc>
        <w:tc>
          <w:tcPr>
            <w:tcW w:w="2152" w:type="dxa"/>
            <w:tcBorders>
              <w:top w:val="single" w:sz="4" w:space="0" w:color="auto"/>
              <w:bottom w:val="single" w:sz="4" w:space="0" w:color="auto"/>
              <w:right w:val="single" w:sz="4" w:space="0" w:color="auto"/>
            </w:tcBorders>
            <w:vAlign w:val="center"/>
          </w:tcPr>
          <w:p w14:paraId="3B44B222" w14:textId="77777777" w:rsidR="00584C6F" w:rsidRPr="00E04B3D" w:rsidRDefault="00C354CB" w:rsidP="000714BF">
            <w:pPr>
              <w:pStyle w:val="31"/>
              <w:spacing w:after="0"/>
              <w:ind w:firstLine="567"/>
              <w:jc w:val="center"/>
              <w:rPr>
                <w:sz w:val="22"/>
                <w:szCs w:val="22"/>
              </w:rPr>
            </w:pPr>
            <w:r w:rsidRPr="00E04B3D">
              <w:rPr>
                <w:sz w:val="22"/>
                <w:szCs w:val="22"/>
              </w:rPr>
              <w:t>+1,4</w:t>
            </w:r>
          </w:p>
        </w:tc>
        <w:tc>
          <w:tcPr>
            <w:tcW w:w="520" w:type="dxa"/>
            <w:tcBorders>
              <w:top w:val="nil"/>
              <w:left w:val="single" w:sz="4" w:space="0" w:color="auto"/>
              <w:bottom w:val="nil"/>
              <w:right w:val="nil"/>
            </w:tcBorders>
          </w:tcPr>
          <w:p w14:paraId="55728BA1" w14:textId="77777777" w:rsidR="00584C6F" w:rsidRPr="00E04B3D" w:rsidRDefault="00584C6F" w:rsidP="000714BF">
            <w:pPr>
              <w:pStyle w:val="31"/>
              <w:spacing w:after="0"/>
              <w:ind w:firstLine="567"/>
              <w:jc w:val="center"/>
              <w:rPr>
                <w:sz w:val="24"/>
              </w:rPr>
            </w:pPr>
          </w:p>
        </w:tc>
        <w:tc>
          <w:tcPr>
            <w:tcW w:w="4070" w:type="dxa"/>
            <w:tcBorders>
              <w:top w:val="single" w:sz="4" w:space="0" w:color="auto"/>
              <w:left w:val="single" w:sz="4" w:space="0" w:color="auto"/>
              <w:bottom w:val="single" w:sz="4" w:space="0" w:color="auto"/>
              <w:right w:val="nil"/>
            </w:tcBorders>
            <w:shd w:val="clear" w:color="auto" w:fill="auto"/>
            <w:vAlign w:val="center"/>
          </w:tcPr>
          <w:p w14:paraId="2663920E" w14:textId="77777777" w:rsidR="00584C6F" w:rsidRPr="00E04B3D" w:rsidRDefault="00584C6F" w:rsidP="000714BF">
            <w:pPr>
              <w:pStyle w:val="31"/>
              <w:spacing w:after="0"/>
              <w:ind w:firstLine="567"/>
              <w:rPr>
                <w:sz w:val="24"/>
              </w:rPr>
            </w:pPr>
            <w:r w:rsidRPr="00E04B3D">
              <w:rPr>
                <w:color w:val="000000"/>
                <w:sz w:val="22"/>
                <w:szCs w:val="22"/>
              </w:rPr>
              <w:t>сахарный диабет</w:t>
            </w:r>
          </w:p>
        </w:tc>
        <w:tc>
          <w:tcPr>
            <w:tcW w:w="1290" w:type="dxa"/>
            <w:tcBorders>
              <w:top w:val="single" w:sz="4" w:space="0" w:color="auto"/>
              <w:bottom w:val="single" w:sz="4" w:space="0" w:color="auto"/>
            </w:tcBorders>
            <w:vAlign w:val="center"/>
          </w:tcPr>
          <w:p w14:paraId="54E6F282" w14:textId="77777777" w:rsidR="00584C6F" w:rsidRPr="00E04B3D" w:rsidRDefault="0060468C" w:rsidP="000714BF">
            <w:pPr>
              <w:pStyle w:val="31"/>
              <w:spacing w:after="0"/>
              <w:ind w:firstLine="567"/>
              <w:jc w:val="center"/>
              <w:rPr>
                <w:sz w:val="22"/>
                <w:szCs w:val="22"/>
              </w:rPr>
            </w:pPr>
            <w:r w:rsidRPr="00E04B3D">
              <w:rPr>
                <w:sz w:val="22"/>
                <w:szCs w:val="22"/>
              </w:rPr>
              <w:t>-15,0</w:t>
            </w:r>
          </w:p>
        </w:tc>
        <w:tc>
          <w:tcPr>
            <w:tcW w:w="2008" w:type="dxa"/>
            <w:tcBorders>
              <w:top w:val="single" w:sz="4" w:space="0" w:color="auto"/>
              <w:bottom w:val="single" w:sz="4" w:space="0" w:color="auto"/>
              <w:right w:val="single" w:sz="4" w:space="0" w:color="auto"/>
            </w:tcBorders>
            <w:vAlign w:val="center"/>
          </w:tcPr>
          <w:p w14:paraId="3AF253BF" w14:textId="77777777" w:rsidR="00584C6F" w:rsidRPr="00E04B3D" w:rsidRDefault="0060468C" w:rsidP="000714BF">
            <w:pPr>
              <w:pStyle w:val="31"/>
              <w:spacing w:after="0"/>
              <w:ind w:firstLine="567"/>
              <w:jc w:val="center"/>
              <w:rPr>
                <w:sz w:val="22"/>
                <w:szCs w:val="22"/>
              </w:rPr>
            </w:pPr>
            <w:r w:rsidRPr="00E04B3D">
              <w:rPr>
                <w:sz w:val="22"/>
                <w:szCs w:val="22"/>
              </w:rPr>
              <w:t>0</w:t>
            </w:r>
          </w:p>
        </w:tc>
      </w:tr>
      <w:tr w:rsidR="00584C6F" w:rsidRPr="00E04B3D" w14:paraId="3D19378F" w14:textId="77777777" w:rsidTr="003C158A">
        <w:trPr>
          <w:trHeight w:val="754"/>
          <w:jc w:val="center"/>
        </w:trPr>
        <w:tc>
          <w:tcPr>
            <w:tcW w:w="4155" w:type="dxa"/>
            <w:tcBorders>
              <w:top w:val="single" w:sz="4" w:space="0" w:color="auto"/>
              <w:left w:val="single" w:sz="4" w:space="0" w:color="auto"/>
              <w:bottom w:val="single" w:sz="4" w:space="0" w:color="auto"/>
              <w:right w:val="nil"/>
            </w:tcBorders>
            <w:shd w:val="clear" w:color="auto" w:fill="auto"/>
            <w:vAlign w:val="center"/>
          </w:tcPr>
          <w:p w14:paraId="3D30C80C" w14:textId="77777777" w:rsidR="00584C6F" w:rsidRPr="00E04B3D" w:rsidRDefault="00584C6F" w:rsidP="000714BF">
            <w:pPr>
              <w:pStyle w:val="31"/>
              <w:spacing w:after="0"/>
              <w:ind w:firstLine="567"/>
              <w:rPr>
                <w:szCs w:val="28"/>
                <w:u w:val="single"/>
              </w:rPr>
            </w:pPr>
            <w:r w:rsidRPr="00E04B3D">
              <w:rPr>
                <w:color w:val="000000"/>
                <w:sz w:val="22"/>
                <w:szCs w:val="22"/>
              </w:rPr>
              <w:t>травмы, отравления и др.</w:t>
            </w:r>
            <w:r w:rsidR="00C578E1" w:rsidRPr="00E04B3D">
              <w:rPr>
                <w:color w:val="000000"/>
                <w:sz w:val="22"/>
                <w:szCs w:val="22"/>
              </w:rPr>
              <w:t xml:space="preserve"> </w:t>
            </w:r>
            <w:r w:rsidRPr="00E04B3D">
              <w:rPr>
                <w:color w:val="000000"/>
                <w:sz w:val="22"/>
                <w:szCs w:val="22"/>
              </w:rPr>
              <w:t>последствия воздействия внешних причин</w:t>
            </w:r>
          </w:p>
        </w:tc>
        <w:tc>
          <w:tcPr>
            <w:tcW w:w="1290" w:type="dxa"/>
            <w:tcBorders>
              <w:top w:val="single" w:sz="4" w:space="0" w:color="auto"/>
              <w:bottom w:val="single" w:sz="4" w:space="0" w:color="auto"/>
            </w:tcBorders>
            <w:vAlign w:val="center"/>
          </w:tcPr>
          <w:p w14:paraId="137736F9" w14:textId="77777777" w:rsidR="00584C6F" w:rsidRPr="00E04B3D" w:rsidRDefault="00C354CB" w:rsidP="000714BF">
            <w:pPr>
              <w:pStyle w:val="31"/>
              <w:spacing w:after="0"/>
              <w:ind w:firstLine="567"/>
              <w:jc w:val="center"/>
              <w:rPr>
                <w:bCs/>
                <w:sz w:val="22"/>
                <w:szCs w:val="22"/>
              </w:rPr>
            </w:pPr>
            <w:r w:rsidRPr="00E04B3D">
              <w:rPr>
                <w:bCs/>
                <w:sz w:val="22"/>
                <w:szCs w:val="22"/>
              </w:rPr>
              <w:t>+51,9</w:t>
            </w:r>
          </w:p>
        </w:tc>
        <w:tc>
          <w:tcPr>
            <w:tcW w:w="2152" w:type="dxa"/>
            <w:tcBorders>
              <w:top w:val="single" w:sz="4" w:space="0" w:color="auto"/>
              <w:bottom w:val="single" w:sz="4" w:space="0" w:color="auto"/>
              <w:right w:val="single" w:sz="4" w:space="0" w:color="auto"/>
            </w:tcBorders>
            <w:vAlign w:val="center"/>
          </w:tcPr>
          <w:p w14:paraId="5F84B44A" w14:textId="77777777" w:rsidR="00584C6F" w:rsidRPr="00E04B3D" w:rsidRDefault="00C354CB" w:rsidP="000714BF">
            <w:pPr>
              <w:pStyle w:val="31"/>
              <w:spacing w:after="0"/>
              <w:ind w:firstLine="567"/>
              <w:jc w:val="center"/>
              <w:rPr>
                <w:sz w:val="22"/>
                <w:szCs w:val="22"/>
              </w:rPr>
            </w:pPr>
            <w:r w:rsidRPr="00E04B3D">
              <w:rPr>
                <w:sz w:val="22"/>
                <w:szCs w:val="22"/>
              </w:rPr>
              <w:t>+3,9</w:t>
            </w:r>
          </w:p>
        </w:tc>
        <w:tc>
          <w:tcPr>
            <w:tcW w:w="520" w:type="dxa"/>
            <w:tcBorders>
              <w:top w:val="nil"/>
              <w:left w:val="single" w:sz="4" w:space="0" w:color="auto"/>
              <w:bottom w:val="nil"/>
              <w:right w:val="nil"/>
            </w:tcBorders>
          </w:tcPr>
          <w:p w14:paraId="01055FD1" w14:textId="77777777" w:rsidR="00584C6F" w:rsidRPr="00E04B3D" w:rsidRDefault="00584C6F" w:rsidP="000714BF">
            <w:pPr>
              <w:pStyle w:val="31"/>
              <w:spacing w:after="0"/>
              <w:ind w:firstLine="567"/>
              <w:jc w:val="center"/>
              <w:rPr>
                <w:sz w:val="24"/>
              </w:rPr>
            </w:pPr>
          </w:p>
        </w:tc>
        <w:tc>
          <w:tcPr>
            <w:tcW w:w="4070" w:type="dxa"/>
            <w:tcBorders>
              <w:top w:val="single" w:sz="4" w:space="0" w:color="auto"/>
              <w:left w:val="single" w:sz="4" w:space="0" w:color="auto"/>
              <w:bottom w:val="single" w:sz="4" w:space="0" w:color="auto"/>
              <w:right w:val="nil"/>
            </w:tcBorders>
            <w:shd w:val="clear" w:color="auto" w:fill="auto"/>
            <w:vAlign w:val="center"/>
          </w:tcPr>
          <w:p w14:paraId="46397BBD" w14:textId="77777777" w:rsidR="00584C6F" w:rsidRPr="00E04B3D" w:rsidRDefault="00584C6F" w:rsidP="000714BF">
            <w:pPr>
              <w:pStyle w:val="31"/>
              <w:spacing w:after="0"/>
              <w:ind w:firstLine="567"/>
              <w:rPr>
                <w:sz w:val="24"/>
              </w:rPr>
            </w:pPr>
            <w:r w:rsidRPr="00E04B3D">
              <w:rPr>
                <w:color w:val="000000"/>
                <w:sz w:val="22"/>
                <w:szCs w:val="22"/>
              </w:rPr>
              <w:t>травмы, отравления и др.</w:t>
            </w:r>
            <w:r w:rsidR="00C578E1" w:rsidRPr="00E04B3D">
              <w:rPr>
                <w:color w:val="000000"/>
                <w:sz w:val="22"/>
                <w:szCs w:val="22"/>
              </w:rPr>
              <w:t xml:space="preserve"> </w:t>
            </w:r>
            <w:r w:rsidRPr="00E04B3D">
              <w:rPr>
                <w:color w:val="000000"/>
                <w:sz w:val="22"/>
                <w:szCs w:val="22"/>
              </w:rPr>
              <w:t>последствия воздействия внешних причин</w:t>
            </w:r>
          </w:p>
        </w:tc>
        <w:tc>
          <w:tcPr>
            <w:tcW w:w="1290" w:type="dxa"/>
            <w:tcBorders>
              <w:top w:val="single" w:sz="4" w:space="0" w:color="auto"/>
              <w:bottom w:val="single" w:sz="4" w:space="0" w:color="auto"/>
            </w:tcBorders>
            <w:vAlign w:val="center"/>
          </w:tcPr>
          <w:p w14:paraId="264CDEF3" w14:textId="77777777" w:rsidR="00584C6F" w:rsidRPr="00E04B3D" w:rsidRDefault="00C354CB" w:rsidP="000714BF">
            <w:pPr>
              <w:pStyle w:val="31"/>
              <w:spacing w:after="0"/>
              <w:ind w:firstLine="567"/>
              <w:jc w:val="center"/>
              <w:rPr>
                <w:color w:val="FF0000"/>
                <w:sz w:val="22"/>
                <w:szCs w:val="22"/>
              </w:rPr>
            </w:pPr>
            <w:r w:rsidRPr="00E04B3D">
              <w:rPr>
                <w:sz w:val="22"/>
                <w:szCs w:val="22"/>
              </w:rPr>
              <w:t>-19,0</w:t>
            </w:r>
          </w:p>
        </w:tc>
        <w:tc>
          <w:tcPr>
            <w:tcW w:w="2008" w:type="dxa"/>
            <w:tcBorders>
              <w:top w:val="single" w:sz="4" w:space="0" w:color="auto"/>
              <w:bottom w:val="single" w:sz="4" w:space="0" w:color="auto"/>
              <w:right w:val="single" w:sz="4" w:space="0" w:color="auto"/>
            </w:tcBorders>
            <w:vAlign w:val="center"/>
          </w:tcPr>
          <w:p w14:paraId="6E11D4AF" w14:textId="77777777" w:rsidR="00584C6F" w:rsidRPr="00E04B3D" w:rsidRDefault="00584C6F" w:rsidP="000714BF">
            <w:pPr>
              <w:pStyle w:val="31"/>
              <w:spacing w:after="0"/>
              <w:ind w:firstLine="567"/>
              <w:jc w:val="center"/>
              <w:rPr>
                <w:sz w:val="22"/>
                <w:szCs w:val="22"/>
              </w:rPr>
            </w:pPr>
            <w:r w:rsidRPr="00E04B3D">
              <w:rPr>
                <w:sz w:val="22"/>
                <w:szCs w:val="22"/>
              </w:rPr>
              <w:t>-3,6</w:t>
            </w:r>
          </w:p>
        </w:tc>
      </w:tr>
      <w:tr w:rsidR="00584C6F" w:rsidRPr="00E04B3D" w14:paraId="541B1C5C" w14:textId="77777777" w:rsidTr="003C158A">
        <w:trPr>
          <w:trHeight w:val="563"/>
          <w:jc w:val="center"/>
        </w:trPr>
        <w:tc>
          <w:tcPr>
            <w:tcW w:w="4155" w:type="dxa"/>
            <w:tcBorders>
              <w:top w:val="single" w:sz="4" w:space="0" w:color="auto"/>
              <w:left w:val="single" w:sz="4" w:space="0" w:color="auto"/>
              <w:bottom w:val="single" w:sz="4" w:space="0" w:color="auto"/>
              <w:right w:val="single" w:sz="4" w:space="0" w:color="auto"/>
            </w:tcBorders>
            <w:shd w:val="clear" w:color="auto" w:fill="auto"/>
            <w:vAlign w:val="center"/>
          </w:tcPr>
          <w:p w14:paraId="0B7537B4" w14:textId="77777777" w:rsidR="00584C6F" w:rsidRPr="00E04B3D" w:rsidRDefault="00584C6F" w:rsidP="000714BF">
            <w:pPr>
              <w:pStyle w:val="31"/>
              <w:spacing w:after="0"/>
              <w:ind w:firstLine="567"/>
              <w:rPr>
                <w:szCs w:val="28"/>
                <w:u w:val="single"/>
              </w:rPr>
            </w:pPr>
            <w:r w:rsidRPr="00E04B3D">
              <w:rPr>
                <w:color w:val="000000"/>
                <w:sz w:val="22"/>
                <w:szCs w:val="22"/>
              </w:rPr>
              <w:t>психические расстройства и расстройства поведения</w:t>
            </w:r>
          </w:p>
        </w:tc>
        <w:tc>
          <w:tcPr>
            <w:tcW w:w="1290" w:type="dxa"/>
            <w:vAlign w:val="center"/>
          </w:tcPr>
          <w:p w14:paraId="2AE6A432" w14:textId="77777777" w:rsidR="00584C6F" w:rsidRPr="00E04B3D" w:rsidRDefault="00C354CB" w:rsidP="000714BF">
            <w:pPr>
              <w:pStyle w:val="31"/>
              <w:spacing w:after="0"/>
              <w:ind w:firstLine="567"/>
              <w:jc w:val="center"/>
              <w:rPr>
                <w:sz w:val="22"/>
                <w:szCs w:val="22"/>
              </w:rPr>
            </w:pPr>
            <w:r w:rsidRPr="00E04B3D">
              <w:rPr>
                <w:sz w:val="22"/>
                <w:szCs w:val="22"/>
              </w:rPr>
              <w:t>-13,0</w:t>
            </w:r>
          </w:p>
        </w:tc>
        <w:tc>
          <w:tcPr>
            <w:tcW w:w="2152" w:type="dxa"/>
            <w:tcBorders>
              <w:right w:val="single" w:sz="4" w:space="0" w:color="auto"/>
            </w:tcBorders>
            <w:vAlign w:val="center"/>
          </w:tcPr>
          <w:p w14:paraId="6D35E7A8" w14:textId="77777777" w:rsidR="00584C6F" w:rsidRPr="00E04B3D" w:rsidRDefault="00C354CB" w:rsidP="000714BF">
            <w:pPr>
              <w:pStyle w:val="31"/>
              <w:spacing w:after="0"/>
              <w:ind w:firstLine="567"/>
              <w:jc w:val="center"/>
              <w:rPr>
                <w:sz w:val="22"/>
                <w:szCs w:val="22"/>
              </w:rPr>
            </w:pPr>
            <w:r w:rsidRPr="00E04B3D">
              <w:rPr>
                <w:sz w:val="22"/>
                <w:szCs w:val="22"/>
              </w:rPr>
              <w:t>+1,9</w:t>
            </w:r>
          </w:p>
        </w:tc>
        <w:tc>
          <w:tcPr>
            <w:tcW w:w="520" w:type="dxa"/>
            <w:tcBorders>
              <w:top w:val="nil"/>
              <w:left w:val="single" w:sz="4" w:space="0" w:color="auto"/>
              <w:bottom w:val="nil"/>
              <w:right w:val="nil"/>
            </w:tcBorders>
          </w:tcPr>
          <w:p w14:paraId="4804FB89" w14:textId="77777777" w:rsidR="00584C6F" w:rsidRPr="00E04B3D" w:rsidRDefault="00584C6F" w:rsidP="000714BF">
            <w:pPr>
              <w:pStyle w:val="31"/>
              <w:spacing w:after="0"/>
              <w:ind w:firstLine="567"/>
              <w:jc w:val="center"/>
              <w:rPr>
                <w:sz w:val="24"/>
              </w:rPr>
            </w:pPr>
          </w:p>
        </w:tc>
        <w:tc>
          <w:tcPr>
            <w:tcW w:w="4070" w:type="dxa"/>
            <w:tcBorders>
              <w:top w:val="single" w:sz="4" w:space="0" w:color="auto"/>
              <w:left w:val="single" w:sz="4" w:space="0" w:color="auto"/>
              <w:bottom w:val="single" w:sz="4" w:space="0" w:color="auto"/>
              <w:right w:val="single" w:sz="4" w:space="0" w:color="auto"/>
            </w:tcBorders>
            <w:shd w:val="clear" w:color="auto" w:fill="auto"/>
            <w:vAlign w:val="center"/>
          </w:tcPr>
          <w:p w14:paraId="02329901" w14:textId="77777777" w:rsidR="00584C6F" w:rsidRPr="00E04B3D" w:rsidRDefault="00584C6F" w:rsidP="000714BF">
            <w:pPr>
              <w:pStyle w:val="31"/>
              <w:spacing w:after="0"/>
              <w:ind w:firstLine="567"/>
              <w:rPr>
                <w:sz w:val="24"/>
              </w:rPr>
            </w:pPr>
            <w:r w:rsidRPr="00E04B3D">
              <w:rPr>
                <w:color w:val="000000"/>
                <w:sz w:val="22"/>
                <w:szCs w:val="22"/>
              </w:rPr>
              <w:t>психические расстройства и расстройства поведения</w:t>
            </w:r>
          </w:p>
        </w:tc>
        <w:tc>
          <w:tcPr>
            <w:tcW w:w="1290" w:type="dxa"/>
            <w:vAlign w:val="center"/>
          </w:tcPr>
          <w:p w14:paraId="6A2473DB" w14:textId="77777777" w:rsidR="00584C6F" w:rsidRPr="00E04B3D" w:rsidRDefault="00C354CB" w:rsidP="000714BF">
            <w:pPr>
              <w:pStyle w:val="31"/>
              <w:spacing w:after="0"/>
              <w:ind w:firstLine="567"/>
              <w:jc w:val="center"/>
              <w:rPr>
                <w:color w:val="FF0000"/>
                <w:sz w:val="22"/>
                <w:szCs w:val="22"/>
              </w:rPr>
            </w:pPr>
            <w:r w:rsidRPr="00E04B3D">
              <w:rPr>
                <w:sz w:val="22"/>
                <w:szCs w:val="22"/>
              </w:rPr>
              <w:t>-15,0</w:t>
            </w:r>
          </w:p>
        </w:tc>
        <w:tc>
          <w:tcPr>
            <w:tcW w:w="2008" w:type="dxa"/>
            <w:tcBorders>
              <w:right w:val="single" w:sz="4" w:space="0" w:color="auto"/>
            </w:tcBorders>
            <w:vAlign w:val="center"/>
          </w:tcPr>
          <w:p w14:paraId="137D971E" w14:textId="77777777" w:rsidR="00584C6F" w:rsidRPr="00E04B3D" w:rsidRDefault="00C354CB" w:rsidP="000714BF">
            <w:pPr>
              <w:pStyle w:val="31"/>
              <w:spacing w:after="0"/>
              <w:ind w:firstLine="567"/>
              <w:jc w:val="center"/>
              <w:rPr>
                <w:sz w:val="22"/>
                <w:szCs w:val="22"/>
              </w:rPr>
            </w:pPr>
            <w:r w:rsidRPr="00E04B3D">
              <w:rPr>
                <w:sz w:val="22"/>
                <w:szCs w:val="22"/>
              </w:rPr>
              <w:t>-5,7</w:t>
            </w:r>
          </w:p>
        </w:tc>
      </w:tr>
    </w:tbl>
    <w:p w14:paraId="2F1BD3AF" w14:textId="77777777" w:rsidR="00584C6F" w:rsidRPr="00E04B3D" w:rsidRDefault="00584C6F" w:rsidP="000714BF">
      <w:pPr>
        <w:ind w:firstLine="567"/>
        <w:jc w:val="both"/>
        <w:rPr>
          <w:sz w:val="28"/>
          <w:szCs w:val="28"/>
          <w:u w:val="single"/>
        </w:rPr>
      </w:pPr>
    </w:p>
    <w:p w14:paraId="5994A761" w14:textId="77777777" w:rsidR="00584C6F" w:rsidRPr="00E04B3D" w:rsidRDefault="00584C6F" w:rsidP="000714BF">
      <w:pPr>
        <w:ind w:firstLine="567"/>
        <w:jc w:val="both"/>
        <w:rPr>
          <w:sz w:val="28"/>
          <w:szCs w:val="28"/>
        </w:rPr>
      </w:pPr>
      <w:r w:rsidRPr="00E04B3D">
        <w:rPr>
          <w:sz w:val="28"/>
          <w:szCs w:val="28"/>
          <w:u w:val="single"/>
        </w:rPr>
        <w:t>Снижение удельно</w:t>
      </w:r>
      <w:r w:rsidR="00720A24" w:rsidRPr="00E04B3D">
        <w:rPr>
          <w:sz w:val="28"/>
          <w:szCs w:val="28"/>
          <w:u w:val="single"/>
        </w:rPr>
        <w:t>го</w:t>
      </w:r>
      <w:r w:rsidRPr="00E04B3D">
        <w:rPr>
          <w:sz w:val="28"/>
          <w:szCs w:val="28"/>
          <w:u w:val="single"/>
        </w:rPr>
        <w:t xml:space="preserve"> веса детей, принадлежащих к 1-ой группе здоровья</w:t>
      </w:r>
      <w:r w:rsidRPr="00E04B3D">
        <w:rPr>
          <w:sz w:val="28"/>
          <w:szCs w:val="28"/>
        </w:rPr>
        <w:t xml:space="preserve">: дети 3-5 лет (2017 год – </w:t>
      </w:r>
      <w:r w:rsidR="00F000F4" w:rsidRPr="00E04B3D">
        <w:rPr>
          <w:sz w:val="28"/>
          <w:szCs w:val="28"/>
        </w:rPr>
        <w:t>29,9</w:t>
      </w:r>
      <w:r w:rsidRPr="00E04B3D">
        <w:rPr>
          <w:sz w:val="28"/>
          <w:szCs w:val="28"/>
        </w:rPr>
        <w:t xml:space="preserve">%, 2021 год – </w:t>
      </w:r>
      <w:r w:rsidR="00F000F4" w:rsidRPr="00E04B3D">
        <w:rPr>
          <w:sz w:val="28"/>
          <w:szCs w:val="28"/>
        </w:rPr>
        <w:t>27,9</w:t>
      </w:r>
      <w:r w:rsidRPr="00E04B3D">
        <w:rPr>
          <w:sz w:val="28"/>
          <w:szCs w:val="28"/>
        </w:rPr>
        <w:t xml:space="preserve">%), дети 6-17 лет (2017 год – </w:t>
      </w:r>
      <w:r w:rsidR="00F000F4" w:rsidRPr="00E04B3D">
        <w:rPr>
          <w:sz w:val="28"/>
          <w:szCs w:val="28"/>
        </w:rPr>
        <w:t>34,4%</w:t>
      </w:r>
      <w:r w:rsidRPr="00E04B3D">
        <w:rPr>
          <w:sz w:val="28"/>
          <w:szCs w:val="28"/>
        </w:rPr>
        <w:t xml:space="preserve">, 2021 год – </w:t>
      </w:r>
      <w:r w:rsidR="00F000F4" w:rsidRPr="00E04B3D">
        <w:rPr>
          <w:sz w:val="28"/>
          <w:szCs w:val="28"/>
        </w:rPr>
        <w:t>30,5</w:t>
      </w:r>
      <w:r w:rsidRPr="00E04B3D">
        <w:rPr>
          <w:sz w:val="28"/>
          <w:szCs w:val="28"/>
        </w:rPr>
        <w:t>%).</w:t>
      </w:r>
    </w:p>
    <w:p w14:paraId="36E62708" w14:textId="77777777" w:rsidR="006C0271" w:rsidRPr="00E04B3D" w:rsidRDefault="006C0271" w:rsidP="000714BF">
      <w:pPr>
        <w:ind w:firstLine="567"/>
        <w:jc w:val="both"/>
        <w:rPr>
          <w:spacing w:val="1"/>
          <w:sz w:val="28"/>
          <w:szCs w:val="28"/>
        </w:rPr>
      </w:pPr>
      <w:r w:rsidRPr="00E04B3D">
        <w:rPr>
          <w:sz w:val="28"/>
          <w:szCs w:val="28"/>
        </w:rPr>
        <w:t xml:space="preserve">Уровень первичной инвалидности  </w:t>
      </w:r>
      <w:r w:rsidRPr="00E04B3D">
        <w:rPr>
          <w:i/>
          <w:iCs/>
          <w:sz w:val="28"/>
          <w:szCs w:val="28"/>
          <w:u w:val="single"/>
        </w:rPr>
        <w:t>населения трудоспособного возраста</w:t>
      </w:r>
      <w:r w:rsidRPr="00E04B3D">
        <w:rPr>
          <w:sz w:val="28"/>
          <w:szCs w:val="28"/>
        </w:rPr>
        <w:t xml:space="preserve"> в 2021 году составил 37,9 </w:t>
      </w:r>
      <w:r w:rsidRPr="00E04B3D">
        <w:rPr>
          <w:sz w:val="28"/>
          <w:szCs w:val="28"/>
          <w:vertAlign w:val="superscript"/>
        </w:rPr>
        <w:t>0</w:t>
      </w:r>
      <w:r w:rsidRPr="00E04B3D">
        <w:rPr>
          <w:sz w:val="28"/>
          <w:szCs w:val="28"/>
        </w:rPr>
        <w:t>/</w:t>
      </w:r>
      <w:r w:rsidRPr="00E04B3D">
        <w:rPr>
          <w:sz w:val="28"/>
          <w:szCs w:val="28"/>
          <w:vertAlign w:val="subscript"/>
        </w:rPr>
        <w:t>000</w:t>
      </w:r>
      <w:r w:rsidRPr="00E04B3D">
        <w:rPr>
          <w:sz w:val="28"/>
          <w:szCs w:val="28"/>
        </w:rPr>
        <w:t>, что находится на уровне областного показателя</w:t>
      </w:r>
      <w:r w:rsidR="00C71560" w:rsidRPr="00E04B3D">
        <w:rPr>
          <w:sz w:val="28"/>
          <w:szCs w:val="28"/>
        </w:rPr>
        <w:t xml:space="preserve"> </w:t>
      </w:r>
      <w:r w:rsidRPr="00E04B3D">
        <w:rPr>
          <w:sz w:val="28"/>
          <w:szCs w:val="28"/>
        </w:rPr>
        <w:t xml:space="preserve">и  на 2,8% ниже уровня предыдущего года, многолетняя динамика характеризуется стабильностью, отсутствием  тенденция к росту (снижению). (темп прироста </w:t>
      </w:r>
      <w:r w:rsidRPr="00E04B3D">
        <w:rPr>
          <w:color w:val="000000"/>
          <w:spacing w:val="1"/>
          <w:sz w:val="28"/>
          <w:szCs w:val="28"/>
        </w:rPr>
        <w:t>–</w:t>
      </w:r>
      <w:r w:rsidRPr="00E04B3D">
        <w:rPr>
          <w:sz w:val="28"/>
          <w:szCs w:val="28"/>
        </w:rPr>
        <w:t xml:space="preserve">0,2%),  </w:t>
      </w:r>
    </w:p>
    <w:p w14:paraId="36741BDF" w14:textId="77777777" w:rsidR="00584C6F" w:rsidRPr="00E04B3D" w:rsidRDefault="006C0271" w:rsidP="000714BF">
      <w:pPr>
        <w:ind w:firstLine="567"/>
        <w:jc w:val="both"/>
        <w:rPr>
          <w:sz w:val="28"/>
          <w:szCs w:val="28"/>
        </w:rPr>
      </w:pPr>
      <w:r w:rsidRPr="00E04B3D">
        <w:rPr>
          <w:sz w:val="28"/>
          <w:szCs w:val="28"/>
        </w:rPr>
        <w:t xml:space="preserve">Уровень первичной инвалидности  </w:t>
      </w:r>
      <w:r w:rsidRPr="00E04B3D">
        <w:rPr>
          <w:i/>
          <w:iCs/>
          <w:sz w:val="28"/>
          <w:szCs w:val="28"/>
          <w:u w:val="single"/>
        </w:rPr>
        <w:t>детского населения</w:t>
      </w:r>
      <w:r w:rsidRPr="00E04B3D">
        <w:rPr>
          <w:sz w:val="28"/>
          <w:szCs w:val="28"/>
        </w:rPr>
        <w:t xml:space="preserve"> Лепельского района в 2021 году  составил -10,0 </w:t>
      </w:r>
      <w:r w:rsidRPr="00E04B3D">
        <w:rPr>
          <w:sz w:val="28"/>
          <w:szCs w:val="28"/>
          <w:vertAlign w:val="superscript"/>
        </w:rPr>
        <w:t>0</w:t>
      </w:r>
      <w:r w:rsidRPr="00E04B3D">
        <w:rPr>
          <w:sz w:val="28"/>
          <w:szCs w:val="28"/>
        </w:rPr>
        <w:t>/</w:t>
      </w:r>
      <w:r w:rsidRPr="00E04B3D">
        <w:rPr>
          <w:sz w:val="28"/>
          <w:szCs w:val="28"/>
          <w:vertAlign w:val="subscript"/>
        </w:rPr>
        <w:t xml:space="preserve">000  </w:t>
      </w:r>
      <w:r w:rsidRPr="00E04B3D">
        <w:rPr>
          <w:sz w:val="28"/>
          <w:szCs w:val="28"/>
        </w:rPr>
        <w:t xml:space="preserve">(Витебская область-18,8  </w:t>
      </w:r>
      <w:r w:rsidRPr="00E04B3D">
        <w:rPr>
          <w:sz w:val="28"/>
          <w:szCs w:val="28"/>
          <w:vertAlign w:val="superscript"/>
        </w:rPr>
        <w:t>0</w:t>
      </w:r>
      <w:r w:rsidRPr="00E04B3D">
        <w:rPr>
          <w:sz w:val="28"/>
          <w:szCs w:val="28"/>
        </w:rPr>
        <w:t>/</w:t>
      </w:r>
      <w:r w:rsidRPr="00E04B3D">
        <w:rPr>
          <w:sz w:val="28"/>
          <w:szCs w:val="28"/>
          <w:vertAlign w:val="subscript"/>
        </w:rPr>
        <w:t>000</w:t>
      </w:r>
      <w:r w:rsidRPr="00E04B3D">
        <w:rPr>
          <w:sz w:val="28"/>
          <w:szCs w:val="28"/>
        </w:rPr>
        <w:t>)</w:t>
      </w:r>
      <w:r w:rsidRPr="00E04B3D">
        <w:rPr>
          <w:sz w:val="28"/>
          <w:szCs w:val="28"/>
          <w:vertAlign w:val="subscript"/>
        </w:rPr>
        <w:t xml:space="preserve"> </w:t>
      </w:r>
      <w:r w:rsidRPr="00E04B3D">
        <w:rPr>
          <w:sz w:val="28"/>
          <w:szCs w:val="28"/>
        </w:rPr>
        <w:t xml:space="preserve">.  В сравнении  с     уровнем предыдущего года отмечается снижение на </w:t>
      </w:r>
      <w:r w:rsidR="00C71560" w:rsidRPr="00E04B3D">
        <w:rPr>
          <w:sz w:val="28"/>
          <w:szCs w:val="28"/>
        </w:rPr>
        <w:t>59,8%</w:t>
      </w:r>
      <w:r w:rsidRPr="00E04B3D">
        <w:rPr>
          <w:sz w:val="28"/>
          <w:szCs w:val="28"/>
        </w:rPr>
        <w:t xml:space="preserve">  . Многолетняя динамика характеризуется тенденцией к умеренному росту с темпом прироста (+1,7%)</w:t>
      </w:r>
    </w:p>
    <w:p w14:paraId="1F5E1C2C" w14:textId="77777777" w:rsidR="006C0271" w:rsidRPr="00E04B3D" w:rsidRDefault="006C0271" w:rsidP="000714BF">
      <w:pPr>
        <w:ind w:firstLine="567"/>
        <w:jc w:val="both"/>
        <w:rPr>
          <w:bCs/>
          <w:color w:val="000000"/>
          <w:spacing w:val="1"/>
          <w:sz w:val="28"/>
          <w:szCs w:val="28"/>
        </w:rPr>
      </w:pPr>
      <w:r w:rsidRPr="00E04B3D">
        <w:rPr>
          <w:sz w:val="28"/>
          <w:szCs w:val="28"/>
          <w:lang w:bidi="en-US"/>
        </w:rPr>
        <w:t xml:space="preserve"> Заболеваемость с временной утратой трудоспособности в  Лепельском районе за 2021год а составила: 1792,5   дней на 100 работающих</w:t>
      </w:r>
      <w:r w:rsidRPr="00E04B3D">
        <w:rPr>
          <w:sz w:val="28"/>
          <w:szCs w:val="28"/>
        </w:rPr>
        <w:t xml:space="preserve">    (по области составил 1511,2 дней на 100 работающих). В сравнении с 2020 годом</w:t>
      </w:r>
      <w:r w:rsidRPr="00E04B3D">
        <w:rPr>
          <w:sz w:val="28"/>
          <w:szCs w:val="28"/>
          <w:lang w:bidi="en-US"/>
        </w:rPr>
        <w:t xml:space="preserve">   отмечается рост   заболеваемости       на  263,9 дней или  на 17,3 % (в 2020 года- 1528,6  дней на 100 работающих), </w:t>
      </w:r>
      <w:r w:rsidR="00584C6F" w:rsidRPr="00E04B3D">
        <w:rPr>
          <w:sz w:val="28"/>
          <w:szCs w:val="28"/>
        </w:rPr>
        <w:t xml:space="preserve">многолетняя динамика характеризуется выраженной тенденцией к росту со средним темпом прироста </w:t>
      </w:r>
      <w:r w:rsidRPr="00E04B3D">
        <w:rPr>
          <w:bCs/>
          <w:color w:val="000000"/>
          <w:spacing w:val="1"/>
          <w:sz w:val="28"/>
          <w:szCs w:val="28"/>
        </w:rPr>
        <w:t xml:space="preserve">  +8,9%.</w:t>
      </w:r>
    </w:p>
    <w:p w14:paraId="786B7582" w14:textId="77777777" w:rsidR="00C71560" w:rsidRPr="00E04B3D" w:rsidRDefault="006C0271" w:rsidP="000714BF">
      <w:pPr>
        <w:ind w:firstLine="567"/>
        <w:jc w:val="both"/>
        <w:rPr>
          <w:bCs/>
          <w:color w:val="000000"/>
          <w:spacing w:val="1"/>
          <w:sz w:val="28"/>
          <w:szCs w:val="28"/>
        </w:rPr>
      </w:pPr>
      <w:r w:rsidRPr="00E04B3D">
        <w:rPr>
          <w:bCs/>
          <w:color w:val="000000"/>
          <w:spacing w:val="1"/>
          <w:sz w:val="28"/>
          <w:szCs w:val="28"/>
        </w:rPr>
        <w:t xml:space="preserve"> </w:t>
      </w:r>
    </w:p>
    <w:p w14:paraId="4D87FEE7" w14:textId="77777777" w:rsidR="00EB58EF" w:rsidRPr="00E04B3D" w:rsidRDefault="00EB58EF" w:rsidP="000714BF">
      <w:pPr>
        <w:ind w:firstLine="567"/>
        <w:jc w:val="center"/>
        <w:rPr>
          <w:b/>
          <w:bCs/>
          <w:sz w:val="28"/>
          <w:szCs w:val="28"/>
        </w:rPr>
      </w:pPr>
    </w:p>
    <w:p w14:paraId="754AB55D" w14:textId="77777777" w:rsidR="002F1CDD" w:rsidRPr="00E04B3D" w:rsidRDefault="002F1CDD" w:rsidP="000714BF">
      <w:pPr>
        <w:ind w:firstLine="567"/>
        <w:jc w:val="center"/>
        <w:rPr>
          <w:b/>
          <w:bCs/>
          <w:sz w:val="28"/>
          <w:szCs w:val="28"/>
        </w:rPr>
      </w:pPr>
      <w:r w:rsidRPr="00E04B3D">
        <w:rPr>
          <w:b/>
          <w:bCs/>
          <w:sz w:val="28"/>
          <w:szCs w:val="28"/>
          <w:lang w:val="en-US"/>
        </w:rPr>
        <w:t>III</w:t>
      </w:r>
      <w:r w:rsidRPr="00E04B3D">
        <w:rPr>
          <w:b/>
          <w:bCs/>
          <w:sz w:val="28"/>
          <w:szCs w:val="28"/>
        </w:rPr>
        <w:t>. ГИГИЕНИЧЕСКИЕ АСПЕКТЫ ОБЕСПЕЧЕНИЯ УСТОЙЧИВОГО РАЗВИТИЯ ТЕРРИТОРИИ</w:t>
      </w:r>
    </w:p>
    <w:p w14:paraId="4E1C9BA2" w14:textId="77777777" w:rsidR="003B4C19" w:rsidRPr="00E04B3D" w:rsidRDefault="003B4C19" w:rsidP="000714BF">
      <w:pPr>
        <w:ind w:firstLine="567"/>
        <w:jc w:val="center"/>
        <w:rPr>
          <w:b/>
          <w:bCs/>
          <w:sz w:val="28"/>
          <w:szCs w:val="28"/>
        </w:rPr>
      </w:pPr>
    </w:p>
    <w:p w14:paraId="3A8B7097" w14:textId="77777777" w:rsidR="001B11A6" w:rsidRPr="00E04B3D" w:rsidRDefault="001B11A6" w:rsidP="000714BF">
      <w:pPr>
        <w:ind w:firstLine="567"/>
        <w:jc w:val="center"/>
        <w:rPr>
          <w:b/>
          <w:bCs/>
          <w:sz w:val="28"/>
          <w:szCs w:val="28"/>
        </w:rPr>
      </w:pPr>
      <w:r w:rsidRPr="00E04B3D">
        <w:rPr>
          <w:b/>
          <w:bCs/>
          <w:sz w:val="28"/>
          <w:szCs w:val="28"/>
        </w:rPr>
        <w:t>3.1 Гигиена воспитания и обучения детей и подростков</w:t>
      </w:r>
    </w:p>
    <w:p w14:paraId="126B296C" w14:textId="77777777" w:rsidR="001B11A6" w:rsidRPr="00E04B3D" w:rsidRDefault="001B11A6" w:rsidP="000714BF">
      <w:pPr>
        <w:ind w:firstLine="567"/>
        <w:jc w:val="center"/>
        <w:rPr>
          <w:b/>
          <w:bCs/>
          <w:sz w:val="28"/>
          <w:szCs w:val="28"/>
        </w:rPr>
      </w:pPr>
    </w:p>
    <w:p w14:paraId="3420E289" w14:textId="77777777" w:rsidR="00E55286" w:rsidRPr="00E04B3D" w:rsidRDefault="00E55286" w:rsidP="000714BF">
      <w:pPr>
        <w:ind w:firstLine="567"/>
        <w:jc w:val="both"/>
        <w:rPr>
          <w:sz w:val="28"/>
          <w:szCs w:val="28"/>
        </w:rPr>
      </w:pPr>
      <w:r w:rsidRPr="00E04B3D">
        <w:rPr>
          <w:sz w:val="28"/>
          <w:szCs w:val="28"/>
        </w:rPr>
        <w:t>На контроле в 2021 году находилось 13 учреждений общего среднего образования, 17 детских дошкольных учреждений,1 учреждение специального образования,1 социально-педагогическое учреждение,1 учреждение среднего специального образования,  1 санаторно-курортное учреждение,21 летний оздоровительный лагерь,4 – учреждения дополнительного образования.</w:t>
      </w:r>
    </w:p>
    <w:p w14:paraId="6C9F747D" w14:textId="77777777" w:rsidR="001B11A6" w:rsidRPr="00E04B3D" w:rsidRDefault="00E55286" w:rsidP="000714BF">
      <w:pPr>
        <w:ind w:firstLine="567"/>
        <w:jc w:val="both"/>
        <w:rPr>
          <w:sz w:val="28"/>
          <w:szCs w:val="28"/>
        </w:rPr>
      </w:pPr>
      <w:r w:rsidRPr="00E04B3D">
        <w:rPr>
          <w:sz w:val="28"/>
          <w:szCs w:val="28"/>
        </w:rPr>
        <w:t xml:space="preserve"> Летняя</w:t>
      </w:r>
      <w:r w:rsidR="001B11A6" w:rsidRPr="00E04B3D">
        <w:rPr>
          <w:sz w:val="28"/>
          <w:szCs w:val="28"/>
        </w:rPr>
        <w:t xml:space="preserve"> оздоровительная компания для детей в 2021 году проходила в условиях неблагоприятной эпидемиологической ситуации по коронавирусной инфекции. Несмотря на это, в 2021 году увеличено количество школьников, прошедших оздоровление в детских оздоровительных лагерях с 29,2%, в сравнении с 2020 годом, до 32,0%. </w:t>
      </w:r>
    </w:p>
    <w:p w14:paraId="3C44CDA1" w14:textId="77777777" w:rsidR="001B11A6" w:rsidRPr="00E04B3D" w:rsidRDefault="001B11A6" w:rsidP="000714BF">
      <w:pPr>
        <w:ind w:firstLine="567"/>
        <w:jc w:val="both"/>
        <w:rPr>
          <w:sz w:val="28"/>
          <w:szCs w:val="28"/>
        </w:rPr>
      </w:pPr>
      <w:r w:rsidRPr="00E04B3D">
        <w:rPr>
          <w:sz w:val="28"/>
          <w:szCs w:val="28"/>
        </w:rPr>
        <w:t xml:space="preserve">В летний период 2021 года продолжил работу круглосуточный оздоровительный лагерь «Боровка» на арендуемой базе ГУО «Гимназия имени И.М.Ерашова г. Лепеля», в котором на оздоровлении находилось 410 детей.  </w:t>
      </w:r>
    </w:p>
    <w:p w14:paraId="36917AD2" w14:textId="77777777" w:rsidR="001B11A6" w:rsidRPr="00E04B3D" w:rsidRDefault="001B11A6" w:rsidP="000714BF">
      <w:pPr>
        <w:ind w:firstLine="567"/>
        <w:jc w:val="both"/>
        <w:rPr>
          <w:sz w:val="28"/>
          <w:szCs w:val="28"/>
        </w:rPr>
      </w:pPr>
      <w:r w:rsidRPr="00E04B3D">
        <w:rPr>
          <w:sz w:val="28"/>
          <w:szCs w:val="28"/>
        </w:rPr>
        <w:t>Положительная динамика укрепления материально-технической базы наблюдается в ГУО «Средняя школа № г. Лепеля», где решен вопрос оборудования системой приточно-вытяжной вентиляции в туалете для мальчиков в корпусе старших классов, и ГУО «Средняя школа №3 г. Лепеля», где закончены работы по установке закрывающихся полукабин в санитарных узлах.</w:t>
      </w:r>
      <w:r w:rsidR="00621E7C" w:rsidRPr="00E04B3D">
        <w:rPr>
          <w:rFonts w:eastAsia="Calibri"/>
          <w:sz w:val="28"/>
          <w:szCs w:val="28"/>
        </w:rPr>
        <w:t xml:space="preserve"> </w:t>
      </w:r>
    </w:p>
    <w:p w14:paraId="0621A242" w14:textId="77777777" w:rsidR="001B11A6" w:rsidRPr="00E04B3D" w:rsidRDefault="001B11A6" w:rsidP="000714BF">
      <w:pPr>
        <w:ind w:firstLine="567"/>
        <w:jc w:val="both"/>
        <w:rPr>
          <w:sz w:val="28"/>
          <w:szCs w:val="28"/>
        </w:rPr>
      </w:pPr>
      <w:r w:rsidRPr="00E04B3D">
        <w:rPr>
          <w:sz w:val="28"/>
          <w:szCs w:val="28"/>
        </w:rPr>
        <w:t xml:space="preserve">В 2021 году проведены капитальные  ремонты двух учреждений общего среднего образования: ГУО «Боровская средняя школа Лепельского района» и ГУО «Заслоновская средняя школа Лепельского района» (первые пусковые комплексы). </w:t>
      </w:r>
    </w:p>
    <w:p w14:paraId="535A7AE4" w14:textId="77777777" w:rsidR="001B11A6" w:rsidRPr="00E04B3D" w:rsidRDefault="001B11A6" w:rsidP="000714BF">
      <w:pPr>
        <w:ind w:firstLine="567"/>
        <w:jc w:val="both"/>
        <w:rPr>
          <w:sz w:val="28"/>
          <w:szCs w:val="28"/>
        </w:rPr>
      </w:pPr>
      <w:r w:rsidRPr="00E04B3D">
        <w:rPr>
          <w:sz w:val="28"/>
          <w:szCs w:val="28"/>
        </w:rPr>
        <w:t xml:space="preserve">В рамках Государственной программы «Здоровье народа и демографическая безопасность Республики Беларусь» на 2016-2020 годы, а также областного плана основных мероприятий по реализации государственного профилактического проекта «Здоровые города и поселки» в Витебской области на 2019-2024 годы в учреждениях общего среднего образования внедряется и реализуется информационный проект «Школа территория здоровья». </w:t>
      </w:r>
    </w:p>
    <w:p w14:paraId="51297084" w14:textId="77777777" w:rsidR="001B11A6" w:rsidRPr="00E04B3D" w:rsidRDefault="001B11A6" w:rsidP="000714BF">
      <w:pPr>
        <w:ind w:firstLine="567"/>
        <w:jc w:val="both"/>
        <w:rPr>
          <w:sz w:val="28"/>
          <w:szCs w:val="28"/>
        </w:rPr>
      </w:pPr>
      <w:r w:rsidRPr="00E04B3D">
        <w:rPr>
          <w:sz w:val="28"/>
          <w:szCs w:val="28"/>
        </w:rPr>
        <w:t xml:space="preserve">В реализации проекта «Школа – здоровья» в 2021/2022 учебном году было задействовано 75 (53,8%) учреждений общего среднего образования, в которых обучается 2120 учащихся (65,7% учащихся). </w:t>
      </w:r>
    </w:p>
    <w:p w14:paraId="3DCE632D" w14:textId="77777777" w:rsidR="001B11A6" w:rsidRPr="00E04B3D" w:rsidRDefault="001B11A6" w:rsidP="000714BF">
      <w:pPr>
        <w:ind w:firstLine="567"/>
        <w:jc w:val="both"/>
        <w:rPr>
          <w:sz w:val="28"/>
          <w:szCs w:val="28"/>
        </w:rPr>
      </w:pPr>
      <w:r w:rsidRPr="00E04B3D">
        <w:rPr>
          <w:sz w:val="28"/>
          <w:szCs w:val="28"/>
        </w:rPr>
        <w:t xml:space="preserve">В 2021/2022 учебном году с учетом уровня функционирования подтвердили соответствие реализуемому проекту 7 (100%) учреждений общего среднего образования, где обучается 2120 (100%) учащихся, в том числе к первой ступени ”Школы – пропагандирующие здоровье“ отнесено  2 учреждения общего среднего образования, ко второй ступени ”Школы – </w:t>
      </w:r>
      <w:r w:rsidRPr="00E04B3D">
        <w:rPr>
          <w:sz w:val="28"/>
          <w:szCs w:val="28"/>
        </w:rPr>
        <w:lastRenderedPageBreak/>
        <w:t xml:space="preserve">содействующие укреплению здоровья“ – 3 учреждение общего среднего образования, к третьей ступени ”Школы здоровья“ – 2 учреждений общего среднего образования. </w:t>
      </w:r>
    </w:p>
    <w:p w14:paraId="31BF8C6A" w14:textId="77777777" w:rsidR="001B11A6" w:rsidRPr="00E04B3D" w:rsidRDefault="001B11A6" w:rsidP="000714BF">
      <w:pPr>
        <w:ind w:firstLine="567"/>
        <w:jc w:val="both"/>
        <w:rPr>
          <w:sz w:val="28"/>
          <w:szCs w:val="28"/>
        </w:rPr>
      </w:pPr>
      <w:r w:rsidRPr="00E04B3D">
        <w:rPr>
          <w:sz w:val="28"/>
          <w:szCs w:val="28"/>
        </w:rPr>
        <w:t xml:space="preserve">По результатам оценки эффективности реализации проекта за период с 2020/2021 по 2021/2022 учебные годы по критериям выполнения мероприятий проекта, состояния здоровья учащихся по данным самооценки, индекса здоровья, информированности учащихся о факторах риска, формирующих здоровье и сформированности у установки на сохранение здоровья в 100% учреждений, реализующих проект работа считается эффективной. </w:t>
      </w:r>
    </w:p>
    <w:p w14:paraId="1C7A9AE6" w14:textId="77777777" w:rsidR="001B11A6" w:rsidRPr="00E04B3D" w:rsidRDefault="001B11A6" w:rsidP="000714BF">
      <w:pPr>
        <w:ind w:firstLine="567"/>
        <w:jc w:val="both"/>
        <w:rPr>
          <w:sz w:val="28"/>
          <w:szCs w:val="28"/>
        </w:rPr>
      </w:pPr>
      <w:r w:rsidRPr="00E04B3D">
        <w:rPr>
          <w:sz w:val="28"/>
          <w:szCs w:val="28"/>
        </w:rPr>
        <w:t>Главной задачей на 2022/2023 учебный год является, не столько вовлечение в реализацию проекта новых учреждений общего среднего образования, сколько повышение эффективности реализации проекта в уже реализующих проект учреждениях, с учетом полученных результатов проведенной оценки.</w:t>
      </w:r>
    </w:p>
    <w:p w14:paraId="26951B9C" w14:textId="77777777" w:rsidR="001B11A6" w:rsidRPr="00E04B3D" w:rsidRDefault="001B11A6" w:rsidP="000714BF">
      <w:pPr>
        <w:tabs>
          <w:tab w:val="left" w:pos="1276"/>
        </w:tabs>
        <w:ind w:firstLine="567"/>
      </w:pPr>
    </w:p>
    <w:p w14:paraId="4150F009" w14:textId="77777777" w:rsidR="002F1CDD" w:rsidRPr="00E04B3D" w:rsidRDefault="002F1CDD" w:rsidP="000714BF">
      <w:pPr>
        <w:ind w:firstLine="567"/>
        <w:jc w:val="center"/>
        <w:rPr>
          <w:b/>
          <w:bCs/>
          <w:sz w:val="28"/>
          <w:szCs w:val="28"/>
        </w:rPr>
      </w:pPr>
      <w:r w:rsidRPr="00E04B3D">
        <w:rPr>
          <w:b/>
          <w:bCs/>
          <w:sz w:val="28"/>
          <w:szCs w:val="28"/>
        </w:rPr>
        <w:t>3.2 Гигиена производственной среды</w:t>
      </w:r>
    </w:p>
    <w:p w14:paraId="5915643B" w14:textId="77777777" w:rsidR="002F1CDD" w:rsidRPr="00E04B3D" w:rsidRDefault="002F1CDD" w:rsidP="000714BF">
      <w:pPr>
        <w:ind w:firstLine="567"/>
        <w:jc w:val="both"/>
        <w:rPr>
          <w:sz w:val="28"/>
          <w:szCs w:val="28"/>
        </w:rPr>
      </w:pPr>
      <w:r w:rsidRPr="00E04B3D">
        <w:rPr>
          <w:sz w:val="28"/>
          <w:szCs w:val="28"/>
        </w:rPr>
        <w:t xml:space="preserve"> </w:t>
      </w:r>
    </w:p>
    <w:p w14:paraId="24B318E8" w14:textId="77777777" w:rsidR="00CE3802" w:rsidRPr="00E04B3D" w:rsidRDefault="00CE3802" w:rsidP="000714BF">
      <w:pPr>
        <w:autoSpaceDE w:val="0"/>
        <w:autoSpaceDN w:val="0"/>
        <w:adjustRightInd w:val="0"/>
        <w:ind w:firstLine="567"/>
        <w:jc w:val="both"/>
        <w:rPr>
          <w:sz w:val="28"/>
          <w:szCs w:val="28"/>
        </w:rPr>
      </w:pPr>
      <w:r w:rsidRPr="00E04B3D">
        <w:rPr>
          <w:sz w:val="28"/>
          <w:szCs w:val="28"/>
        </w:rPr>
        <w:t xml:space="preserve">По состоянию на 2021 год промышленность Лепельского района представлена 47 предприятиями всех форм собственности и 13 предприятиями агропромышленного комплекса.  </w:t>
      </w:r>
    </w:p>
    <w:p w14:paraId="05CF3E39" w14:textId="77777777" w:rsidR="00CE3802" w:rsidRPr="00E04B3D" w:rsidRDefault="00CE3802" w:rsidP="000714BF">
      <w:pPr>
        <w:autoSpaceDE w:val="0"/>
        <w:autoSpaceDN w:val="0"/>
        <w:adjustRightInd w:val="0"/>
        <w:ind w:firstLine="567"/>
        <w:jc w:val="both"/>
        <w:rPr>
          <w:sz w:val="28"/>
          <w:szCs w:val="28"/>
        </w:rPr>
      </w:pPr>
      <w:r w:rsidRPr="00E04B3D">
        <w:rPr>
          <w:sz w:val="28"/>
          <w:szCs w:val="28"/>
        </w:rPr>
        <w:t xml:space="preserve">Районным центром гигиены и эпидемиологии в составе межведомственных рабочих групп, надзорными мероприятиями охвачено 30 объектов, имеющих высокие уровни травматизма и заболеваемости с рассмотрением результатов на соответствующих комиссиях при исполнительных комитетах. С целью устранения нарушений и недопущению их в дальнейшем в органы исполнительной власти направлено 17 материалов. </w:t>
      </w:r>
    </w:p>
    <w:p w14:paraId="7A92BE2F" w14:textId="77777777" w:rsidR="00CE3802" w:rsidRPr="00E04B3D" w:rsidRDefault="00CE3802" w:rsidP="000714BF">
      <w:pPr>
        <w:autoSpaceDE w:val="0"/>
        <w:autoSpaceDN w:val="0"/>
        <w:adjustRightInd w:val="0"/>
        <w:ind w:firstLine="567"/>
        <w:jc w:val="both"/>
        <w:rPr>
          <w:sz w:val="28"/>
          <w:szCs w:val="28"/>
        </w:rPr>
      </w:pPr>
      <w:r w:rsidRPr="00E04B3D">
        <w:rPr>
          <w:sz w:val="28"/>
          <w:szCs w:val="28"/>
        </w:rPr>
        <w:t>В результате выполнения мероприятий, направленных на улучшение условий труда работающих, инициированных учреждениями государственного санитарного надзора, на объектах промышленности и сельского хозяйства приведено в соответствие с требованиями гигиенических нормативов 357 рабочих мест, проведены ремонты либо реконструкции на 52 объектах.</w:t>
      </w:r>
    </w:p>
    <w:p w14:paraId="6A971B17" w14:textId="36A9D080" w:rsidR="00CE3802" w:rsidRPr="00E04B3D" w:rsidRDefault="00621E7C" w:rsidP="000714BF">
      <w:pPr>
        <w:autoSpaceDE w:val="0"/>
        <w:autoSpaceDN w:val="0"/>
        <w:adjustRightInd w:val="0"/>
        <w:ind w:firstLine="567"/>
        <w:jc w:val="both"/>
        <w:rPr>
          <w:sz w:val="28"/>
          <w:szCs w:val="28"/>
        </w:rPr>
      </w:pPr>
      <w:r w:rsidRPr="00E04B3D">
        <w:rPr>
          <w:sz w:val="28"/>
          <w:szCs w:val="28"/>
        </w:rPr>
        <w:t>Н</w:t>
      </w:r>
      <w:r w:rsidR="00CE3802" w:rsidRPr="00E04B3D">
        <w:rPr>
          <w:sz w:val="28"/>
          <w:szCs w:val="28"/>
        </w:rPr>
        <w:t xml:space="preserve">а предприятиях и в организациях проводится постоянный лабораторный контроль факторов производственной среды.  </w:t>
      </w:r>
    </w:p>
    <w:p w14:paraId="41F731AC" w14:textId="77777777" w:rsidR="00CE3802" w:rsidRPr="00E04B3D" w:rsidRDefault="00CE3802" w:rsidP="000714BF">
      <w:pPr>
        <w:autoSpaceDE w:val="0"/>
        <w:autoSpaceDN w:val="0"/>
        <w:adjustRightInd w:val="0"/>
        <w:ind w:firstLine="567"/>
        <w:jc w:val="both"/>
        <w:rPr>
          <w:sz w:val="28"/>
          <w:szCs w:val="28"/>
        </w:rPr>
      </w:pPr>
      <w:r w:rsidRPr="00E04B3D">
        <w:rPr>
          <w:sz w:val="28"/>
          <w:szCs w:val="28"/>
        </w:rPr>
        <w:t xml:space="preserve">В 2021 году лабораторные исследования проведены на 50 промышленных предприятиях и сельскохозяйственных организациях, или на 83,3 % от числа предприятий, находящихся на надзоре. </w:t>
      </w:r>
    </w:p>
    <w:p w14:paraId="4339780A" w14:textId="77777777" w:rsidR="00CE3802" w:rsidRPr="00E04B3D" w:rsidRDefault="00CE3802" w:rsidP="000714BF">
      <w:pPr>
        <w:autoSpaceDE w:val="0"/>
        <w:autoSpaceDN w:val="0"/>
        <w:adjustRightInd w:val="0"/>
        <w:ind w:firstLine="567"/>
        <w:jc w:val="both"/>
        <w:rPr>
          <w:sz w:val="28"/>
          <w:szCs w:val="28"/>
        </w:rPr>
      </w:pPr>
      <w:r w:rsidRPr="00E04B3D">
        <w:rPr>
          <w:sz w:val="28"/>
          <w:szCs w:val="28"/>
        </w:rPr>
        <w:t>В 2021 году отмечается стабилизация показателей производственных факторов на рабочих местах.</w:t>
      </w:r>
      <w:r w:rsidR="001B11A6" w:rsidRPr="00E04B3D">
        <w:rPr>
          <w:sz w:val="28"/>
          <w:szCs w:val="28"/>
        </w:rPr>
        <w:t xml:space="preserve"> </w:t>
      </w:r>
    </w:p>
    <w:p w14:paraId="0EBEE855" w14:textId="77777777" w:rsidR="00CE3802" w:rsidRPr="00E04B3D" w:rsidRDefault="00CE3802" w:rsidP="000714BF">
      <w:pPr>
        <w:ind w:firstLine="567"/>
        <w:jc w:val="both"/>
        <w:rPr>
          <w:sz w:val="28"/>
          <w:szCs w:val="28"/>
        </w:rPr>
      </w:pPr>
      <w:r w:rsidRPr="00E04B3D">
        <w:rPr>
          <w:sz w:val="28"/>
          <w:szCs w:val="28"/>
        </w:rPr>
        <w:t xml:space="preserve">В комплексе мероприятий, направленных на профилактику профессиональной и производственно-обусловленной патологии, особое место занимает организация и проведение обязательных предварительных и периодических медицинских осмотров работающего населения района. </w:t>
      </w:r>
    </w:p>
    <w:p w14:paraId="4CE3D068" w14:textId="59ACF8FE" w:rsidR="00CE3802" w:rsidRPr="00E04B3D" w:rsidRDefault="00CE3802" w:rsidP="000714BF">
      <w:pPr>
        <w:ind w:firstLine="567"/>
        <w:jc w:val="both"/>
        <w:rPr>
          <w:sz w:val="28"/>
          <w:szCs w:val="28"/>
        </w:rPr>
      </w:pPr>
      <w:r w:rsidRPr="00E04B3D">
        <w:rPr>
          <w:sz w:val="28"/>
          <w:szCs w:val="28"/>
        </w:rPr>
        <w:lastRenderedPageBreak/>
        <w:t xml:space="preserve">Выводы: отмечается улучшение показателей отдельных производственных факторов на рабочих местах: вибрации,  микроклимат, освещённость. На протяжении последних лет прослеживается тенденция по снижению удельного веса работающих во вредных условиях труда. Наибольшее количество работающих в неблагоприятных условиях заняты на рабочих местах с повышенным уровнем производственного шума,  физического перенапряжения, вибрации. Показатель профессиональной заболеваемости является самым низким в области на протяжении целого ряда лет.   </w:t>
      </w:r>
    </w:p>
    <w:p w14:paraId="2FE23C52" w14:textId="77777777" w:rsidR="004C3601" w:rsidRDefault="004C3601" w:rsidP="000714BF">
      <w:pPr>
        <w:ind w:firstLine="567"/>
        <w:jc w:val="center"/>
        <w:rPr>
          <w:b/>
          <w:bCs/>
          <w:sz w:val="28"/>
          <w:szCs w:val="28"/>
        </w:rPr>
      </w:pPr>
    </w:p>
    <w:p w14:paraId="0F367284" w14:textId="5BD906AF" w:rsidR="002F1CDD" w:rsidRPr="00E04B3D" w:rsidRDefault="002F1CDD" w:rsidP="000714BF">
      <w:pPr>
        <w:ind w:firstLine="567"/>
        <w:jc w:val="center"/>
        <w:rPr>
          <w:b/>
          <w:bCs/>
          <w:sz w:val="28"/>
          <w:szCs w:val="28"/>
        </w:rPr>
      </w:pPr>
      <w:r w:rsidRPr="00E04B3D">
        <w:rPr>
          <w:b/>
          <w:bCs/>
          <w:sz w:val="28"/>
          <w:szCs w:val="28"/>
        </w:rPr>
        <w:t>3.3. Гигиена питания и потребления населения</w:t>
      </w:r>
    </w:p>
    <w:p w14:paraId="36D3F47E" w14:textId="77777777" w:rsidR="004363B2" w:rsidRPr="00E04B3D" w:rsidRDefault="004363B2" w:rsidP="000714BF">
      <w:pPr>
        <w:ind w:firstLine="567"/>
        <w:jc w:val="center"/>
        <w:rPr>
          <w:b/>
          <w:bCs/>
          <w:sz w:val="28"/>
          <w:szCs w:val="28"/>
        </w:rPr>
      </w:pPr>
    </w:p>
    <w:p w14:paraId="7C5744A3" w14:textId="77777777" w:rsidR="002F1CDD" w:rsidRPr="00E04B3D" w:rsidRDefault="002F1CDD" w:rsidP="000714BF">
      <w:pPr>
        <w:ind w:firstLine="567"/>
        <w:jc w:val="both"/>
        <w:rPr>
          <w:sz w:val="28"/>
          <w:szCs w:val="28"/>
        </w:rPr>
      </w:pPr>
      <w:r w:rsidRPr="00E04B3D">
        <w:rPr>
          <w:sz w:val="28"/>
          <w:szCs w:val="28"/>
        </w:rPr>
        <w:t xml:space="preserve">Оценка состояния предприятий пищевой промышленности, продовольственной торговли, общественного питания </w:t>
      </w:r>
    </w:p>
    <w:p w14:paraId="3AF10A44" w14:textId="0AA73CF4" w:rsidR="00477D5D" w:rsidRPr="00E04B3D" w:rsidRDefault="00477D5D" w:rsidP="000714BF">
      <w:pPr>
        <w:ind w:firstLine="567"/>
        <w:jc w:val="both"/>
        <w:rPr>
          <w:sz w:val="28"/>
          <w:szCs w:val="28"/>
        </w:rPr>
      </w:pPr>
      <w:r w:rsidRPr="00E04B3D">
        <w:rPr>
          <w:sz w:val="28"/>
          <w:szCs w:val="28"/>
        </w:rPr>
        <w:t>На 01.01.2022 года на контроле по разделу гигиены питания  176 объектов  62 субъектов хозяйствования. На ряду с тем, что в Лепельском районе отмечается рост новых, современных торговых сетей, таких как филиал «Евроторг» в г. Витебске, филиал «Кричев» ЗАО «Доброном», ООО «Рестрейд», ООО «Санта Ритейл», снижение числа объектов торговли связано с приостановлением деятельности торговых точек индивидуальных предпринимателей и закрытием ряда магазинов Лепельского филиала Витебского областного потребительского общества (до 2020 года  - Лепельского райпо). Так  в течение  последних 5 лет количество объектов по разделу гигиены питания  снизилось 10,2%</w:t>
      </w:r>
    </w:p>
    <w:p w14:paraId="4C239FA7" w14:textId="77777777" w:rsidR="00477D5D" w:rsidRPr="00E04B3D" w:rsidRDefault="00477D5D" w:rsidP="000714BF">
      <w:pPr>
        <w:ind w:firstLine="567"/>
        <w:jc w:val="both"/>
        <w:rPr>
          <w:sz w:val="28"/>
          <w:szCs w:val="28"/>
        </w:rPr>
      </w:pPr>
      <w:r w:rsidRPr="00E04B3D">
        <w:rPr>
          <w:sz w:val="28"/>
          <w:szCs w:val="28"/>
        </w:rPr>
        <w:t>Надзор осуществлялся за</w:t>
      </w:r>
      <w:r w:rsidR="00621E7C" w:rsidRPr="00E04B3D">
        <w:rPr>
          <w:sz w:val="28"/>
          <w:szCs w:val="28"/>
        </w:rPr>
        <w:t xml:space="preserve"> </w:t>
      </w:r>
      <w:r w:rsidRPr="00E04B3D">
        <w:rPr>
          <w:sz w:val="28"/>
          <w:szCs w:val="28"/>
        </w:rPr>
        <w:t xml:space="preserve"> 117 предприятиями торговли (ПТ), удельный вес ПТ от общего количества  объектов 66,4%; 33 предприятиями общественного питания (ПОП)- 18,7% от общего количества объектов;  26 предприятиями пищевой промышленности (ППП)- 14,7 % от общего количества объектов. </w:t>
      </w:r>
    </w:p>
    <w:p w14:paraId="0DB0B86A" w14:textId="646238FF" w:rsidR="00477D5D" w:rsidRPr="00E04B3D" w:rsidRDefault="00F857C2" w:rsidP="000714BF">
      <w:pPr>
        <w:ind w:firstLine="567"/>
        <w:jc w:val="both"/>
        <w:rPr>
          <w:sz w:val="28"/>
          <w:szCs w:val="28"/>
        </w:rPr>
      </w:pPr>
      <w:r w:rsidRPr="00E04B3D">
        <w:rPr>
          <w:sz w:val="28"/>
          <w:szCs w:val="28"/>
        </w:rPr>
        <w:t>В</w:t>
      </w:r>
      <w:r w:rsidR="00477D5D" w:rsidRPr="00E04B3D">
        <w:rPr>
          <w:sz w:val="28"/>
          <w:szCs w:val="28"/>
        </w:rPr>
        <w:t xml:space="preserve"> течение последних  лет по Лепельскому району сохраняется тенденция к улучшению санитарно-технического состояния предприятий пищевой промышленности, торговли, общественного питания, повышению их эпиднадежности. </w:t>
      </w:r>
    </w:p>
    <w:p w14:paraId="4F9F7FD1" w14:textId="7DD02E30" w:rsidR="00477D5D" w:rsidRPr="00E04B3D" w:rsidRDefault="00477D5D" w:rsidP="000714BF">
      <w:pPr>
        <w:ind w:firstLine="567"/>
        <w:jc w:val="both"/>
        <w:rPr>
          <w:sz w:val="28"/>
          <w:szCs w:val="28"/>
        </w:rPr>
      </w:pPr>
      <w:r w:rsidRPr="00E04B3D">
        <w:rPr>
          <w:sz w:val="28"/>
          <w:szCs w:val="28"/>
        </w:rPr>
        <w:t>Нарушения требований санитарно-эпидемиологического законодательства  были выявлены  на 122 (91,7%) объектах (в 2020 г. – 99%).</w:t>
      </w:r>
    </w:p>
    <w:p w14:paraId="34F74F71" w14:textId="77777777" w:rsidR="00477D5D" w:rsidRPr="00E04B3D" w:rsidRDefault="00477D5D" w:rsidP="000714BF">
      <w:pPr>
        <w:ind w:firstLine="567"/>
        <w:jc w:val="both"/>
        <w:rPr>
          <w:sz w:val="28"/>
          <w:szCs w:val="28"/>
        </w:rPr>
      </w:pPr>
      <w:r w:rsidRPr="00E04B3D">
        <w:rPr>
          <w:sz w:val="28"/>
          <w:szCs w:val="28"/>
        </w:rPr>
        <w:t>По фактам выявленных нарушений  в адрес субъектов хозяйствования  направлены  64 рекомендации (предписаний) об устранении  нарушений, из них выполнены в установленный срок 58 или 90,6% (в 2020 г. – 87,2%, в 2019 – 80,1,выданы  64 требования (предписания) о запрете  реализации товаров весом 450,27 кг, в том числе 17 требований (предписаний) на продукцию импортного производства весом  61,48 кг.</w:t>
      </w:r>
    </w:p>
    <w:p w14:paraId="0EAF65B7" w14:textId="273182B4" w:rsidR="006B10E0" w:rsidRPr="00E04B3D" w:rsidRDefault="00477D5D" w:rsidP="000714BF">
      <w:pPr>
        <w:ind w:firstLine="567"/>
        <w:jc w:val="both"/>
        <w:rPr>
          <w:sz w:val="28"/>
          <w:szCs w:val="28"/>
        </w:rPr>
      </w:pPr>
      <w:r w:rsidRPr="00E04B3D">
        <w:rPr>
          <w:sz w:val="28"/>
          <w:szCs w:val="28"/>
        </w:rPr>
        <w:t xml:space="preserve">Вынесено 5 предложений  о приостановлении (запрете)  деятельности объектов  (в 2020г.-0, в 2019 г. – 0, в 2018 г. – 0, в 2017г. -11).   Вынесено 20 постановлений  по делу  об административном правонарушении, взысканы штрафы  на сумму  4118 рублей (в 2020г.-10, в 2019 г. –9, в 2018 г. – 0, в 2017г. -51). Количество вынесенных постановлений  по делу об </w:t>
      </w:r>
      <w:r w:rsidRPr="00E04B3D">
        <w:rPr>
          <w:sz w:val="28"/>
          <w:szCs w:val="28"/>
        </w:rPr>
        <w:lastRenderedPageBreak/>
        <w:t xml:space="preserve">административном правонарушении в 2021 году  увеличилось в 2 раза по сравнению с  2020 годом и уменьшилось в 2,5 раз по сравнению с 2017. </w:t>
      </w:r>
    </w:p>
    <w:p w14:paraId="79DDD1C7" w14:textId="2F0C6C65" w:rsidR="00477D5D" w:rsidRPr="00E04B3D" w:rsidRDefault="003B4C19" w:rsidP="000714BF">
      <w:pPr>
        <w:ind w:firstLine="567"/>
        <w:jc w:val="both"/>
        <w:rPr>
          <w:sz w:val="28"/>
          <w:szCs w:val="28"/>
        </w:rPr>
      </w:pPr>
      <w:r w:rsidRPr="00E04B3D">
        <w:rPr>
          <w:sz w:val="28"/>
          <w:szCs w:val="28"/>
        </w:rPr>
        <w:t xml:space="preserve">В </w:t>
      </w:r>
      <w:r w:rsidR="00477D5D" w:rsidRPr="00E04B3D">
        <w:rPr>
          <w:sz w:val="28"/>
          <w:szCs w:val="28"/>
        </w:rPr>
        <w:t>рамках реализации Программ достижения целей устойчивого развития, профилактики йоддефицитных заболеваний осуществлялся надзор с лабораторным сопровождением за наличием  в торговой сети  йодированной соли. Удельный вес поступившей в торговую сеть  йодированной соли в 2021 году составил 76,3% (в 2020 году -  60,82 %,  в 2019 году -80,37%). За год исследовано 8 проб соли йодированной, в том числе 4 пробы импортного производства (50%) (в  2020 -13 проб, в том числе 7 проб импортного производства (53,8%), в 2019 г. - 7 проб, в том числе 3 пробы  импортного производства (42,8%).</w:t>
      </w:r>
    </w:p>
    <w:p w14:paraId="4DC5B741" w14:textId="77777777" w:rsidR="00477D5D" w:rsidRPr="00E04B3D" w:rsidRDefault="00477D5D" w:rsidP="000714BF">
      <w:pPr>
        <w:ind w:firstLine="567"/>
        <w:jc w:val="both"/>
        <w:rPr>
          <w:sz w:val="28"/>
          <w:szCs w:val="28"/>
        </w:rPr>
      </w:pPr>
      <w:r w:rsidRPr="00E04B3D">
        <w:rPr>
          <w:sz w:val="28"/>
          <w:szCs w:val="28"/>
        </w:rPr>
        <w:t xml:space="preserve">Проб, не отвечающих гигиеническим нормативам, не обнаружено. </w:t>
      </w:r>
    </w:p>
    <w:p w14:paraId="2AB96B34" w14:textId="77777777" w:rsidR="009B405A" w:rsidRDefault="009B405A" w:rsidP="000714BF">
      <w:pPr>
        <w:ind w:firstLine="567"/>
        <w:jc w:val="center"/>
        <w:rPr>
          <w:b/>
          <w:bCs/>
          <w:sz w:val="28"/>
          <w:szCs w:val="28"/>
        </w:rPr>
      </w:pPr>
    </w:p>
    <w:p w14:paraId="6283F92D" w14:textId="0C6C1DA1" w:rsidR="002F1CDD" w:rsidRPr="00E04B3D" w:rsidRDefault="002F1CDD" w:rsidP="000714BF">
      <w:pPr>
        <w:ind w:firstLine="567"/>
        <w:jc w:val="center"/>
        <w:rPr>
          <w:b/>
          <w:bCs/>
          <w:sz w:val="28"/>
          <w:szCs w:val="28"/>
        </w:rPr>
      </w:pPr>
      <w:r w:rsidRPr="00E04B3D">
        <w:rPr>
          <w:b/>
          <w:bCs/>
          <w:sz w:val="28"/>
          <w:szCs w:val="28"/>
        </w:rPr>
        <w:t>3.</w:t>
      </w:r>
      <w:r w:rsidR="005A1F54" w:rsidRPr="00E04B3D">
        <w:rPr>
          <w:b/>
          <w:bCs/>
          <w:sz w:val="28"/>
          <w:szCs w:val="28"/>
        </w:rPr>
        <w:t>4</w:t>
      </w:r>
      <w:r w:rsidRPr="00E04B3D">
        <w:rPr>
          <w:b/>
          <w:bCs/>
          <w:sz w:val="28"/>
          <w:szCs w:val="28"/>
        </w:rPr>
        <w:t xml:space="preserve"> Гигиена коммунально-бытового обеспечения населения</w:t>
      </w:r>
    </w:p>
    <w:p w14:paraId="7BFB277C" w14:textId="77777777" w:rsidR="004363B2" w:rsidRPr="00E04B3D" w:rsidRDefault="004363B2" w:rsidP="000714BF">
      <w:pPr>
        <w:ind w:firstLine="567"/>
        <w:jc w:val="center"/>
        <w:rPr>
          <w:b/>
          <w:bCs/>
          <w:sz w:val="28"/>
          <w:szCs w:val="28"/>
        </w:rPr>
      </w:pPr>
    </w:p>
    <w:p w14:paraId="6D26AEB7" w14:textId="77777777" w:rsidR="001B11A6" w:rsidRPr="00E04B3D" w:rsidRDefault="001B11A6" w:rsidP="000714BF">
      <w:pPr>
        <w:widowControl w:val="0"/>
        <w:ind w:firstLine="567"/>
        <w:jc w:val="both"/>
        <w:rPr>
          <w:sz w:val="28"/>
          <w:szCs w:val="28"/>
        </w:rPr>
      </w:pPr>
      <w:r w:rsidRPr="00E04B3D">
        <w:rPr>
          <w:sz w:val="28"/>
          <w:szCs w:val="28"/>
        </w:rPr>
        <w:t xml:space="preserve">Для питьевого водоснабжения используются 89 подземных источников водоснабжения, 77 коммунальных водопроводов, 153 общественных шахтных колодцев. В районе имеется 77 водопроводов, из них 33 находятся в населенных пунктах с числом постоянно проживающих более 100 человек. Всего водой из коммунальных водопроводов пользуется 27653 человек. </w:t>
      </w:r>
    </w:p>
    <w:p w14:paraId="00098743" w14:textId="77777777" w:rsidR="00EA437E" w:rsidRPr="00E04B3D" w:rsidRDefault="00EA437E" w:rsidP="000714BF">
      <w:pPr>
        <w:tabs>
          <w:tab w:val="left" w:pos="900"/>
        </w:tabs>
        <w:ind w:firstLine="567"/>
        <w:jc w:val="both"/>
        <w:rPr>
          <w:sz w:val="28"/>
          <w:szCs w:val="28"/>
        </w:rPr>
      </w:pPr>
      <w:r w:rsidRPr="00E04B3D">
        <w:rPr>
          <w:sz w:val="28"/>
          <w:szCs w:val="28"/>
        </w:rPr>
        <w:t>Самым главным объектом централизованного питьевого водоснабжения населения Лепельского района является городской водозабор «Стайский», состоящий из 3-х артезианских скважин №2, №3, №4, станции 2-го подъема, 2-х резервуаров для хранения питьевой воды и обеспечивающий питьевой водой порядка 16 тыс. человек. Границы первого пояса ЗСО артезианских скважин №2, №3, №4 имеют ограждения. Используются два резервуара для хранения питьевой воды. Объем каждого резервуара 1000м</w:t>
      </w:r>
      <w:r w:rsidRPr="00E04B3D">
        <w:rPr>
          <w:sz w:val="28"/>
          <w:szCs w:val="28"/>
          <w:vertAlign w:val="superscript"/>
        </w:rPr>
        <w:t>3</w:t>
      </w:r>
      <w:r w:rsidRPr="00E04B3D">
        <w:rPr>
          <w:sz w:val="28"/>
          <w:szCs w:val="28"/>
        </w:rPr>
        <w:t xml:space="preserve">. </w:t>
      </w:r>
    </w:p>
    <w:p w14:paraId="0896D4A8" w14:textId="77777777" w:rsidR="001B11A6" w:rsidRPr="00E04B3D" w:rsidRDefault="001B11A6" w:rsidP="000714BF">
      <w:pPr>
        <w:ind w:firstLine="567"/>
        <w:jc w:val="both"/>
        <w:rPr>
          <w:sz w:val="28"/>
          <w:szCs w:val="28"/>
        </w:rPr>
      </w:pPr>
      <w:r w:rsidRPr="00E04B3D">
        <w:rPr>
          <w:sz w:val="28"/>
          <w:szCs w:val="28"/>
        </w:rPr>
        <w:t>За 2021 год надзорными мероприятиями охвачено 92 системы централизованного питьевого водоснабжения. Число систем централизованного питьевого водоснабжения с выявленными нарушениями составило 11 (11,9%), что свидетельствует об имеющих место фактах несоблюдения технологических регламентов по содержанию и обслуживанию артскважин, станций обезжелезивания, сетей. Обслуживанием водопроводов на территории Лепельского района занято 2 бригады, так же имеется 1 бригада по облуживанию станций обезжелезивания.</w:t>
      </w:r>
    </w:p>
    <w:p w14:paraId="1D68F72B" w14:textId="77777777" w:rsidR="001B11A6" w:rsidRPr="00E04B3D" w:rsidRDefault="001B11A6" w:rsidP="000714BF">
      <w:pPr>
        <w:ind w:firstLine="567"/>
        <w:jc w:val="both"/>
        <w:rPr>
          <w:sz w:val="28"/>
          <w:szCs w:val="28"/>
        </w:rPr>
      </w:pPr>
      <w:r w:rsidRPr="00E04B3D">
        <w:rPr>
          <w:sz w:val="28"/>
          <w:szCs w:val="28"/>
        </w:rPr>
        <w:t>В Лепельском районном ЦГиЭ постоянно фиксируются обоснованные обращения граждан на качество питьевой воды. В связи с высоким содержанием железа в исходной воде, недостаточной работой станций обезжелезивания и (или) изношенной системой водопроводов периодически отмечалось несоответствие подаваемой населению питьевой воды установленным гигиеническим нормативам.</w:t>
      </w:r>
    </w:p>
    <w:p w14:paraId="5EDEEE5A" w14:textId="77777777" w:rsidR="001B11A6" w:rsidRPr="00E04B3D" w:rsidRDefault="001B11A6" w:rsidP="000714BF">
      <w:pPr>
        <w:ind w:firstLine="567"/>
        <w:jc w:val="both"/>
        <w:rPr>
          <w:sz w:val="28"/>
          <w:szCs w:val="28"/>
        </w:rPr>
      </w:pPr>
      <w:r w:rsidRPr="00E04B3D">
        <w:rPr>
          <w:sz w:val="28"/>
          <w:szCs w:val="28"/>
        </w:rPr>
        <w:t>Производственный лабораторный контроль качества питьевой воды, подаваемой населению, осуществляется в соответствии с «Рабочей программой производственного контроля качества питьевой воды на 2018-2022гг».</w:t>
      </w:r>
    </w:p>
    <w:p w14:paraId="01BF6F3D" w14:textId="3FA5B4E0" w:rsidR="001B11A6" w:rsidRPr="00E50426" w:rsidRDefault="001B11A6" w:rsidP="000714BF">
      <w:pPr>
        <w:pStyle w:val="16"/>
        <w:shd w:val="clear" w:color="auto" w:fill="auto"/>
        <w:spacing w:after="0" w:line="240" w:lineRule="auto"/>
        <w:ind w:firstLine="567"/>
        <w:jc w:val="both"/>
        <w:rPr>
          <w:color w:val="000000"/>
          <w:sz w:val="28"/>
          <w:szCs w:val="28"/>
          <w:lang w:val="ru-RU"/>
        </w:rPr>
      </w:pPr>
      <w:r w:rsidRPr="00E04B3D">
        <w:rPr>
          <w:rFonts w:ascii="Times New Roman" w:eastAsia="Times New Roman" w:hAnsi="Times New Roman"/>
          <w:sz w:val="28"/>
          <w:szCs w:val="28"/>
          <w:lang w:eastAsia="ru-RU"/>
        </w:rPr>
        <w:lastRenderedPageBreak/>
        <w:t>За 202</w:t>
      </w:r>
      <w:r w:rsidRPr="00E04B3D">
        <w:rPr>
          <w:rFonts w:ascii="Times New Roman" w:eastAsia="Times New Roman" w:hAnsi="Times New Roman"/>
          <w:sz w:val="28"/>
          <w:szCs w:val="28"/>
          <w:lang w:val="ru-RU" w:eastAsia="ru-RU"/>
        </w:rPr>
        <w:t>1</w:t>
      </w:r>
      <w:r w:rsidRPr="00E04B3D">
        <w:rPr>
          <w:rFonts w:ascii="Times New Roman" w:eastAsia="Times New Roman" w:hAnsi="Times New Roman"/>
          <w:sz w:val="28"/>
          <w:szCs w:val="28"/>
          <w:lang w:eastAsia="ru-RU"/>
        </w:rPr>
        <w:t xml:space="preserve"> год было проведена оценка 1</w:t>
      </w:r>
      <w:r w:rsidRPr="00E04B3D">
        <w:rPr>
          <w:rFonts w:ascii="Times New Roman" w:eastAsia="Times New Roman" w:hAnsi="Times New Roman"/>
          <w:sz w:val="28"/>
          <w:szCs w:val="28"/>
          <w:lang w:val="ru-RU" w:eastAsia="ru-RU"/>
        </w:rPr>
        <w:t>53</w:t>
      </w:r>
      <w:r w:rsidRPr="00E04B3D">
        <w:rPr>
          <w:rFonts w:ascii="Times New Roman" w:eastAsia="Times New Roman" w:hAnsi="Times New Roman"/>
          <w:sz w:val="28"/>
          <w:szCs w:val="28"/>
          <w:lang w:eastAsia="ru-RU"/>
        </w:rPr>
        <w:t xml:space="preserve"> общественных колодцев на территории Лепельского района. На </w:t>
      </w:r>
      <w:r w:rsidRPr="00E04B3D">
        <w:rPr>
          <w:rFonts w:ascii="Times New Roman" w:eastAsia="Times New Roman" w:hAnsi="Times New Roman"/>
          <w:sz w:val="28"/>
          <w:szCs w:val="28"/>
          <w:lang w:val="ru-RU" w:eastAsia="ru-RU"/>
        </w:rPr>
        <w:t>50</w:t>
      </w:r>
      <w:r w:rsidRPr="00E04B3D">
        <w:rPr>
          <w:rFonts w:ascii="Times New Roman" w:eastAsia="Times New Roman" w:hAnsi="Times New Roman"/>
          <w:sz w:val="28"/>
          <w:szCs w:val="28"/>
          <w:lang w:eastAsia="ru-RU"/>
        </w:rPr>
        <w:t xml:space="preserve"> колодцах выявлены нарушения санитарно-эпидемиологического законодательства. За 202</w:t>
      </w:r>
      <w:r w:rsidRPr="00E04B3D">
        <w:rPr>
          <w:rFonts w:ascii="Times New Roman" w:eastAsia="Times New Roman" w:hAnsi="Times New Roman"/>
          <w:sz w:val="28"/>
          <w:szCs w:val="28"/>
          <w:lang w:val="ru-RU" w:eastAsia="ru-RU"/>
        </w:rPr>
        <w:t>1</w:t>
      </w:r>
      <w:r w:rsidRPr="00E04B3D">
        <w:rPr>
          <w:rFonts w:ascii="Times New Roman" w:eastAsia="Times New Roman" w:hAnsi="Times New Roman"/>
          <w:sz w:val="28"/>
          <w:szCs w:val="28"/>
          <w:lang w:eastAsia="ru-RU"/>
        </w:rPr>
        <w:t xml:space="preserve"> год проведено ремонтных работ на </w:t>
      </w:r>
      <w:r w:rsidRPr="00E04B3D">
        <w:rPr>
          <w:rFonts w:ascii="Times New Roman" w:eastAsia="Times New Roman" w:hAnsi="Times New Roman"/>
          <w:sz w:val="28"/>
          <w:szCs w:val="28"/>
          <w:lang w:val="ru-RU" w:eastAsia="ru-RU"/>
        </w:rPr>
        <w:t>11</w:t>
      </w:r>
      <w:r w:rsidRPr="00E04B3D">
        <w:rPr>
          <w:rFonts w:ascii="Times New Roman" w:eastAsia="Times New Roman" w:hAnsi="Times New Roman"/>
          <w:sz w:val="28"/>
          <w:szCs w:val="28"/>
          <w:lang w:eastAsia="ru-RU"/>
        </w:rPr>
        <w:t xml:space="preserve"> общественных колодцах, на </w:t>
      </w:r>
      <w:r w:rsidRPr="00E04B3D">
        <w:rPr>
          <w:rFonts w:ascii="Times New Roman" w:eastAsia="Times New Roman" w:hAnsi="Times New Roman"/>
          <w:sz w:val="28"/>
          <w:szCs w:val="28"/>
          <w:lang w:val="ru-RU" w:eastAsia="ru-RU"/>
        </w:rPr>
        <w:t>27</w:t>
      </w:r>
      <w:r w:rsidRPr="00E04B3D">
        <w:rPr>
          <w:rFonts w:ascii="Times New Roman" w:eastAsia="Times New Roman" w:hAnsi="Times New Roman"/>
          <w:sz w:val="28"/>
          <w:szCs w:val="28"/>
          <w:lang w:eastAsia="ru-RU"/>
        </w:rPr>
        <w:t xml:space="preserve"> колодцах проведена дезинфекция и очистка. С учетом значительного количества малых сельских населенных пунктов на территории Лепельского района, проведен</w:t>
      </w:r>
      <w:r w:rsidRPr="00E04B3D">
        <w:rPr>
          <w:rFonts w:ascii="Times New Roman" w:eastAsia="Times New Roman" w:hAnsi="Times New Roman"/>
          <w:sz w:val="28"/>
          <w:szCs w:val="28"/>
          <w:lang w:val="ru-RU" w:eastAsia="ru-RU"/>
        </w:rPr>
        <w:t>а</w:t>
      </w:r>
      <w:r w:rsidRPr="00E04B3D">
        <w:rPr>
          <w:rFonts w:ascii="Times New Roman" w:eastAsia="Times New Roman" w:hAnsi="Times New Roman"/>
          <w:sz w:val="28"/>
          <w:szCs w:val="28"/>
          <w:lang w:eastAsia="ru-RU"/>
        </w:rPr>
        <w:t xml:space="preserve"> инвентаризаци</w:t>
      </w:r>
      <w:r w:rsidRPr="00E04B3D">
        <w:rPr>
          <w:rFonts w:ascii="Times New Roman" w:eastAsia="Times New Roman" w:hAnsi="Times New Roman"/>
          <w:sz w:val="28"/>
          <w:szCs w:val="28"/>
          <w:lang w:val="ru-RU" w:eastAsia="ru-RU"/>
        </w:rPr>
        <w:t>я</w:t>
      </w:r>
      <w:r w:rsidRPr="00E04B3D">
        <w:rPr>
          <w:rFonts w:ascii="Times New Roman" w:eastAsia="Times New Roman" w:hAnsi="Times New Roman"/>
          <w:sz w:val="28"/>
          <w:szCs w:val="28"/>
          <w:lang w:eastAsia="ru-RU"/>
        </w:rPr>
        <w:t xml:space="preserve"> децентрализованных источников водоснабжения с целью полного учета колодцев, являющихся общественными, а так же владения информацией и проведением своевременно и в полном объеме регламентированных ремонтных работ.</w:t>
      </w:r>
      <w:r w:rsidRPr="00E04B3D">
        <w:rPr>
          <w:rFonts w:ascii="Times New Roman" w:eastAsia="Times New Roman" w:hAnsi="Times New Roman"/>
          <w:sz w:val="28"/>
          <w:szCs w:val="28"/>
          <w:lang w:val="ru-RU" w:eastAsia="ru-RU"/>
        </w:rPr>
        <w:t xml:space="preserve"> Таким образом, на конец 2021 года на балансе КУПП «Боровка» осталось 114 колодцев.</w:t>
      </w:r>
      <w:r w:rsidR="00EB58EF" w:rsidRPr="00E04B3D">
        <w:rPr>
          <w:rFonts w:ascii="Times New Roman" w:eastAsia="Times New Roman" w:hAnsi="Times New Roman"/>
          <w:sz w:val="28"/>
          <w:szCs w:val="28"/>
          <w:lang w:val="ru-RU" w:eastAsia="ru-RU"/>
        </w:rPr>
        <w:t xml:space="preserve"> </w:t>
      </w:r>
      <w:r w:rsidR="00E50426">
        <w:rPr>
          <w:rFonts w:eastAsia="SimSun"/>
          <w:sz w:val="28"/>
          <w:szCs w:val="28"/>
          <w:lang w:val="ru-RU" w:eastAsia="zh-CN"/>
        </w:rPr>
        <w:t xml:space="preserve"> </w:t>
      </w:r>
    </w:p>
    <w:p w14:paraId="281B2432" w14:textId="77777777" w:rsidR="001B11A6" w:rsidRPr="00E04B3D" w:rsidRDefault="001B11A6" w:rsidP="000714BF">
      <w:pPr>
        <w:ind w:firstLine="567"/>
        <w:jc w:val="both"/>
        <w:rPr>
          <w:sz w:val="28"/>
          <w:szCs w:val="28"/>
        </w:rPr>
      </w:pPr>
      <w:bookmarkStart w:id="7" w:name="Графики"/>
      <w:bookmarkEnd w:id="7"/>
      <w:r w:rsidRPr="00E04B3D">
        <w:rPr>
          <w:sz w:val="28"/>
          <w:szCs w:val="28"/>
        </w:rPr>
        <w:t xml:space="preserve">В 2021 году проводились надзорные мероприятия в отношении всех трех зон рекреации, утвержденных решениями органов исполнительной власти. Была проведена работа с субъектами организации производственного лабораторного контроля воды на всех водоемах, используемых для купания. </w:t>
      </w:r>
    </w:p>
    <w:p w14:paraId="34484C03" w14:textId="77777777" w:rsidR="001B11A6" w:rsidRPr="00E04B3D" w:rsidRDefault="001B11A6" w:rsidP="000714BF">
      <w:pPr>
        <w:ind w:firstLine="567"/>
        <w:jc w:val="both"/>
        <w:rPr>
          <w:b/>
          <w:sz w:val="28"/>
          <w:szCs w:val="28"/>
        </w:rPr>
      </w:pPr>
      <w:r w:rsidRPr="00E04B3D">
        <w:rPr>
          <w:sz w:val="28"/>
          <w:szCs w:val="28"/>
        </w:rPr>
        <w:t>Следует отметить значительный рост уровня благоустройства и налаженную работу по поддержанию санитарного состояния территорий населенных пунктов и организаций района</w:t>
      </w:r>
    </w:p>
    <w:p w14:paraId="5498E242" w14:textId="77777777" w:rsidR="001B11A6" w:rsidRPr="00E04B3D" w:rsidRDefault="001B11A6" w:rsidP="000714BF">
      <w:pPr>
        <w:ind w:firstLine="567"/>
        <w:jc w:val="both"/>
        <w:rPr>
          <w:sz w:val="28"/>
          <w:szCs w:val="28"/>
        </w:rPr>
      </w:pPr>
      <w:r w:rsidRPr="00E04B3D">
        <w:rPr>
          <w:sz w:val="28"/>
          <w:szCs w:val="28"/>
        </w:rPr>
        <w:t>В каждом сельском исполкоме разработан план мероприятий по благоустройству и наведению порядка на земле, имеются социальные паспорта сельских Советов. Все населённые пункты района 100% охвачены планово-регулярной очисткой.</w:t>
      </w:r>
    </w:p>
    <w:p w14:paraId="082CEFA6" w14:textId="77777777" w:rsidR="001B11A6" w:rsidRPr="00E04B3D" w:rsidRDefault="001B11A6" w:rsidP="000714BF">
      <w:pPr>
        <w:ind w:firstLine="567"/>
        <w:jc w:val="both"/>
        <w:rPr>
          <w:rFonts w:eastAsia="Calibri"/>
          <w:sz w:val="28"/>
          <w:szCs w:val="28"/>
        </w:rPr>
      </w:pPr>
      <w:r w:rsidRPr="00E04B3D">
        <w:rPr>
          <w:sz w:val="28"/>
          <w:szCs w:val="28"/>
        </w:rPr>
        <w:t xml:space="preserve">Промышленными предприятиями, организациями выделяются средства и силы для очистки. Еженедельно проводится уборка закрепленных территорий.  В 2021 году в части наведения порядка и благоустройства населённых мест КУПП «Боровка» выполнила следующие мероприятия: </w:t>
      </w:r>
      <w:r w:rsidRPr="00E04B3D">
        <w:rPr>
          <w:rFonts w:eastAsia="Calibri"/>
          <w:sz w:val="28"/>
          <w:szCs w:val="28"/>
        </w:rPr>
        <w:t>текущий ремонт усовершенствованных покрытий – 2,1 тыс. м.2 , благоустройство дворовых территорий – 27 / 5,7 га, ремонт контейнерных площадок – 5, устройство новых контейнерных площадок –1, установка контейнеров для ВМР – 2486, благоустройство объектов размещения отходов – 1, высажено цветов – 8574, обустройство пляжных зон – 2, очищено пляжных зон – 1,6 га., приобретено контейнеров – 40.</w:t>
      </w:r>
    </w:p>
    <w:p w14:paraId="3EF25579" w14:textId="77777777" w:rsidR="001B11A6" w:rsidRPr="00E04B3D" w:rsidRDefault="001B11A6" w:rsidP="000714BF">
      <w:pPr>
        <w:ind w:firstLine="567"/>
        <w:jc w:val="both"/>
        <w:rPr>
          <w:rFonts w:eastAsia="Calibri"/>
          <w:sz w:val="28"/>
          <w:szCs w:val="28"/>
        </w:rPr>
      </w:pPr>
      <w:r w:rsidRPr="00E04B3D">
        <w:rPr>
          <w:rFonts w:eastAsia="Calibri"/>
          <w:sz w:val="28"/>
          <w:szCs w:val="28"/>
        </w:rPr>
        <w:t xml:space="preserve">Надлежащее содержание территорий населенных пунктов в значительной степени определяется содержанием территорий частных домовладений и прилегающих к ним земель. За 2021 год специалистами ЦГЭ осмотрено 10810 территорий, прилегающих к усадебным жилым домам. На 1081 территорий (10%) выявлены нарушения правил благоустройства, выданы требования по их устранению и проконтролировано их выполнение. </w:t>
      </w:r>
    </w:p>
    <w:p w14:paraId="0E311ED2" w14:textId="77777777" w:rsidR="001B11A6" w:rsidRPr="00E04B3D" w:rsidRDefault="001B11A6" w:rsidP="000714BF">
      <w:pPr>
        <w:ind w:firstLine="567"/>
        <w:jc w:val="both"/>
        <w:rPr>
          <w:sz w:val="28"/>
          <w:szCs w:val="28"/>
        </w:rPr>
      </w:pPr>
      <w:r w:rsidRPr="00E04B3D">
        <w:rPr>
          <w:sz w:val="28"/>
          <w:szCs w:val="28"/>
        </w:rPr>
        <w:t xml:space="preserve">По фактам выявленных нарушений в адрес субъектов хозяйствования направлено 211 рекомендации, все рекомендации выполнены в установленные сроки. Составлено протоколов об административном правонарушении 10 на сумму 754руб. В районный исполнительный комитет направлено 23 материалов, в заинтересованные службы и ведомства – 8 для принятия мер реагирования. </w:t>
      </w:r>
    </w:p>
    <w:p w14:paraId="0D78197C" w14:textId="77777777" w:rsidR="001B11A6" w:rsidRPr="00E04B3D" w:rsidRDefault="001B11A6" w:rsidP="000714BF">
      <w:pPr>
        <w:ind w:firstLine="567"/>
        <w:jc w:val="both"/>
        <w:rPr>
          <w:sz w:val="28"/>
          <w:szCs w:val="28"/>
        </w:rPr>
      </w:pPr>
      <w:r w:rsidRPr="00E04B3D">
        <w:rPr>
          <w:sz w:val="28"/>
          <w:szCs w:val="28"/>
        </w:rPr>
        <w:lastRenderedPageBreak/>
        <w:t>После принятых органами госсаннадзора мер, с учетом выявленных в предыдущие годы недоработок в системе обращения с коммунальными отходами, были внесены изменения в районную схему обращения  с отходами, в результате чего увеличился процент охвата сельских населенных пунктов регулярной санитарной очисткой до 95%.</w:t>
      </w:r>
    </w:p>
    <w:p w14:paraId="5376708E" w14:textId="77777777" w:rsidR="001B11A6" w:rsidRPr="00E04B3D" w:rsidRDefault="001B11A6" w:rsidP="000714BF">
      <w:pPr>
        <w:ind w:firstLine="567"/>
        <w:jc w:val="both"/>
        <w:rPr>
          <w:sz w:val="28"/>
          <w:szCs w:val="28"/>
        </w:rPr>
      </w:pPr>
      <w:r w:rsidRPr="00E04B3D">
        <w:rPr>
          <w:sz w:val="28"/>
          <w:szCs w:val="28"/>
        </w:rPr>
        <w:t>Выводы: наблюдается стабильно низкий удельный вес нестандартных проб по микробиологическим показателям в источниках централизованного водоснабжения. Удельный вес проб воды, не соответствующих гигиеническим нормативам в 2021 году из источников централизованного водоснабжения, по санитарно-химическим показателям по сравнению с 2020 годом снизился по показателю «содержание железа» с 37,5 до 8,6%.</w:t>
      </w:r>
    </w:p>
    <w:p w14:paraId="01C8CE82" w14:textId="77777777" w:rsidR="001B11A6" w:rsidRDefault="001B11A6" w:rsidP="000714BF">
      <w:pPr>
        <w:ind w:firstLine="567"/>
        <w:jc w:val="both"/>
        <w:rPr>
          <w:sz w:val="28"/>
          <w:szCs w:val="28"/>
        </w:rPr>
      </w:pPr>
      <w:r w:rsidRPr="00E04B3D">
        <w:rPr>
          <w:bCs/>
          <w:sz w:val="28"/>
          <w:szCs w:val="28"/>
          <w:u w:val="single"/>
        </w:rPr>
        <w:t>Направления деятельности по достижению устойчивости территории:</w:t>
      </w:r>
      <w:r w:rsidRPr="00E04B3D">
        <w:rPr>
          <w:sz w:val="28"/>
          <w:szCs w:val="28"/>
        </w:rPr>
        <w:t xml:space="preserve"> </w:t>
      </w:r>
    </w:p>
    <w:p w14:paraId="521BA59E" w14:textId="0978C8E8" w:rsidR="00E50426" w:rsidRPr="00E04B3D" w:rsidRDefault="00E50426" w:rsidP="000714BF">
      <w:pPr>
        <w:ind w:firstLine="567"/>
        <w:jc w:val="both"/>
        <w:rPr>
          <w:rFonts w:eastAsia="Calibri"/>
          <w:sz w:val="28"/>
          <w:szCs w:val="28"/>
          <w:u w:val="single"/>
        </w:rPr>
      </w:pPr>
      <w:r w:rsidRPr="00E04B3D">
        <w:rPr>
          <w:sz w:val="28"/>
          <w:szCs w:val="28"/>
        </w:rPr>
        <w:t>строительств</w:t>
      </w:r>
      <w:r>
        <w:rPr>
          <w:sz w:val="28"/>
          <w:szCs w:val="28"/>
        </w:rPr>
        <w:t>о</w:t>
      </w:r>
      <w:r w:rsidRPr="00E04B3D">
        <w:rPr>
          <w:sz w:val="28"/>
          <w:szCs w:val="28"/>
        </w:rPr>
        <w:t xml:space="preserve">  станции     обезжелезивания  в  д. Барсуки, д. Суша, д. Заборовье, д.Губино, д. Слядневичи;</w:t>
      </w:r>
    </w:p>
    <w:p w14:paraId="09AD8AD3" w14:textId="77777777" w:rsidR="00E50426" w:rsidRPr="00E04B3D" w:rsidRDefault="00E50426" w:rsidP="000714BF">
      <w:pPr>
        <w:ind w:firstLine="567"/>
        <w:jc w:val="both"/>
        <w:rPr>
          <w:sz w:val="28"/>
          <w:szCs w:val="28"/>
        </w:rPr>
      </w:pPr>
      <w:r w:rsidRPr="00E04B3D">
        <w:rPr>
          <w:sz w:val="28"/>
          <w:szCs w:val="28"/>
        </w:rPr>
        <w:t>обеспеч</w:t>
      </w:r>
      <w:r>
        <w:rPr>
          <w:sz w:val="28"/>
          <w:szCs w:val="28"/>
        </w:rPr>
        <w:t>ение</w:t>
      </w:r>
      <w:r w:rsidRPr="00E04B3D">
        <w:rPr>
          <w:sz w:val="28"/>
          <w:szCs w:val="28"/>
        </w:rPr>
        <w:t xml:space="preserve"> в полном объеме и с требуемой кратностью производственн</w:t>
      </w:r>
      <w:r>
        <w:rPr>
          <w:sz w:val="28"/>
          <w:szCs w:val="28"/>
        </w:rPr>
        <w:t>ого</w:t>
      </w:r>
      <w:r w:rsidRPr="00E04B3D">
        <w:rPr>
          <w:sz w:val="28"/>
          <w:szCs w:val="28"/>
        </w:rPr>
        <w:t xml:space="preserve"> контрол</w:t>
      </w:r>
      <w:r>
        <w:rPr>
          <w:sz w:val="28"/>
          <w:szCs w:val="28"/>
        </w:rPr>
        <w:t>я</w:t>
      </w:r>
      <w:r w:rsidRPr="00E04B3D">
        <w:rPr>
          <w:sz w:val="28"/>
          <w:szCs w:val="28"/>
        </w:rPr>
        <w:t xml:space="preserve"> качества питьевой воды на водопроводах   в соответствии с программой производственного контроля;</w:t>
      </w:r>
    </w:p>
    <w:p w14:paraId="61B36DC2" w14:textId="77777777" w:rsidR="00E50426" w:rsidRDefault="00E50426" w:rsidP="000714BF">
      <w:pPr>
        <w:ind w:firstLine="567"/>
        <w:jc w:val="both"/>
        <w:rPr>
          <w:sz w:val="28"/>
          <w:szCs w:val="28"/>
        </w:rPr>
      </w:pPr>
      <w:r w:rsidRPr="00E04B3D">
        <w:rPr>
          <w:sz w:val="28"/>
          <w:szCs w:val="28"/>
        </w:rPr>
        <w:t>замен</w:t>
      </w:r>
      <w:r>
        <w:rPr>
          <w:sz w:val="28"/>
          <w:szCs w:val="28"/>
        </w:rPr>
        <w:t>а</w:t>
      </w:r>
      <w:r w:rsidRPr="00E04B3D">
        <w:rPr>
          <w:sz w:val="28"/>
          <w:szCs w:val="28"/>
        </w:rPr>
        <w:t xml:space="preserve"> и установ</w:t>
      </w:r>
      <w:r>
        <w:rPr>
          <w:sz w:val="28"/>
          <w:szCs w:val="28"/>
        </w:rPr>
        <w:t>ка</w:t>
      </w:r>
      <w:r w:rsidRPr="00E04B3D">
        <w:rPr>
          <w:sz w:val="28"/>
          <w:szCs w:val="28"/>
        </w:rPr>
        <w:t xml:space="preserve">  запорно-регулирующ</w:t>
      </w:r>
      <w:r>
        <w:rPr>
          <w:sz w:val="28"/>
          <w:szCs w:val="28"/>
        </w:rPr>
        <w:t>ей</w:t>
      </w:r>
      <w:r w:rsidRPr="00E04B3D">
        <w:rPr>
          <w:sz w:val="28"/>
          <w:szCs w:val="28"/>
        </w:rPr>
        <w:t xml:space="preserve"> арматур</w:t>
      </w:r>
      <w:r>
        <w:rPr>
          <w:sz w:val="28"/>
          <w:szCs w:val="28"/>
        </w:rPr>
        <w:t>ы</w:t>
      </w:r>
      <w:r w:rsidRPr="00E04B3D">
        <w:rPr>
          <w:sz w:val="28"/>
          <w:szCs w:val="28"/>
        </w:rPr>
        <w:t xml:space="preserve"> на системе хозяйственно-питьевого водопровода г. Лепеля централизованной системы водоснабжения.</w:t>
      </w:r>
    </w:p>
    <w:p w14:paraId="00875B11" w14:textId="585A70E2" w:rsidR="00C645ED" w:rsidRPr="00E04B3D" w:rsidRDefault="00C645ED" w:rsidP="000714BF">
      <w:pPr>
        <w:ind w:firstLine="567"/>
        <w:jc w:val="both"/>
        <w:rPr>
          <w:sz w:val="28"/>
          <w:szCs w:val="28"/>
        </w:rPr>
      </w:pPr>
    </w:p>
    <w:p w14:paraId="15523664" w14:textId="77777777" w:rsidR="003B4C19" w:rsidRPr="00E04B3D" w:rsidRDefault="003B4C19" w:rsidP="000714BF">
      <w:pPr>
        <w:ind w:firstLine="567"/>
        <w:jc w:val="both"/>
        <w:rPr>
          <w:sz w:val="28"/>
          <w:szCs w:val="28"/>
        </w:rPr>
      </w:pPr>
    </w:p>
    <w:p w14:paraId="0DFD663C" w14:textId="77777777" w:rsidR="002F1CDD" w:rsidRPr="00E04B3D" w:rsidRDefault="00EA437E" w:rsidP="000714BF">
      <w:pPr>
        <w:ind w:firstLine="567"/>
        <w:jc w:val="both"/>
        <w:rPr>
          <w:b/>
          <w:bCs/>
          <w:sz w:val="28"/>
          <w:szCs w:val="28"/>
        </w:rPr>
      </w:pPr>
      <w:r>
        <w:rPr>
          <w:sz w:val="28"/>
          <w:szCs w:val="28"/>
        </w:rPr>
        <w:t xml:space="preserve">                                        </w:t>
      </w:r>
      <w:r w:rsidR="00EB58EF" w:rsidRPr="00E04B3D">
        <w:rPr>
          <w:sz w:val="28"/>
          <w:szCs w:val="28"/>
        </w:rPr>
        <w:t xml:space="preserve">    </w:t>
      </w:r>
      <w:r w:rsidR="001B11A6" w:rsidRPr="00E04B3D">
        <w:rPr>
          <w:sz w:val="28"/>
          <w:szCs w:val="28"/>
        </w:rPr>
        <w:t xml:space="preserve"> </w:t>
      </w:r>
      <w:r w:rsidR="002F1CDD" w:rsidRPr="00E04B3D">
        <w:rPr>
          <w:b/>
          <w:bCs/>
          <w:sz w:val="28"/>
          <w:szCs w:val="28"/>
        </w:rPr>
        <w:t>3.5 Гигиена радиационной защиты населения</w:t>
      </w:r>
    </w:p>
    <w:p w14:paraId="4D47BF59" w14:textId="77777777" w:rsidR="003B4C19" w:rsidRPr="00E04B3D" w:rsidRDefault="003B4C19" w:rsidP="000714BF">
      <w:pPr>
        <w:ind w:firstLine="567"/>
        <w:jc w:val="both"/>
        <w:rPr>
          <w:b/>
          <w:bCs/>
          <w:sz w:val="28"/>
          <w:szCs w:val="28"/>
        </w:rPr>
      </w:pPr>
    </w:p>
    <w:p w14:paraId="548491F9" w14:textId="77777777" w:rsidR="002F1CDD" w:rsidRPr="00E04B3D" w:rsidRDefault="002F1CDD" w:rsidP="000714BF">
      <w:pPr>
        <w:ind w:firstLine="567"/>
        <w:jc w:val="both"/>
        <w:rPr>
          <w:kern w:val="16"/>
          <w:sz w:val="28"/>
          <w:szCs w:val="28"/>
        </w:rPr>
      </w:pPr>
      <w:r w:rsidRPr="00E04B3D">
        <w:rPr>
          <w:sz w:val="28"/>
          <w:szCs w:val="28"/>
        </w:rPr>
        <w:t xml:space="preserve">Средние значения МД гамма-излучения за 2021 год по </w:t>
      </w:r>
      <w:r w:rsidR="00B9527F" w:rsidRPr="00E04B3D">
        <w:rPr>
          <w:sz w:val="28"/>
          <w:szCs w:val="28"/>
        </w:rPr>
        <w:t>Лепельскому</w:t>
      </w:r>
      <w:r w:rsidRPr="00E04B3D">
        <w:rPr>
          <w:sz w:val="28"/>
          <w:szCs w:val="28"/>
        </w:rPr>
        <w:t xml:space="preserve"> не превышали 0,11мк Зв/ч (11мк Р/ч).</w:t>
      </w:r>
      <w:r w:rsidRPr="00E04B3D">
        <w:rPr>
          <w:kern w:val="16"/>
          <w:sz w:val="28"/>
          <w:szCs w:val="28"/>
        </w:rPr>
        <w:t xml:space="preserve"> </w:t>
      </w:r>
    </w:p>
    <w:p w14:paraId="7CE0D2B9" w14:textId="77777777" w:rsidR="002F1CDD" w:rsidRPr="00E04B3D" w:rsidRDefault="002F1CDD" w:rsidP="000714BF">
      <w:pPr>
        <w:ind w:firstLine="567"/>
        <w:jc w:val="both"/>
        <w:rPr>
          <w:kern w:val="16"/>
          <w:sz w:val="28"/>
          <w:szCs w:val="28"/>
        </w:rPr>
      </w:pPr>
      <w:r w:rsidRPr="00E04B3D">
        <w:rPr>
          <w:kern w:val="16"/>
          <w:sz w:val="28"/>
          <w:szCs w:val="28"/>
        </w:rPr>
        <w:t xml:space="preserve">За 2021год на содержание цезия-137 </w:t>
      </w:r>
      <w:r w:rsidR="00961E5C" w:rsidRPr="00E04B3D">
        <w:rPr>
          <w:kern w:val="16"/>
          <w:sz w:val="28"/>
          <w:szCs w:val="28"/>
        </w:rPr>
        <w:t xml:space="preserve"> </w:t>
      </w:r>
      <w:r w:rsidRPr="00E04B3D">
        <w:rPr>
          <w:kern w:val="16"/>
          <w:sz w:val="28"/>
          <w:szCs w:val="28"/>
        </w:rPr>
        <w:t xml:space="preserve"> исследовано </w:t>
      </w:r>
      <w:r w:rsidR="00961E5C" w:rsidRPr="00E04B3D">
        <w:rPr>
          <w:kern w:val="16"/>
          <w:sz w:val="28"/>
          <w:szCs w:val="28"/>
        </w:rPr>
        <w:t>23</w:t>
      </w:r>
      <w:r w:rsidRPr="00E04B3D">
        <w:rPr>
          <w:kern w:val="16"/>
          <w:sz w:val="28"/>
          <w:szCs w:val="28"/>
        </w:rPr>
        <w:t xml:space="preserve"> пробы пищевых продуктов, </w:t>
      </w:r>
      <w:r w:rsidR="00961E5C" w:rsidRPr="00E04B3D">
        <w:rPr>
          <w:kern w:val="16"/>
          <w:sz w:val="28"/>
          <w:szCs w:val="28"/>
        </w:rPr>
        <w:t xml:space="preserve"> </w:t>
      </w:r>
      <w:r w:rsidRPr="00E04B3D">
        <w:rPr>
          <w:kern w:val="16"/>
          <w:sz w:val="28"/>
          <w:szCs w:val="28"/>
        </w:rPr>
        <w:t>превышающих содержание допустимых уровней, не выявлено.</w:t>
      </w:r>
    </w:p>
    <w:p w14:paraId="5800F82B" w14:textId="77777777" w:rsidR="002F1CDD" w:rsidRPr="00E04B3D" w:rsidRDefault="002F1CDD" w:rsidP="000714BF">
      <w:pPr>
        <w:tabs>
          <w:tab w:val="left" w:pos="993"/>
        </w:tabs>
        <w:ind w:right="-1" w:firstLine="567"/>
        <w:contextualSpacing/>
        <w:jc w:val="both"/>
        <w:rPr>
          <w:rFonts w:eastAsia="Calibri"/>
          <w:bCs/>
          <w:sz w:val="28"/>
          <w:szCs w:val="28"/>
        </w:rPr>
      </w:pPr>
      <w:r w:rsidRPr="00E04B3D">
        <w:rPr>
          <w:rFonts w:eastAsia="Calibri"/>
          <w:bCs/>
          <w:sz w:val="28"/>
          <w:szCs w:val="28"/>
        </w:rPr>
        <w:t>В учреждениях здравоохранения на индивидуальном дозиметрическом контроле находится 962 человека. Из них:</w:t>
      </w:r>
      <w:r w:rsidR="00BC6E46" w:rsidRPr="00E04B3D">
        <w:rPr>
          <w:rFonts w:eastAsia="Calibri"/>
          <w:bCs/>
          <w:sz w:val="28"/>
          <w:szCs w:val="28"/>
        </w:rPr>
        <w:t xml:space="preserve"> </w:t>
      </w:r>
      <w:r w:rsidRPr="00E04B3D">
        <w:rPr>
          <w:rFonts w:eastAsia="Calibri"/>
          <w:bCs/>
          <w:sz w:val="28"/>
          <w:szCs w:val="28"/>
        </w:rPr>
        <w:t xml:space="preserve">врачи-рентгенологи – </w:t>
      </w:r>
      <w:r w:rsidR="0065365D" w:rsidRPr="00E04B3D">
        <w:rPr>
          <w:rFonts w:eastAsia="Calibri"/>
          <w:bCs/>
          <w:sz w:val="28"/>
          <w:szCs w:val="28"/>
        </w:rPr>
        <w:t>3</w:t>
      </w:r>
      <w:r w:rsidRPr="00E04B3D">
        <w:rPr>
          <w:rFonts w:eastAsia="Calibri"/>
          <w:bCs/>
          <w:sz w:val="28"/>
          <w:szCs w:val="28"/>
        </w:rPr>
        <w:t xml:space="preserve">, рентгенолаборанты – </w:t>
      </w:r>
      <w:r w:rsidR="0065365D" w:rsidRPr="00E04B3D">
        <w:rPr>
          <w:rFonts w:eastAsia="Calibri"/>
          <w:bCs/>
          <w:sz w:val="28"/>
          <w:szCs w:val="28"/>
        </w:rPr>
        <w:t>9</w:t>
      </w:r>
      <w:r w:rsidRPr="00E04B3D">
        <w:rPr>
          <w:rFonts w:eastAsia="Calibri"/>
          <w:bCs/>
          <w:sz w:val="28"/>
          <w:szCs w:val="28"/>
        </w:rPr>
        <w:t xml:space="preserve">, санитарки – </w:t>
      </w:r>
      <w:r w:rsidR="0065365D" w:rsidRPr="00E04B3D">
        <w:rPr>
          <w:rFonts w:eastAsia="Calibri"/>
          <w:bCs/>
          <w:sz w:val="28"/>
          <w:szCs w:val="28"/>
        </w:rPr>
        <w:t>2</w:t>
      </w:r>
      <w:r w:rsidRPr="00E04B3D">
        <w:rPr>
          <w:rFonts w:eastAsia="Calibri"/>
          <w:bCs/>
          <w:sz w:val="28"/>
          <w:szCs w:val="28"/>
        </w:rPr>
        <w:t xml:space="preserve">. </w:t>
      </w:r>
    </w:p>
    <w:p w14:paraId="383D784A" w14:textId="77777777" w:rsidR="002F1CDD" w:rsidRPr="00E04B3D" w:rsidRDefault="002F1CDD" w:rsidP="000714BF">
      <w:pPr>
        <w:tabs>
          <w:tab w:val="left" w:pos="567"/>
          <w:tab w:val="left" w:pos="851"/>
          <w:tab w:val="left" w:pos="993"/>
        </w:tabs>
        <w:ind w:firstLine="567"/>
        <w:contextualSpacing/>
        <w:jc w:val="both"/>
        <w:rPr>
          <w:rFonts w:eastAsia="Calibri"/>
          <w:bCs/>
          <w:sz w:val="28"/>
          <w:szCs w:val="28"/>
        </w:rPr>
      </w:pPr>
      <w:r w:rsidRPr="00E04B3D">
        <w:rPr>
          <w:rFonts w:eastAsia="Calibri"/>
          <w:bCs/>
          <w:sz w:val="28"/>
          <w:szCs w:val="28"/>
        </w:rPr>
        <w:t xml:space="preserve">Для оценки безопасности вводимых в эксплуатацию жилых и общественных зданий, а также зданий после реконструкции, проводится измерение МД гамма-излучения, а также измерение эквивалентной равновесной объемной активности радона (ЭРОА) в воздухе сдаваемых помещений. </w:t>
      </w:r>
    </w:p>
    <w:p w14:paraId="293C9397" w14:textId="77777777" w:rsidR="002F1CDD" w:rsidRPr="00E04B3D" w:rsidRDefault="002F1CDD" w:rsidP="000714BF">
      <w:pPr>
        <w:tabs>
          <w:tab w:val="left" w:pos="709"/>
        </w:tabs>
        <w:ind w:firstLine="567"/>
        <w:jc w:val="both"/>
        <w:rPr>
          <w:sz w:val="28"/>
          <w:szCs w:val="28"/>
        </w:rPr>
      </w:pPr>
      <w:r w:rsidRPr="00E04B3D">
        <w:rPr>
          <w:sz w:val="28"/>
          <w:szCs w:val="28"/>
          <w:u w:val="single"/>
        </w:rPr>
        <w:t>Заключение</w:t>
      </w:r>
      <w:r w:rsidRPr="00E04B3D">
        <w:rPr>
          <w:sz w:val="28"/>
          <w:szCs w:val="28"/>
        </w:rPr>
        <w:t xml:space="preserve">: радиационная обстановка в 2021 году на территории </w:t>
      </w:r>
      <w:r w:rsidR="00B9527F" w:rsidRPr="00E04B3D">
        <w:rPr>
          <w:sz w:val="28"/>
          <w:szCs w:val="28"/>
        </w:rPr>
        <w:t>Лепельского</w:t>
      </w:r>
      <w:r w:rsidRPr="00E04B3D">
        <w:rPr>
          <w:sz w:val="28"/>
          <w:szCs w:val="28"/>
        </w:rPr>
        <w:t xml:space="preserve"> остается без изменений; ситуация в учреждениях, использующих в своей работе источники ионизирующего излучения, остается удовлетворительной, стабильной и контролируемой.</w:t>
      </w:r>
    </w:p>
    <w:p w14:paraId="2BCA78A7" w14:textId="77777777" w:rsidR="00E50426" w:rsidRDefault="00E50426" w:rsidP="000714BF">
      <w:pPr>
        <w:tabs>
          <w:tab w:val="left" w:pos="709"/>
        </w:tabs>
        <w:ind w:firstLine="567"/>
        <w:jc w:val="center"/>
        <w:rPr>
          <w:b/>
          <w:bCs/>
          <w:sz w:val="28"/>
          <w:szCs w:val="28"/>
        </w:rPr>
      </w:pPr>
    </w:p>
    <w:p w14:paraId="1183585E" w14:textId="77777777" w:rsidR="00E50426" w:rsidRDefault="00E50426" w:rsidP="000714BF">
      <w:pPr>
        <w:tabs>
          <w:tab w:val="left" w:pos="709"/>
        </w:tabs>
        <w:ind w:firstLine="567"/>
        <w:jc w:val="center"/>
        <w:rPr>
          <w:b/>
          <w:bCs/>
          <w:sz w:val="28"/>
          <w:szCs w:val="28"/>
        </w:rPr>
      </w:pPr>
    </w:p>
    <w:p w14:paraId="13F6C021" w14:textId="77777777" w:rsidR="002F1CDD" w:rsidRPr="00E04B3D" w:rsidRDefault="002F1CDD" w:rsidP="000714BF">
      <w:pPr>
        <w:tabs>
          <w:tab w:val="left" w:pos="709"/>
        </w:tabs>
        <w:ind w:firstLine="567"/>
        <w:jc w:val="center"/>
        <w:rPr>
          <w:b/>
          <w:bCs/>
          <w:sz w:val="28"/>
          <w:szCs w:val="28"/>
        </w:rPr>
      </w:pPr>
      <w:r w:rsidRPr="00E04B3D">
        <w:rPr>
          <w:b/>
          <w:bCs/>
          <w:sz w:val="28"/>
          <w:szCs w:val="28"/>
        </w:rPr>
        <w:lastRenderedPageBreak/>
        <w:t>3.6 Гигиена организаций здравоохранения</w:t>
      </w:r>
    </w:p>
    <w:p w14:paraId="7C357545" w14:textId="77777777" w:rsidR="003B4C19" w:rsidRPr="00E04B3D" w:rsidRDefault="003B4C19" w:rsidP="000714BF">
      <w:pPr>
        <w:tabs>
          <w:tab w:val="left" w:pos="709"/>
        </w:tabs>
        <w:ind w:firstLine="567"/>
        <w:jc w:val="center"/>
        <w:rPr>
          <w:b/>
          <w:bCs/>
          <w:sz w:val="28"/>
          <w:szCs w:val="28"/>
        </w:rPr>
      </w:pPr>
    </w:p>
    <w:p w14:paraId="29E0DC9E" w14:textId="77777777" w:rsidR="0060468C" w:rsidRPr="00E04B3D" w:rsidRDefault="0060468C" w:rsidP="000714BF">
      <w:pPr>
        <w:tabs>
          <w:tab w:val="left" w:pos="426"/>
          <w:tab w:val="left" w:pos="480"/>
        </w:tabs>
        <w:ind w:firstLine="567"/>
        <w:jc w:val="both"/>
        <w:rPr>
          <w:sz w:val="28"/>
          <w:szCs w:val="28"/>
        </w:rPr>
      </w:pPr>
      <w:r w:rsidRPr="00E04B3D">
        <w:rPr>
          <w:color w:val="000000"/>
          <w:sz w:val="28"/>
          <w:szCs w:val="28"/>
        </w:rPr>
        <w:t>По состоянию 01.01.2021 года на контроле ЦГЭ находится 7 субъектов хозяйствования, 40 объектов, в т.ч. 1-ЦРБ, 2- БСУ, 6- ВА, 12- ФАПов, 1- облпсихбольница, 1-организация негосударственной формы собственности(кабинет диагностики зрения на специальном оборудовании), 13 аптечных организаций государственной формы собственности и 4 негосударственной формы собственности.</w:t>
      </w:r>
      <w:r w:rsidRPr="00E04B3D">
        <w:rPr>
          <w:sz w:val="28"/>
          <w:szCs w:val="28"/>
        </w:rPr>
        <w:t xml:space="preserve"> </w:t>
      </w:r>
    </w:p>
    <w:p w14:paraId="327C5950" w14:textId="5318C014" w:rsidR="002F1CDD" w:rsidRPr="00E04B3D" w:rsidRDefault="002F1CDD" w:rsidP="000714BF">
      <w:pPr>
        <w:ind w:firstLine="567"/>
        <w:jc w:val="both"/>
        <w:rPr>
          <w:sz w:val="28"/>
          <w:szCs w:val="28"/>
        </w:rPr>
      </w:pPr>
      <w:r w:rsidRPr="00E04B3D">
        <w:rPr>
          <w:sz w:val="28"/>
          <w:szCs w:val="28"/>
        </w:rPr>
        <w:t xml:space="preserve">В 2021 году организация работа амбулаторно-поликлинической службы, больничных организаций осуществлялась с учетом требований по предупреждению распространения инфекции COVID-19. В период максимальной регистрации случаев заболеваний COVID-19 для оказания медицинской помощи в стационарных условиях было перепрофилировано по типу инфекционного стационара </w:t>
      </w:r>
      <w:r w:rsidR="0060468C" w:rsidRPr="00E04B3D">
        <w:rPr>
          <w:sz w:val="28"/>
          <w:szCs w:val="28"/>
        </w:rPr>
        <w:t>были перепрофилированы часть терапевтического отделения, гинекологическое отделение ЦРБ</w:t>
      </w:r>
      <w:r w:rsidR="00E50426">
        <w:rPr>
          <w:sz w:val="28"/>
          <w:szCs w:val="28"/>
        </w:rPr>
        <w:t>.</w:t>
      </w:r>
    </w:p>
    <w:p w14:paraId="7AF6F298" w14:textId="566F0EC4" w:rsidR="0060468C" w:rsidRPr="00E04B3D" w:rsidRDefault="0060468C" w:rsidP="000714BF">
      <w:pPr>
        <w:tabs>
          <w:tab w:val="left" w:pos="426"/>
        </w:tabs>
        <w:ind w:firstLine="567"/>
        <w:jc w:val="both"/>
        <w:rPr>
          <w:sz w:val="28"/>
          <w:szCs w:val="28"/>
        </w:rPr>
      </w:pPr>
      <w:r w:rsidRPr="00E04B3D">
        <w:rPr>
          <w:sz w:val="28"/>
          <w:szCs w:val="28"/>
        </w:rPr>
        <w:t>Санитарно-эпидемиологический надзор за организациями</w:t>
      </w:r>
      <w:r w:rsidRPr="00E04B3D">
        <w:rPr>
          <w:bCs/>
          <w:iCs/>
          <w:color w:val="000000"/>
          <w:sz w:val="28"/>
          <w:szCs w:val="28"/>
        </w:rPr>
        <w:t xml:space="preserve"> здравоохранения велся в условиях оказания помощи пациентам с коронавирусной инфекцией.</w:t>
      </w:r>
      <w:r w:rsidRPr="00E04B3D">
        <w:rPr>
          <w:sz w:val="28"/>
          <w:szCs w:val="28"/>
        </w:rPr>
        <w:t xml:space="preserve"> Вопросы осуществления </w:t>
      </w:r>
      <w:r w:rsidRPr="00E04B3D">
        <w:rPr>
          <w:bCs/>
          <w:iCs/>
          <w:color w:val="000000"/>
          <w:sz w:val="28"/>
          <w:szCs w:val="28"/>
        </w:rPr>
        <w:t xml:space="preserve">соблюдения санитарно-эпидемиологического законодательства </w:t>
      </w:r>
      <w:r w:rsidRPr="00E04B3D">
        <w:rPr>
          <w:sz w:val="28"/>
          <w:szCs w:val="28"/>
        </w:rPr>
        <w:t>государственного санитарного надзора за ОЗ</w:t>
      </w:r>
      <w:r w:rsidRPr="00E04B3D">
        <w:rPr>
          <w:bCs/>
          <w:iCs/>
          <w:color w:val="000000"/>
          <w:sz w:val="28"/>
          <w:szCs w:val="28"/>
        </w:rPr>
        <w:t xml:space="preserve"> рассмотрены </w:t>
      </w:r>
      <w:r w:rsidRPr="00E04B3D">
        <w:rPr>
          <w:color w:val="000000"/>
          <w:sz w:val="28"/>
          <w:szCs w:val="28"/>
        </w:rPr>
        <w:t>на 2 медико-санитарных советах</w:t>
      </w:r>
      <w:r w:rsidRPr="00E04B3D">
        <w:rPr>
          <w:sz w:val="28"/>
          <w:szCs w:val="28"/>
        </w:rPr>
        <w:t>, приняты  соответствующие решения. В феврале - марте  2021 года проведено обучение персонала УЗ «Лепельская ЦРБ» и УЗ «Лепельская ОПБ» по вопросам соблюдения санитарно-эпидемиологического законодательства при оказании медицинской помощи с принятием зачетов и  решением ситуационных задач на рабочих местах. Всего охвачено обучением 92 врача, 373 средних медицинских работника, 239 младшего медицинского персонала.</w:t>
      </w:r>
    </w:p>
    <w:p w14:paraId="6EC5BDA2" w14:textId="77777777" w:rsidR="0060468C" w:rsidRPr="00E04B3D" w:rsidRDefault="0060468C" w:rsidP="000714BF">
      <w:pPr>
        <w:tabs>
          <w:tab w:val="left" w:pos="0"/>
          <w:tab w:val="left" w:pos="426"/>
        </w:tabs>
        <w:ind w:firstLine="567"/>
        <w:jc w:val="both"/>
        <w:rPr>
          <w:sz w:val="28"/>
          <w:szCs w:val="28"/>
        </w:rPr>
      </w:pPr>
      <w:r w:rsidRPr="00E04B3D">
        <w:rPr>
          <w:sz w:val="28"/>
          <w:szCs w:val="28"/>
        </w:rPr>
        <w:t>Система контроля за соблюдением требований санитарно-эпидемиологического законодательства в ОЗ осуществляется при проведении государственного санитарного надзора (мониторинги) и внутреннего ведомственного контроля, реализуемого в том числе в форме совместных  административных обходов.</w:t>
      </w:r>
    </w:p>
    <w:p w14:paraId="34D0D76A" w14:textId="55A9BFB7" w:rsidR="004363B2" w:rsidRPr="00E04B3D" w:rsidRDefault="0060468C" w:rsidP="000714BF">
      <w:pPr>
        <w:tabs>
          <w:tab w:val="left" w:pos="426"/>
          <w:tab w:val="left" w:pos="480"/>
        </w:tabs>
        <w:ind w:firstLine="567"/>
        <w:jc w:val="both"/>
        <w:rPr>
          <w:sz w:val="28"/>
          <w:szCs w:val="28"/>
        </w:rPr>
      </w:pPr>
      <w:r w:rsidRPr="00E04B3D">
        <w:rPr>
          <w:sz w:val="28"/>
          <w:szCs w:val="28"/>
        </w:rPr>
        <w:t>Одним из вопросов обеспечения санитарно-эпидемиологического благополучия при оказании медицинской помощи является   укрепление материально-технической базы ОЗ</w:t>
      </w:r>
      <w:r w:rsidR="00233AB9">
        <w:rPr>
          <w:sz w:val="28"/>
          <w:szCs w:val="28"/>
        </w:rPr>
        <w:t xml:space="preserve">.  </w:t>
      </w:r>
      <w:r w:rsidRPr="00E04B3D">
        <w:rPr>
          <w:sz w:val="28"/>
          <w:szCs w:val="28"/>
        </w:rPr>
        <w:t xml:space="preserve">В УЗ «Лепельская ЦРБ»,  том числе по рекомендациям санитарно-эпидемиологической службы, в  </w:t>
      </w:r>
      <w:r w:rsidRPr="00E04B3D">
        <w:rPr>
          <w:color w:val="000000"/>
          <w:sz w:val="28"/>
          <w:szCs w:val="28"/>
        </w:rPr>
        <w:t xml:space="preserve">   </w:t>
      </w:r>
      <w:r w:rsidRPr="00E04B3D">
        <w:rPr>
          <w:sz w:val="28"/>
          <w:szCs w:val="28"/>
        </w:rPr>
        <w:t>2021 году   проведена реконструкция  части первого этажа здания больницы (кабинет КТ), проведен текущий ремонт двух кабинетов врача общей практики в поликлинике, проведено обустройство кабинета врача эндоскописта</w:t>
      </w:r>
      <w:r w:rsidR="004363B2" w:rsidRPr="00E04B3D">
        <w:rPr>
          <w:sz w:val="28"/>
          <w:szCs w:val="28"/>
        </w:rPr>
        <w:t>.</w:t>
      </w:r>
      <w:r w:rsidRPr="00E04B3D">
        <w:rPr>
          <w:sz w:val="28"/>
          <w:szCs w:val="28"/>
        </w:rPr>
        <w:t xml:space="preserve"> </w:t>
      </w:r>
    </w:p>
    <w:p w14:paraId="4AE4C776" w14:textId="3FA9214B" w:rsidR="004363B2" w:rsidRPr="00E04B3D" w:rsidRDefault="007C2602" w:rsidP="000714BF">
      <w:pPr>
        <w:tabs>
          <w:tab w:val="left" w:pos="426"/>
        </w:tabs>
        <w:ind w:firstLine="567"/>
        <w:jc w:val="both"/>
        <w:rPr>
          <w:w w:val="105"/>
          <w:sz w:val="28"/>
          <w:szCs w:val="28"/>
        </w:rPr>
      </w:pPr>
      <w:r>
        <w:rPr>
          <w:sz w:val="28"/>
          <w:szCs w:val="28"/>
        </w:rPr>
        <w:t xml:space="preserve"> </w:t>
      </w:r>
      <w:r w:rsidR="004363B2" w:rsidRPr="00E04B3D">
        <w:rPr>
          <w:sz w:val="28"/>
          <w:szCs w:val="28"/>
        </w:rPr>
        <w:t>Проблемными вопросами остаются своевременное проведение ремонтов зданий и помещений, замена устаревшей мебели и оборудования, обновление материально-технической базы пищеблоков больничных организаций здравоохранения</w:t>
      </w:r>
      <w:r w:rsidR="00E50426">
        <w:rPr>
          <w:sz w:val="28"/>
          <w:szCs w:val="28"/>
        </w:rPr>
        <w:t>:</w:t>
      </w:r>
      <w:r w:rsidR="004363B2" w:rsidRPr="00E04B3D">
        <w:rPr>
          <w:sz w:val="28"/>
          <w:szCs w:val="28"/>
        </w:rPr>
        <w:t xml:space="preserve"> </w:t>
      </w:r>
    </w:p>
    <w:p w14:paraId="45C4DE6C" w14:textId="77777777" w:rsidR="00E7155F" w:rsidRPr="00E04B3D" w:rsidRDefault="00E7155F" w:rsidP="000714BF">
      <w:pPr>
        <w:tabs>
          <w:tab w:val="left" w:pos="426"/>
        </w:tabs>
        <w:ind w:firstLine="567"/>
        <w:jc w:val="both"/>
        <w:rPr>
          <w:sz w:val="28"/>
          <w:szCs w:val="28"/>
        </w:rPr>
      </w:pPr>
      <w:r w:rsidRPr="00E04B3D">
        <w:rPr>
          <w:sz w:val="28"/>
          <w:szCs w:val="28"/>
        </w:rPr>
        <w:t>проведение</w:t>
      </w:r>
      <w:r w:rsidR="0060468C" w:rsidRPr="00E04B3D">
        <w:rPr>
          <w:sz w:val="28"/>
          <w:szCs w:val="28"/>
        </w:rPr>
        <w:t xml:space="preserve">  модернизации грузового и пассажирского лифтов стационара и пищеблока УЗ «Лепельская ЦРБ»</w:t>
      </w:r>
      <w:r w:rsidRPr="00E04B3D">
        <w:rPr>
          <w:sz w:val="28"/>
          <w:szCs w:val="28"/>
        </w:rPr>
        <w:t>;</w:t>
      </w:r>
    </w:p>
    <w:p w14:paraId="2C95A5EF" w14:textId="77777777" w:rsidR="002F1CDD" w:rsidRPr="00E04B3D" w:rsidRDefault="00E7155F" w:rsidP="000714BF">
      <w:pPr>
        <w:tabs>
          <w:tab w:val="left" w:pos="426"/>
        </w:tabs>
        <w:ind w:firstLine="567"/>
        <w:jc w:val="both"/>
        <w:rPr>
          <w:sz w:val="28"/>
          <w:szCs w:val="28"/>
        </w:rPr>
      </w:pPr>
      <w:r w:rsidRPr="00E04B3D">
        <w:rPr>
          <w:sz w:val="28"/>
          <w:szCs w:val="28"/>
        </w:rPr>
        <w:t>проведение</w:t>
      </w:r>
      <w:r w:rsidR="0060468C" w:rsidRPr="00E04B3D">
        <w:rPr>
          <w:sz w:val="28"/>
          <w:szCs w:val="28"/>
        </w:rPr>
        <w:t xml:space="preserve"> модернизаци</w:t>
      </w:r>
      <w:r w:rsidRPr="00E04B3D">
        <w:rPr>
          <w:sz w:val="28"/>
          <w:szCs w:val="28"/>
        </w:rPr>
        <w:t>и</w:t>
      </w:r>
      <w:r w:rsidR="0060468C" w:rsidRPr="00E04B3D">
        <w:rPr>
          <w:sz w:val="28"/>
          <w:szCs w:val="28"/>
        </w:rPr>
        <w:t xml:space="preserve"> Дома пионеров в д. Боровка под Боровскую амбулаторию врача общей практики и модернизацию приемного отделения. </w:t>
      </w:r>
      <w:r w:rsidRPr="00E04B3D">
        <w:rPr>
          <w:sz w:val="28"/>
          <w:szCs w:val="28"/>
        </w:rPr>
        <w:t xml:space="preserve"> </w:t>
      </w:r>
    </w:p>
    <w:p w14:paraId="72A9E40A" w14:textId="77777777" w:rsidR="00233AB9" w:rsidRDefault="00255690" w:rsidP="000714BF">
      <w:pPr>
        <w:tabs>
          <w:tab w:val="left" w:pos="426"/>
        </w:tabs>
        <w:ind w:firstLine="567"/>
        <w:jc w:val="both"/>
        <w:rPr>
          <w:sz w:val="28"/>
          <w:szCs w:val="28"/>
        </w:rPr>
      </w:pPr>
      <w:bookmarkStart w:id="8" w:name="_Hlk82590013"/>
      <w:r w:rsidRPr="00E04B3D">
        <w:rPr>
          <w:sz w:val="28"/>
          <w:szCs w:val="28"/>
        </w:rPr>
        <w:lastRenderedPageBreak/>
        <w:t xml:space="preserve">            </w:t>
      </w:r>
    </w:p>
    <w:p w14:paraId="4B323F31" w14:textId="7A9E5747" w:rsidR="0082677C" w:rsidRPr="00E04B3D" w:rsidRDefault="00255690" w:rsidP="000714BF">
      <w:pPr>
        <w:tabs>
          <w:tab w:val="left" w:pos="426"/>
        </w:tabs>
        <w:ind w:firstLine="567"/>
        <w:jc w:val="both"/>
        <w:rPr>
          <w:b/>
          <w:sz w:val="28"/>
          <w:szCs w:val="28"/>
        </w:rPr>
      </w:pPr>
      <w:r w:rsidRPr="00E04B3D">
        <w:rPr>
          <w:sz w:val="28"/>
          <w:szCs w:val="28"/>
        </w:rPr>
        <w:t xml:space="preserve"> </w:t>
      </w:r>
      <w:bookmarkEnd w:id="8"/>
      <w:r w:rsidR="0082677C" w:rsidRPr="00E04B3D">
        <w:rPr>
          <w:b/>
          <w:sz w:val="28"/>
          <w:szCs w:val="28"/>
          <w:lang w:val="en-US"/>
        </w:rPr>
        <w:t>IV</w:t>
      </w:r>
      <w:r w:rsidR="0082677C" w:rsidRPr="00E04B3D">
        <w:rPr>
          <w:b/>
          <w:sz w:val="28"/>
          <w:szCs w:val="28"/>
        </w:rPr>
        <w:t xml:space="preserve">. ОБЕСПЕЧЕНИЕ САНИТАРНО-ПРОТИВОЭПИДЕМИЧЕСКОЙ УСТОЙЧИВОСТИ ТЕРРИТОРИИ </w:t>
      </w:r>
    </w:p>
    <w:p w14:paraId="61AF1B02" w14:textId="77777777" w:rsidR="00A22D38" w:rsidRPr="00E04B3D" w:rsidRDefault="00A22D38" w:rsidP="000714BF">
      <w:pPr>
        <w:widowControl w:val="0"/>
        <w:ind w:firstLine="567"/>
        <w:jc w:val="center"/>
        <w:rPr>
          <w:b/>
          <w:sz w:val="28"/>
          <w:szCs w:val="28"/>
        </w:rPr>
      </w:pPr>
    </w:p>
    <w:p w14:paraId="15ABFE43" w14:textId="77777777" w:rsidR="0082677C" w:rsidRPr="00E04B3D" w:rsidRDefault="0082677C" w:rsidP="000714BF">
      <w:pPr>
        <w:widowControl w:val="0"/>
        <w:ind w:firstLine="567"/>
        <w:jc w:val="center"/>
        <w:rPr>
          <w:b/>
          <w:sz w:val="28"/>
          <w:szCs w:val="28"/>
        </w:rPr>
      </w:pPr>
      <w:r w:rsidRPr="00E04B3D">
        <w:rPr>
          <w:b/>
          <w:sz w:val="28"/>
          <w:szCs w:val="28"/>
        </w:rPr>
        <w:t>4.1 Эпидемиологический анализ инфекционной заболеваемости</w:t>
      </w:r>
    </w:p>
    <w:p w14:paraId="0245FE5A" w14:textId="77777777" w:rsidR="0082677C" w:rsidRPr="00E04B3D" w:rsidRDefault="0082677C" w:rsidP="000714BF">
      <w:pPr>
        <w:pStyle w:val="13"/>
        <w:widowControl w:val="0"/>
        <w:tabs>
          <w:tab w:val="left" w:leader="underscore" w:pos="851"/>
        </w:tabs>
        <w:spacing w:line="240" w:lineRule="exact"/>
        <w:ind w:firstLine="567"/>
        <w:jc w:val="center"/>
        <w:outlineLvl w:val="0"/>
        <w:rPr>
          <w:color w:val="000000"/>
        </w:rPr>
      </w:pPr>
      <w:r w:rsidRPr="00E04B3D">
        <w:rPr>
          <w:bCs/>
          <w:sz w:val="24"/>
          <w:szCs w:val="24"/>
        </w:rPr>
        <w:t>(подготовлен по данным</w:t>
      </w:r>
      <w:r w:rsidRPr="00E04B3D">
        <w:rPr>
          <w:color w:val="000000"/>
        </w:rPr>
        <w:t xml:space="preserve"> формы  12- инфекции (Минздрав)</w:t>
      </w:r>
    </w:p>
    <w:p w14:paraId="523B640A" w14:textId="77777777" w:rsidR="0082677C" w:rsidRPr="00E04B3D" w:rsidRDefault="0082677C" w:rsidP="000714BF">
      <w:pPr>
        <w:pStyle w:val="13"/>
        <w:widowControl w:val="0"/>
        <w:tabs>
          <w:tab w:val="left" w:leader="underscore" w:pos="851"/>
        </w:tabs>
        <w:spacing w:line="240" w:lineRule="exact"/>
        <w:ind w:firstLine="567"/>
        <w:jc w:val="center"/>
        <w:outlineLvl w:val="0"/>
        <w:rPr>
          <w:sz w:val="24"/>
        </w:rPr>
      </w:pPr>
      <w:r w:rsidRPr="00E04B3D">
        <w:rPr>
          <w:color w:val="000000"/>
        </w:rPr>
        <w:t xml:space="preserve"> </w:t>
      </w:r>
      <w:r w:rsidRPr="00E04B3D">
        <w:rPr>
          <w:color w:val="000000"/>
          <w:sz w:val="22"/>
          <w:szCs w:val="22"/>
        </w:rPr>
        <w:t xml:space="preserve">ОТЧЕТ </w:t>
      </w:r>
      <w:r w:rsidRPr="00E04B3D">
        <w:rPr>
          <w:sz w:val="24"/>
        </w:rPr>
        <w:t xml:space="preserve">об отдельных инфекционных, паразитарных заболеваниях и их носителях) </w:t>
      </w:r>
    </w:p>
    <w:p w14:paraId="4B79A6F4" w14:textId="77777777" w:rsidR="00A22D38" w:rsidRPr="00E04B3D" w:rsidRDefault="00A22D38" w:rsidP="000714BF">
      <w:pPr>
        <w:pStyle w:val="13"/>
        <w:widowControl w:val="0"/>
        <w:tabs>
          <w:tab w:val="left" w:leader="underscore" w:pos="851"/>
        </w:tabs>
        <w:spacing w:line="240" w:lineRule="exact"/>
        <w:ind w:firstLine="567"/>
        <w:jc w:val="center"/>
        <w:outlineLvl w:val="0"/>
        <w:rPr>
          <w:sz w:val="24"/>
        </w:rPr>
      </w:pPr>
    </w:p>
    <w:p w14:paraId="1506CEE3" w14:textId="77777777" w:rsidR="004772F0" w:rsidRPr="00E04B3D" w:rsidRDefault="004772F0" w:rsidP="000714BF">
      <w:pPr>
        <w:widowControl w:val="0"/>
        <w:shd w:val="clear" w:color="auto" w:fill="FFFFFF"/>
        <w:autoSpaceDE w:val="0"/>
        <w:autoSpaceDN w:val="0"/>
        <w:adjustRightInd w:val="0"/>
        <w:spacing w:line="341" w:lineRule="exact"/>
        <w:ind w:left="10" w:right="10" w:firstLine="567"/>
        <w:jc w:val="both"/>
        <w:rPr>
          <w:sz w:val="28"/>
          <w:szCs w:val="28"/>
        </w:rPr>
      </w:pPr>
      <w:r w:rsidRPr="00E04B3D">
        <w:rPr>
          <w:sz w:val="28"/>
          <w:szCs w:val="28"/>
        </w:rPr>
        <w:t xml:space="preserve">В 2021 году эпидемиологическая обстановка, главным образом, была обусловлена регистрацией заболеваемости, вызываемой новым вирусом </w:t>
      </w:r>
      <w:r w:rsidRPr="00E04B3D">
        <w:rPr>
          <w:sz w:val="28"/>
          <w:szCs w:val="28"/>
          <w:lang w:val="en-US"/>
        </w:rPr>
        <w:t>SARS</w:t>
      </w:r>
      <w:r w:rsidRPr="00E04B3D">
        <w:rPr>
          <w:sz w:val="28"/>
          <w:szCs w:val="28"/>
        </w:rPr>
        <w:t>-</w:t>
      </w:r>
      <w:r w:rsidRPr="00E04B3D">
        <w:rPr>
          <w:sz w:val="28"/>
          <w:szCs w:val="28"/>
          <w:lang w:val="en-US"/>
        </w:rPr>
        <w:t>CoV</w:t>
      </w:r>
      <w:r w:rsidRPr="00E04B3D">
        <w:rPr>
          <w:sz w:val="28"/>
          <w:szCs w:val="28"/>
        </w:rPr>
        <w:t>-2, что привело к росту заболеваемости в группе острых респираторных инфекций.</w:t>
      </w:r>
    </w:p>
    <w:p w14:paraId="413B91B0" w14:textId="77777777" w:rsidR="004772F0" w:rsidRPr="00E04B3D" w:rsidRDefault="004772F0" w:rsidP="000714BF">
      <w:pPr>
        <w:widowControl w:val="0"/>
        <w:shd w:val="clear" w:color="auto" w:fill="FFFFFF"/>
        <w:autoSpaceDE w:val="0"/>
        <w:autoSpaceDN w:val="0"/>
        <w:adjustRightInd w:val="0"/>
        <w:spacing w:line="341" w:lineRule="exact"/>
        <w:ind w:left="10" w:right="10" w:firstLine="567"/>
        <w:jc w:val="both"/>
        <w:rPr>
          <w:sz w:val="28"/>
          <w:szCs w:val="28"/>
        </w:rPr>
      </w:pPr>
      <w:r w:rsidRPr="00E04B3D">
        <w:rPr>
          <w:sz w:val="28"/>
          <w:szCs w:val="28"/>
        </w:rPr>
        <w:t xml:space="preserve">   Всего в районе зарегистрировано 8800 случаев инфекционных заболеваний включая острые респираторные инфекции.   Показатель составил 27808,0 на 100 тысяч населения и снизился по сравнению с  предыдущим годом  на 6,76 %. </w:t>
      </w:r>
    </w:p>
    <w:p w14:paraId="2550E1C2" w14:textId="77777777" w:rsidR="00D9334B" w:rsidRPr="00E04B3D" w:rsidRDefault="004772F0" w:rsidP="000714BF">
      <w:pPr>
        <w:widowControl w:val="0"/>
        <w:shd w:val="clear" w:color="auto" w:fill="FFFFFF"/>
        <w:autoSpaceDE w:val="0"/>
        <w:autoSpaceDN w:val="0"/>
        <w:adjustRightInd w:val="0"/>
        <w:spacing w:line="341" w:lineRule="exact"/>
        <w:ind w:left="10" w:right="10" w:firstLine="567"/>
        <w:jc w:val="both"/>
        <w:rPr>
          <w:sz w:val="28"/>
          <w:szCs w:val="28"/>
        </w:rPr>
      </w:pPr>
      <w:r w:rsidRPr="00E04B3D">
        <w:rPr>
          <w:sz w:val="28"/>
          <w:szCs w:val="28"/>
        </w:rPr>
        <w:t xml:space="preserve">Без учета гриппа и ОРИ зарегистрирован 181 </w:t>
      </w:r>
      <w:r w:rsidRPr="00E04B3D">
        <w:rPr>
          <w:spacing w:val="-1"/>
          <w:sz w:val="28"/>
          <w:szCs w:val="28"/>
        </w:rPr>
        <w:t xml:space="preserve">случай (560,195 на 100 тысяч населения), ниже областного показателя </w:t>
      </w:r>
      <w:r w:rsidRPr="00E04B3D">
        <w:rPr>
          <w:sz w:val="28"/>
          <w:szCs w:val="28"/>
        </w:rPr>
        <w:t>(760,24 на 100 т.н.).</w:t>
      </w:r>
      <w:r w:rsidRPr="00E04B3D">
        <w:rPr>
          <w:spacing w:val="-1"/>
          <w:sz w:val="28"/>
          <w:szCs w:val="28"/>
        </w:rPr>
        <w:t xml:space="preserve"> </w:t>
      </w:r>
      <w:r w:rsidRPr="00E04B3D">
        <w:rPr>
          <w:sz w:val="28"/>
          <w:szCs w:val="28"/>
        </w:rPr>
        <w:t xml:space="preserve"> </w:t>
      </w:r>
    </w:p>
    <w:p w14:paraId="2AF19AA2" w14:textId="77777777" w:rsidR="0034304B" w:rsidRDefault="004772F0" w:rsidP="000714BF">
      <w:pPr>
        <w:widowControl w:val="0"/>
        <w:ind w:firstLine="567"/>
        <w:jc w:val="both"/>
        <w:rPr>
          <w:sz w:val="28"/>
          <w:szCs w:val="28"/>
        </w:rPr>
      </w:pPr>
      <w:r w:rsidRPr="00E04B3D">
        <w:rPr>
          <w:sz w:val="28"/>
          <w:szCs w:val="28"/>
        </w:rPr>
        <w:t xml:space="preserve"> </w:t>
      </w:r>
    </w:p>
    <w:p w14:paraId="79C01EC8" w14:textId="77777777" w:rsidR="00D13233" w:rsidRDefault="0082677C" w:rsidP="000714BF">
      <w:pPr>
        <w:widowControl w:val="0"/>
        <w:ind w:firstLine="567"/>
        <w:jc w:val="both"/>
        <w:rPr>
          <w:bCs/>
          <w:sz w:val="28"/>
          <w:szCs w:val="28"/>
        </w:rPr>
      </w:pPr>
      <w:r w:rsidRPr="00E04B3D">
        <w:rPr>
          <w:sz w:val="28"/>
          <w:szCs w:val="28"/>
        </w:rPr>
        <w:t>Рис.</w:t>
      </w:r>
      <w:r w:rsidR="00EA437E">
        <w:rPr>
          <w:sz w:val="28"/>
          <w:szCs w:val="28"/>
        </w:rPr>
        <w:t>1</w:t>
      </w:r>
      <w:r w:rsidR="004772F0" w:rsidRPr="00E04B3D">
        <w:rPr>
          <w:bCs/>
          <w:sz w:val="28"/>
          <w:szCs w:val="28"/>
        </w:rPr>
        <w:t xml:space="preserve"> </w:t>
      </w:r>
      <w:r w:rsidR="00D9334B" w:rsidRPr="00E04B3D">
        <w:rPr>
          <w:bCs/>
          <w:sz w:val="28"/>
          <w:szCs w:val="28"/>
        </w:rPr>
        <w:t>«</w:t>
      </w:r>
      <w:r w:rsidR="004772F0" w:rsidRPr="00E04B3D">
        <w:rPr>
          <w:bCs/>
          <w:sz w:val="28"/>
          <w:szCs w:val="28"/>
        </w:rPr>
        <w:t xml:space="preserve">Структура инфекционной и паразитарной </w:t>
      </w:r>
    </w:p>
    <w:p w14:paraId="11C5F373" w14:textId="5A69C8D4" w:rsidR="0034304B" w:rsidRPr="00E04B3D" w:rsidRDefault="004772F0" w:rsidP="00D13233">
      <w:pPr>
        <w:widowControl w:val="0"/>
        <w:jc w:val="both"/>
        <w:rPr>
          <w:bCs/>
          <w:sz w:val="28"/>
          <w:szCs w:val="28"/>
        </w:rPr>
      </w:pPr>
      <w:r w:rsidRPr="00E04B3D">
        <w:rPr>
          <w:bCs/>
          <w:sz w:val="28"/>
          <w:szCs w:val="28"/>
        </w:rPr>
        <w:t>заболеваемости</w:t>
      </w:r>
      <w:r w:rsidR="0034304B" w:rsidRPr="00E04B3D">
        <w:rPr>
          <w:bCs/>
          <w:sz w:val="28"/>
          <w:szCs w:val="28"/>
        </w:rPr>
        <w:t xml:space="preserve"> </w:t>
      </w:r>
      <w:r w:rsidRPr="00E04B3D">
        <w:rPr>
          <w:bCs/>
          <w:sz w:val="28"/>
          <w:szCs w:val="28"/>
        </w:rPr>
        <w:t xml:space="preserve"> без гриппа и острых инф</w:t>
      </w:r>
      <w:r w:rsidR="00D9334B" w:rsidRPr="00E04B3D">
        <w:rPr>
          <w:bCs/>
          <w:sz w:val="28"/>
          <w:szCs w:val="28"/>
        </w:rPr>
        <w:t>екций верхних дыхательных путей»</w:t>
      </w:r>
    </w:p>
    <w:p w14:paraId="1425C1DF" w14:textId="77E6A7AB" w:rsidR="00233AB9" w:rsidRDefault="007C2602" w:rsidP="000714BF">
      <w:pPr>
        <w:ind w:firstLine="567"/>
        <w:rPr>
          <w:sz w:val="28"/>
          <w:szCs w:val="28"/>
        </w:rPr>
      </w:pPr>
      <w:r w:rsidRPr="00E04B3D">
        <w:rPr>
          <w:noProof/>
        </w:rPr>
        <w:drawing>
          <wp:anchor distT="0" distB="0" distL="114300" distR="114300" simplePos="0" relativeHeight="251838464" behindDoc="1" locked="0" layoutInCell="1" allowOverlap="1" wp14:anchorId="77D26BF3" wp14:editId="449DAF01">
            <wp:simplePos x="0" y="0"/>
            <wp:positionH relativeFrom="margin">
              <wp:align>left</wp:align>
            </wp:positionH>
            <wp:positionV relativeFrom="paragraph">
              <wp:posOffset>0</wp:posOffset>
            </wp:positionV>
            <wp:extent cx="4724400" cy="3161030"/>
            <wp:effectExtent l="0" t="0" r="0" b="1270"/>
            <wp:wrapTight wrapText="bothSides">
              <wp:wrapPolygon edited="0">
                <wp:start x="0" y="0"/>
                <wp:lineTo x="0" y="21479"/>
                <wp:lineTo x="21513" y="21479"/>
                <wp:lineTo x="21513" y="0"/>
                <wp:lineTo x="0" y="0"/>
              </wp:wrapPolygon>
            </wp:wrapTight>
            <wp:docPr id="44" name="Диаграмма 4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14:sizeRelH relativeFrom="page">
              <wp14:pctWidth>0</wp14:pctWidth>
            </wp14:sizeRelH>
            <wp14:sizeRelV relativeFrom="page">
              <wp14:pctHeight>0</wp14:pctHeight>
            </wp14:sizeRelV>
          </wp:anchor>
        </w:drawing>
      </w:r>
    </w:p>
    <w:p w14:paraId="721937E6" w14:textId="31AA936E" w:rsidR="004772F0" w:rsidRPr="00E04B3D" w:rsidRDefault="004772F0" w:rsidP="000714BF">
      <w:pPr>
        <w:ind w:firstLine="567"/>
        <w:rPr>
          <w:sz w:val="28"/>
          <w:szCs w:val="28"/>
        </w:rPr>
      </w:pPr>
      <w:r w:rsidRPr="00E04B3D">
        <w:rPr>
          <w:sz w:val="28"/>
          <w:szCs w:val="28"/>
        </w:rPr>
        <w:t>В общей структуре инфекционной заболеваемости по-прежнему значительную долю занимает ОРИ, которая составила 93,94 %.</w:t>
      </w:r>
    </w:p>
    <w:p w14:paraId="4C826A71" w14:textId="77777777" w:rsidR="004772F0" w:rsidRPr="00E04B3D" w:rsidRDefault="004772F0" w:rsidP="000714BF">
      <w:pPr>
        <w:widowControl w:val="0"/>
        <w:shd w:val="clear" w:color="auto" w:fill="FFFFFF"/>
        <w:tabs>
          <w:tab w:val="left" w:pos="426"/>
        </w:tabs>
        <w:autoSpaceDE w:val="0"/>
        <w:autoSpaceDN w:val="0"/>
        <w:adjustRightInd w:val="0"/>
        <w:ind w:firstLine="567"/>
        <w:jc w:val="both"/>
        <w:rPr>
          <w:sz w:val="28"/>
          <w:szCs w:val="28"/>
        </w:rPr>
      </w:pPr>
      <w:r w:rsidRPr="00E04B3D">
        <w:rPr>
          <w:sz w:val="28"/>
          <w:szCs w:val="28"/>
        </w:rPr>
        <w:t>В структуре инфекционной заболеваемости без учета гриппа и острых респираторных инфекций преобладает доля группы воздушно-капельных инфекций (ветряная оспа, скарлатина, корь, коклюш, инфекционный мононуклеоз)-85,9%. Венерические болезни составили 6,57%, кишечные инфекции и сальмонеллез составили 3,05%, гельминтозы – 1,31%,  трансмиссивные инфекции – 0,18%, кожные заразные –0,56%, доля туберкулеза -1,12 %, вирусные гепатиты – 1,31%.</w:t>
      </w:r>
    </w:p>
    <w:p w14:paraId="423A3C81" w14:textId="77777777" w:rsidR="001B1CE0" w:rsidRPr="00E04B3D" w:rsidRDefault="004772F0" w:rsidP="000714BF">
      <w:pPr>
        <w:tabs>
          <w:tab w:val="left" w:pos="426"/>
          <w:tab w:val="num" w:pos="540"/>
        </w:tabs>
        <w:ind w:firstLine="567"/>
        <w:jc w:val="both"/>
        <w:rPr>
          <w:sz w:val="28"/>
          <w:szCs w:val="28"/>
        </w:rPr>
      </w:pPr>
      <w:r w:rsidRPr="00E04B3D">
        <w:rPr>
          <w:sz w:val="28"/>
          <w:szCs w:val="28"/>
        </w:rPr>
        <w:lastRenderedPageBreak/>
        <w:t xml:space="preserve">В 2021 году не зарегистрировано случаев брюшного тифа, менингококковой инфекции, дизентерии, острых вирусных  гепатитов, малярии и др. </w:t>
      </w:r>
    </w:p>
    <w:p w14:paraId="4F2FF754" w14:textId="77777777" w:rsidR="0082677C" w:rsidRPr="00E04B3D" w:rsidRDefault="0082677C" w:rsidP="000714BF">
      <w:pPr>
        <w:tabs>
          <w:tab w:val="left" w:pos="426"/>
          <w:tab w:val="num" w:pos="540"/>
        </w:tabs>
        <w:ind w:firstLine="567"/>
        <w:jc w:val="both"/>
        <w:rPr>
          <w:sz w:val="28"/>
          <w:szCs w:val="28"/>
        </w:rPr>
      </w:pPr>
      <w:r w:rsidRPr="00E04B3D">
        <w:rPr>
          <w:sz w:val="28"/>
          <w:szCs w:val="28"/>
        </w:rPr>
        <w:t>Поддержание оптимальных показателей привитости населения области обеспечило эпид</w:t>
      </w:r>
      <w:r w:rsidR="00E7155F" w:rsidRPr="00E04B3D">
        <w:rPr>
          <w:sz w:val="28"/>
          <w:szCs w:val="28"/>
        </w:rPr>
        <w:t xml:space="preserve">емиологическое </w:t>
      </w:r>
      <w:r w:rsidRPr="00E04B3D">
        <w:rPr>
          <w:sz w:val="28"/>
          <w:szCs w:val="28"/>
        </w:rPr>
        <w:t>благополучие по группе вакциноуправляемых инфекций</w:t>
      </w:r>
      <w:r w:rsidR="001B1CE0" w:rsidRPr="00E04B3D">
        <w:rPr>
          <w:sz w:val="28"/>
          <w:szCs w:val="28"/>
        </w:rPr>
        <w:t>:</w:t>
      </w:r>
      <w:r w:rsidRPr="00E04B3D">
        <w:rPr>
          <w:sz w:val="28"/>
          <w:szCs w:val="28"/>
        </w:rPr>
        <w:t xml:space="preserve"> </w:t>
      </w:r>
      <w:r w:rsidR="001B1CE0" w:rsidRPr="00E04B3D">
        <w:rPr>
          <w:sz w:val="28"/>
          <w:szCs w:val="28"/>
        </w:rPr>
        <w:t>уже на протяжении 18 лет не регистрируются случаи столбняка, дифтерии, краснухи, эпидемического паротита.</w:t>
      </w:r>
    </w:p>
    <w:p w14:paraId="7E3042E1" w14:textId="77777777" w:rsidR="0082677C" w:rsidRPr="00E04B3D" w:rsidRDefault="0082677C" w:rsidP="000714BF">
      <w:pPr>
        <w:ind w:firstLine="567"/>
        <w:jc w:val="both"/>
        <w:rPr>
          <w:sz w:val="28"/>
          <w:szCs w:val="28"/>
        </w:rPr>
      </w:pPr>
      <w:r w:rsidRPr="00E04B3D">
        <w:rPr>
          <w:sz w:val="28"/>
          <w:szCs w:val="28"/>
        </w:rPr>
        <w:t>Итоги прошедшего эпидемического сезона острых респираторных инфекций и гриппа показали высокую эффективность мероприятий, направленных на профилактику и снижение заболеваемости среди населения области.</w:t>
      </w:r>
    </w:p>
    <w:p w14:paraId="1C82AB20" w14:textId="77777777" w:rsidR="003F5049" w:rsidRPr="00E04B3D" w:rsidRDefault="0082677C" w:rsidP="000714BF">
      <w:pPr>
        <w:ind w:firstLine="567"/>
        <w:jc w:val="both"/>
        <w:rPr>
          <w:sz w:val="28"/>
          <w:szCs w:val="28"/>
        </w:rPr>
      </w:pPr>
      <w:r w:rsidRPr="00E04B3D">
        <w:rPr>
          <w:sz w:val="28"/>
          <w:szCs w:val="28"/>
        </w:rPr>
        <w:t>Высокая иммунная прослойка привитых против гриппа обеспечила</w:t>
      </w:r>
      <w:r w:rsidR="003F5049" w:rsidRPr="00E04B3D">
        <w:rPr>
          <w:sz w:val="28"/>
          <w:szCs w:val="28"/>
        </w:rPr>
        <w:t xml:space="preserve"> отсутствие  </w:t>
      </w:r>
      <w:r w:rsidRPr="00E04B3D">
        <w:rPr>
          <w:sz w:val="28"/>
          <w:szCs w:val="28"/>
        </w:rPr>
        <w:t>регистраци</w:t>
      </w:r>
      <w:r w:rsidR="003F5049" w:rsidRPr="00E04B3D">
        <w:rPr>
          <w:sz w:val="28"/>
          <w:szCs w:val="28"/>
        </w:rPr>
        <w:t>и</w:t>
      </w:r>
      <w:r w:rsidRPr="00E04B3D">
        <w:rPr>
          <w:sz w:val="28"/>
          <w:szCs w:val="28"/>
        </w:rPr>
        <w:t xml:space="preserve"> </w:t>
      </w:r>
      <w:r w:rsidR="001B1CE0" w:rsidRPr="00E04B3D">
        <w:rPr>
          <w:sz w:val="28"/>
          <w:szCs w:val="28"/>
        </w:rPr>
        <w:t>случаев</w:t>
      </w:r>
      <w:r w:rsidR="003F5049" w:rsidRPr="00E04B3D">
        <w:rPr>
          <w:sz w:val="28"/>
          <w:szCs w:val="28"/>
        </w:rPr>
        <w:t xml:space="preserve"> гриппа на территории Лепельского района</w:t>
      </w:r>
    </w:p>
    <w:p w14:paraId="5BEBA7FD" w14:textId="77777777" w:rsidR="0082677C" w:rsidRPr="00E04B3D" w:rsidRDefault="00573D87" w:rsidP="000714BF">
      <w:pPr>
        <w:ind w:firstLine="567"/>
        <w:jc w:val="both"/>
        <w:rPr>
          <w:sz w:val="28"/>
          <w:szCs w:val="28"/>
        </w:rPr>
      </w:pPr>
      <w:r w:rsidRPr="00E04B3D">
        <w:rPr>
          <w:sz w:val="28"/>
          <w:szCs w:val="28"/>
          <w:u w:val="single"/>
        </w:rPr>
        <w:t>Показатель з</w:t>
      </w:r>
      <w:r w:rsidR="0082677C" w:rsidRPr="00E04B3D">
        <w:rPr>
          <w:sz w:val="28"/>
          <w:szCs w:val="28"/>
          <w:u w:val="single"/>
        </w:rPr>
        <w:t>аболеваемост</w:t>
      </w:r>
      <w:r w:rsidRPr="00E04B3D">
        <w:rPr>
          <w:sz w:val="28"/>
          <w:szCs w:val="28"/>
          <w:u w:val="single"/>
        </w:rPr>
        <w:t>и</w:t>
      </w:r>
      <w:r w:rsidR="0082677C" w:rsidRPr="00E04B3D">
        <w:rPr>
          <w:sz w:val="28"/>
          <w:szCs w:val="28"/>
          <w:u w:val="single"/>
        </w:rPr>
        <w:t xml:space="preserve"> туберкулезом</w:t>
      </w:r>
      <w:r w:rsidR="0082677C" w:rsidRPr="00E04B3D">
        <w:rPr>
          <w:sz w:val="28"/>
          <w:szCs w:val="28"/>
        </w:rPr>
        <w:t xml:space="preserve"> среди населения </w:t>
      </w:r>
      <w:r w:rsidRPr="00E04B3D">
        <w:rPr>
          <w:sz w:val="28"/>
          <w:szCs w:val="28"/>
        </w:rPr>
        <w:t>Лепельского района  в 2021 году составил 18,9</w:t>
      </w:r>
      <w:r w:rsidRPr="00E04B3D">
        <w:rPr>
          <w:sz w:val="28"/>
          <w:szCs w:val="28"/>
          <w:vertAlign w:val="superscript"/>
        </w:rPr>
        <w:t>0</w:t>
      </w:r>
      <w:r w:rsidRPr="00E04B3D">
        <w:rPr>
          <w:sz w:val="28"/>
          <w:szCs w:val="28"/>
        </w:rPr>
        <w:t>/</w:t>
      </w:r>
      <w:r w:rsidRPr="00E04B3D">
        <w:rPr>
          <w:sz w:val="28"/>
          <w:szCs w:val="28"/>
          <w:vertAlign w:val="subscript"/>
        </w:rPr>
        <w:t>0000,</w:t>
      </w:r>
      <w:r w:rsidRPr="00E04B3D">
        <w:rPr>
          <w:sz w:val="28"/>
          <w:szCs w:val="28"/>
        </w:rPr>
        <w:t xml:space="preserve">  и превысил на 32,8%  показатель по Витебской  </w:t>
      </w:r>
      <w:r w:rsidR="0082677C" w:rsidRPr="00E04B3D">
        <w:rPr>
          <w:sz w:val="28"/>
          <w:szCs w:val="28"/>
        </w:rPr>
        <w:t xml:space="preserve">области </w:t>
      </w:r>
      <w:r w:rsidRPr="00E04B3D">
        <w:rPr>
          <w:sz w:val="28"/>
          <w:szCs w:val="28"/>
        </w:rPr>
        <w:t xml:space="preserve"> (</w:t>
      </w:r>
      <w:r w:rsidR="0082677C" w:rsidRPr="00E04B3D">
        <w:rPr>
          <w:sz w:val="28"/>
          <w:szCs w:val="28"/>
        </w:rPr>
        <w:t>12,7</w:t>
      </w:r>
      <w:r w:rsidR="0082677C" w:rsidRPr="00E04B3D">
        <w:rPr>
          <w:sz w:val="28"/>
          <w:szCs w:val="28"/>
          <w:vertAlign w:val="superscript"/>
        </w:rPr>
        <w:t>0</w:t>
      </w:r>
      <w:r w:rsidR="0082677C" w:rsidRPr="00E04B3D">
        <w:rPr>
          <w:sz w:val="28"/>
          <w:szCs w:val="28"/>
        </w:rPr>
        <w:t>/</w:t>
      </w:r>
      <w:r w:rsidR="0082677C" w:rsidRPr="00E04B3D">
        <w:rPr>
          <w:sz w:val="28"/>
          <w:szCs w:val="28"/>
          <w:vertAlign w:val="subscript"/>
        </w:rPr>
        <w:t>0000</w:t>
      </w:r>
      <w:r w:rsidRPr="00E04B3D">
        <w:rPr>
          <w:sz w:val="28"/>
          <w:szCs w:val="28"/>
        </w:rPr>
        <w:t>),</w:t>
      </w:r>
      <w:r w:rsidR="0082677C" w:rsidRPr="00E04B3D">
        <w:rPr>
          <w:sz w:val="28"/>
          <w:szCs w:val="28"/>
        </w:rPr>
        <w:t xml:space="preserve"> </w:t>
      </w:r>
      <w:r w:rsidRPr="00E04B3D">
        <w:rPr>
          <w:sz w:val="28"/>
          <w:szCs w:val="28"/>
        </w:rPr>
        <w:t>прирост к уровню предыдущего года составил 49,7%</w:t>
      </w:r>
      <w:r w:rsidR="0082677C" w:rsidRPr="00E04B3D">
        <w:rPr>
          <w:sz w:val="28"/>
          <w:szCs w:val="28"/>
        </w:rPr>
        <w:t>прирост к уровню предыдущего года составил (+3,2%).</w:t>
      </w:r>
      <w:r w:rsidRPr="00E04B3D">
        <w:rPr>
          <w:sz w:val="28"/>
          <w:szCs w:val="28"/>
        </w:rPr>
        <w:t xml:space="preserve"> </w:t>
      </w:r>
    </w:p>
    <w:p w14:paraId="49417ADB" w14:textId="19143066" w:rsidR="0082677C" w:rsidRPr="00E04B3D" w:rsidRDefault="007E1245" w:rsidP="000714BF">
      <w:pPr>
        <w:ind w:firstLine="567"/>
        <w:jc w:val="both"/>
        <w:rPr>
          <w:sz w:val="28"/>
          <w:szCs w:val="28"/>
        </w:rPr>
      </w:pPr>
      <w:r>
        <w:rPr>
          <w:sz w:val="28"/>
          <w:szCs w:val="28"/>
        </w:rPr>
        <w:t xml:space="preserve"> </w:t>
      </w:r>
      <w:r w:rsidR="00573D87" w:rsidRPr="00E04B3D">
        <w:rPr>
          <w:sz w:val="28"/>
          <w:szCs w:val="28"/>
        </w:rPr>
        <w:t xml:space="preserve">Охват РФО обследованием обязательных контингентов составил 100 (2020 г. – 98,8%).  Случаев заболевания активным туберкулезом заболело из числа «обязательного контингента» не зарегистрировано  </w:t>
      </w:r>
    </w:p>
    <w:p w14:paraId="7012FCF2" w14:textId="77777777" w:rsidR="00AC6033" w:rsidRPr="00E04B3D" w:rsidRDefault="0082677C" w:rsidP="000714BF">
      <w:pPr>
        <w:ind w:firstLine="567"/>
        <w:jc w:val="both"/>
        <w:rPr>
          <w:bCs/>
          <w:sz w:val="28"/>
          <w:szCs w:val="28"/>
        </w:rPr>
      </w:pPr>
      <w:r w:rsidRPr="00E04B3D">
        <w:rPr>
          <w:rFonts w:eastAsia="Calibri"/>
          <w:sz w:val="28"/>
          <w:szCs w:val="28"/>
        </w:rPr>
        <w:t xml:space="preserve">Эпидемическая ситуация по туберкулезу остается стабильной и контролируемой; </w:t>
      </w:r>
      <w:r w:rsidRPr="00E04B3D">
        <w:rPr>
          <w:sz w:val="28"/>
          <w:szCs w:val="28"/>
        </w:rPr>
        <w:t>многолетняя динамика заболеваемости туберкулезом характеризуется тенденцией к выраженному снижению</w:t>
      </w:r>
      <w:r w:rsidRPr="00E04B3D">
        <w:rPr>
          <w:rFonts w:eastAsia="Calibri"/>
          <w:sz w:val="28"/>
          <w:szCs w:val="28"/>
        </w:rPr>
        <w:t xml:space="preserve">, </w:t>
      </w:r>
      <w:r w:rsidRPr="00E04B3D">
        <w:rPr>
          <w:color w:val="000000"/>
          <w:sz w:val="28"/>
          <w:szCs w:val="28"/>
        </w:rPr>
        <w:t xml:space="preserve">целевое значение показателя Цели устойчивого развития 3.3.2 «Заболеваемость туберкулезом на 100000 человек» </w:t>
      </w:r>
      <w:r w:rsidR="001B1CE0" w:rsidRPr="00E04B3D">
        <w:rPr>
          <w:color w:val="000000"/>
          <w:sz w:val="28"/>
          <w:szCs w:val="28"/>
        </w:rPr>
        <w:t>по району</w:t>
      </w:r>
      <w:r w:rsidRPr="00E04B3D">
        <w:rPr>
          <w:color w:val="000000"/>
          <w:sz w:val="28"/>
          <w:szCs w:val="28"/>
        </w:rPr>
        <w:t xml:space="preserve"> достигнуто</w:t>
      </w:r>
      <w:r w:rsidR="001B1CE0" w:rsidRPr="00E04B3D">
        <w:rPr>
          <w:sz w:val="28"/>
          <w:szCs w:val="28"/>
        </w:rPr>
        <w:t>; целевой показатель Госпрограммы «Здоровье народа и демографическая безопасность» на 2021-2025 годы смертность населения от туберкулеза не выполнен –</w:t>
      </w:r>
      <w:r w:rsidR="00D9334B" w:rsidRPr="00E04B3D">
        <w:rPr>
          <w:sz w:val="28"/>
          <w:szCs w:val="28"/>
        </w:rPr>
        <w:t xml:space="preserve"> </w:t>
      </w:r>
      <w:r w:rsidR="001B1CE0" w:rsidRPr="00E04B3D">
        <w:rPr>
          <w:sz w:val="28"/>
          <w:szCs w:val="28"/>
        </w:rPr>
        <w:t>случа</w:t>
      </w:r>
      <w:r w:rsidR="00D9334B" w:rsidRPr="00E04B3D">
        <w:rPr>
          <w:sz w:val="28"/>
          <w:szCs w:val="28"/>
        </w:rPr>
        <w:t>е</w:t>
      </w:r>
      <w:r w:rsidR="001B1CE0" w:rsidRPr="00E04B3D">
        <w:rPr>
          <w:sz w:val="28"/>
          <w:szCs w:val="28"/>
        </w:rPr>
        <w:t>в смерти от туберкулеза не зарегистрировано.</w:t>
      </w:r>
    </w:p>
    <w:p w14:paraId="237EC481" w14:textId="77777777" w:rsidR="0082677C" w:rsidRPr="00E04B3D" w:rsidRDefault="0082677C" w:rsidP="000714BF">
      <w:pPr>
        <w:widowControl w:val="0"/>
        <w:ind w:firstLine="567"/>
        <w:jc w:val="both"/>
        <w:rPr>
          <w:sz w:val="28"/>
          <w:szCs w:val="28"/>
        </w:rPr>
      </w:pPr>
      <w:r w:rsidRPr="00E04B3D">
        <w:rPr>
          <w:sz w:val="28"/>
          <w:szCs w:val="28"/>
        </w:rPr>
        <w:t xml:space="preserve">Своевременное проведение санитарно-противоэпидемических и профилактических мероприятий, выявление нарушений требований санитарно-эпидемиологического законодательства на эпидзначимых объектах способствовали недопущению значительного роста заболеваемости ОКИ, которая в основном носила спорадический характер. Показатель заболеваемости по сумме ОКИ составил </w:t>
      </w:r>
      <w:r w:rsidR="0002390F" w:rsidRPr="00E04B3D">
        <w:rPr>
          <w:sz w:val="28"/>
          <w:szCs w:val="28"/>
        </w:rPr>
        <w:t xml:space="preserve">34,8 </w:t>
      </w:r>
      <w:r w:rsidR="0002390F" w:rsidRPr="00E04B3D">
        <w:rPr>
          <w:sz w:val="28"/>
          <w:szCs w:val="28"/>
          <w:vertAlign w:val="superscript"/>
        </w:rPr>
        <w:t>0</w:t>
      </w:r>
      <w:r w:rsidR="0002390F" w:rsidRPr="00E04B3D">
        <w:rPr>
          <w:sz w:val="28"/>
          <w:szCs w:val="28"/>
        </w:rPr>
        <w:t>/</w:t>
      </w:r>
      <w:r w:rsidR="0002390F" w:rsidRPr="00E04B3D">
        <w:rPr>
          <w:sz w:val="28"/>
          <w:szCs w:val="28"/>
          <w:vertAlign w:val="subscript"/>
        </w:rPr>
        <w:t>0000,</w:t>
      </w:r>
      <w:r w:rsidR="0002390F" w:rsidRPr="00E04B3D">
        <w:rPr>
          <w:sz w:val="28"/>
          <w:szCs w:val="28"/>
        </w:rPr>
        <w:t xml:space="preserve">  </w:t>
      </w:r>
      <w:r w:rsidRPr="00E04B3D">
        <w:rPr>
          <w:sz w:val="28"/>
          <w:szCs w:val="28"/>
        </w:rPr>
        <w:t xml:space="preserve">на 100 т.н. и увеличился на </w:t>
      </w:r>
      <w:r w:rsidR="0002390F" w:rsidRPr="00E04B3D">
        <w:rPr>
          <w:sz w:val="28"/>
          <w:szCs w:val="28"/>
        </w:rPr>
        <w:t>11,2</w:t>
      </w:r>
      <w:r w:rsidRPr="00E04B3D">
        <w:rPr>
          <w:sz w:val="28"/>
          <w:szCs w:val="28"/>
        </w:rPr>
        <w:t>% в сравнении с 2020 годом (</w:t>
      </w:r>
      <w:r w:rsidR="0002390F" w:rsidRPr="00E04B3D">
        <w:rPr>
          <w:sz w:val="28"/>
          <w:szCs w:val="28"/>
        </w:rPr>
        <w:t>30,9</w:t>
      </w:r>
      <w:r w:rsidRPr="00E04B3D">
        <w:rPr>
          <w:sz w:val="28"/>
          <w:szCs w:val="28"/>
        </w:rPr>
        <w:t xml:space="preserve">). Рост произошёл главным образом за счет детского населения, </w:t>
      </w:r>
      <w:r w:rsidR="00AE5F7A" w:rsidRPr="00E04B3D">
        <w:rPr>
          <w:sz w:val="28"/>
          <w:szCs w:val="28"/>
        </w:rPr>
        <w:t xml:space="preserve"> </w:t>
      </w:r>
      <w:r w:rsidRPr="00E04B3D">
        <w:rPr>
          <w:sz w:val="28"/>
          <w:szCs w:val="28"/>
        </w:rPr>
        <w:t>которое</w:t>
      </w:r>
      <w:r w:rsidR="00AE5F7A" w:rsidRPr="00E04B3D">
        <w:rPr>
          <w:sz w:val="28"/>
          <w:szCs w:val="28"/>
        </w:rPr>
        <w:t>,</w:t>
      </w:r>
      <w:r w:rsidRPr="00E04B3D">
        <w:rPr>
          <w:sz w:val="28"/>
          <w:szCs w:val="28"/>
        </w:rPr>
        <w:t xml:space="preserve"> в большей степени</w:t>
      </w:r>
      <w:r w:rsidR="00AE5F7A" w:rsidRPr="00E04B3D">
        <w:rPr>
          <w:sz w:val="28"/>
          <w:szCs w:val="28"/>
        </w:rPr>
        <w:t xml:space="preserve">, </w:t>
      </w:r>
      <w:r w:rsidRPr="00E04B3D">
        <w:rPr>
          <w:sz w:val="30"/>
          <w:szCs w:val="30"/>
        </w:rPr>
        <w:t xml:space="preserve"> восприимчивы к вирусным инфекциям</w:t>
      </w:r>
      <w:r w:rsidRPr="00E04B3D">
        <w:rPr>
          <w:sz w:val="28"/>
          <w:szCs w:val="28"/>
        </w:rPr>
        <w:t xml:space="preserve">. </w:t>
      </w:r>
      <w:r w:rsidR="0002390F" w:rsidRPr="00E04B3D">
        <w:rPr>
          <w:sz w:val="28"/>
          <w:szCs w:val="28"/>
        </w:rPr>
        <w:t xml:space="preserve">  </w:t>
      </w:r>
    </w:p>
    <w:p w14:paraId="5145549D" w14:textId="77777777" w:rsidR="00EA437E" w:rsidRPr="00E04B3D" w:rsidRDefault="00EA437E" w:rsidP="000714BF">
      <w:pPr>
        <w:widowControl w:val="0"/>
        <w:ind w:firstLine="567"/>
        <w:jc w:val="both"/>
        <w:rPr>
          <w:sz w:val="28"/>
          <w:szCs w:val="28"/>
        </w:rPr>
      </w:pPr>
      <w:r w:rsidRPr="00E04B3D">
        <w:rPr>
          <w:sz w:val="28"/>
          <w:szCs w:val="28"/>
        </w:rPr>
        <w:t xml:space="preserve">Многолетняя динамика заболеваемости </w:t>
      </w:r>
      <w:r w:rsidRPr="006766F4">
        <w:rPr>
          <w:sz w:val="28"/>
          <w:szCs w:val="28"/>
          <w:u w:val="single"/>
        </w:rPr>
        <w:t>сальмонеллезами</w:t>
      </w:r>
      <w:r w:rsidRPr="00E04B3D">
        <w:rPr>
          <w:sz w:val="28"/>
          <w:szCs w:val="28"/>
        </w:rPr>
        <w:t xml:space="preserve"> за последние 10 лет наблюдения имеет умеренную тенденцию к  снижению (2,15%). Заболеваемость сальмонеллезной инфекцией снизилась по отношению к прошлому году на 55,7% и составила 15,87</w:t>
      </w:r>
      <w:r w:rsidRPr="00E04B3D">
        <w:rPr>
          <w:sz w:val="28"/>
          <w:szCs w:val="28"/>
          <w:vertAlign w:val="superscript"/>
        </w:rPr>
        <w:t>0</w:t>
      </w:r>
      <w:r w:rsidRPr="00E04B3D">
        <w:rPr>
          <w:sz w:val="28"/>
          <w:szCs w:val="28"/>
        </w:rPr>
        <w:t>/</w:t>
      </w:r>
      <w:r w:rsidRPr="00E04B3D">
        <w:rPr>
          <w:sz w:val="28"/>
          <w:szCs w:val="28"/>
          <w:vertAlign w:val="subscript"/>
        </w:rPr>
        <w:t>0000</w:t>
      </w:r>
      <w:r>
        <w:rPr>
          <w:sz w:val="28"/>
          <w:szCs w:val="28"/>
          <w:vertAlign w:val="subscript"/>
        </w:rPr>
        <w:t>.</w:t>
      </w:r>
      <w:r w:rsidRPr="00E04B3D">
        <w:rPr>
          <w:sz w:val="28"/>
          <w:szCs w:val="28"/>
        </w:rPr>
        <w:t xml:space="preserve">  Организовано исполнение Комплексного плана мероприятий по профилактике ОКИ и сальмонеллеза на 2021-2025 годы.</w:t>
      </w:r>
    </w:p>
    <w:p w14:paraId="17150627" w14:textId="77777777" w:rsidR="00B652B7" w:rsidRPr="00E04B3D" w:rsidRDefault="00D942C5" w:rsidP="000714BF">
      <w:pPr>
        <w:widowControl w:val="0"/>
        <w:ind w:firstLine="567"/>
        <w:jc w:val="both"/>
        <w:rPr>
          <w:sz w:val="28"/>
          <w:szCs w:val="28"/>
        </w:rPr>
      </w:pPr>
      <w:r w:rsidRPr="00E04B3D">
        <w:rPr>
          <w:sz w:val="28"/>
          <w:szCs w:val="28"/>
        </w:rPr>
        <w:t>За</w:t>
      </w:r>
      <w:r w:rsidR="00334960" w:rsidRPr="00E04B3D">
        <w:rPr>
          <w:sz w:val="28"/>
          <w:szCs w:val="28"/>
        </w:rPr>
        <w:t xml:space="preserve"> 2021год </w:t>
      </w:r>
      <w:r w:rsidRPr="00E04B3D">
        <w:rPr>
          <w:sz w:val="28"/>
          <w:szCs w:val="28"/>
        </w:rPr>
        <w:t xml:space="preserve">регистрировано </w:t>
      </w:r>
      <w:r w:rsidR="00334960" w:rsidRPr="00E04B3D">
        <w:rPr>
          <w:sz w:val="28"/>
          <w:szCs w:val="28"/>
        </w:rPr>
        <w:t xml:space="preserve">7 </w:t>
      </w:r>
      <w:r w:rsidRPr="00E04B3D">
        <w:rPr>
          <w:sz w:val="28"/>
          <w:szCs w:val="28"/>
        </w:rPr>
        <w:t xml:space="preserve"> (2020 г. – </w:t>
      </w:r>
      <w:r w:rsidR="00334960" w:rsidRPr="00E04B3D">
        <w:rPr>
          <w:sz w:val="28"/>
          <w:szCs w:val="28"/>
        </w:rPr>
        <w:t xml:space="preserve">5 </w:t>
      </w:r>
      <w:r w:rsidRPr="00E04B3D">
        <w:rPr>
          <w:sz w:val="28"/>
          <w:szCs w:val="28"/>
        </w:rPr>
        <w:t xml:space="preserve">) </w:t>
      </w:r>
      <w:r w:rsidRPr="006766F4">
        <w:rPr>
          <w:sz w:val="28"/>
          <w:szCs w:val="28"/>
          <w:u w:val="single"/>
        </w:rPr>
        <w:t>случаев парентеральных вирусных</w:t>
      </w:r>
      <w:r w:rsidRPr="00E04B3D">
        <w:rPr>
          <w:sz w:val="28"/>
          <w:szCs w:val="28"/>
        </w:rPr>
        <w:t xml:space="preserve">       гепатитов (далее – ПВГ), из которых</w:t>
      </w:r>
      <w:r w:rsidR="00334960" w:rsidRPr="00E04B3D">
        <w:rPr>
          <w:sz w:val="28"/>
          <w:szCs w:val="28"/>
        </w:rPr>
        <w:t xml:space="preserve">  </w:t>
      </w:r>
      <w:r w:rsidR="00334960" w:rsidRPr="00E04B3D">
        <w:rPr>
          <w:sz w:val="28"/>
          <w:szCs w:val="28"/>
        </w:rPr>
        <w:lastRenderedPageBreak/>
        <w:t>6-жронический вирусный гепатит С,</w:t>
      </w:r>
      <w:r w:rsidR="00B652B7" w:rsidRPr="00E04B3D">
        <w:rPr>
          <w:sz w:val="28"/>
          <w:szCs w:val="28"/>
        </w:rPr>
        <w:t xml:space="preserve">  </w:t>
      </w:r>
      <w:r w:rsidR="00334960" w:rsidRPr="00E04B3D">
        <w:rPr>
          <w:sz w:val="28"/>
          <w:szCs w:val="28"/>
        </w:rPr>
        <w:t>1 случай  хронического вирусного гепатита В</w:t>
      </w:r>
      <w:r w:rsidRPr="00E04B3D">
        <w:rPr>
          <w:sz w:val="28"/>
          <w:szCs w:val="28"/>
        </w:rPr>
        <w:t xml:space="preserve">. </w:t>
      </w:r>
      <w:r w:rsidR="00B652B7" w:rsidRPr="00E04B3D">
        <w:rPr>
          <w:sz w:val="28"/>
          <w:szCs w:val="28"/>
        </w:rPr>
        <w:t xml:space="preserve"> </w:t>
      </w:r>
      <w:r w:rsidRPr="00E04B3D">
        <w:rPr>
          <w:sz w:val="28"/>
          <w:szCs w:val="28"/>
        </w:rPr>
        <w:t xml:space="preserve">В сравнении с 2020 годом заболеваемость ПВГ снизилась на </w:t>
      </w:r>
      <w:r w:rsidR="00334960" w:rsidRPr="00E04B3D">
        <w:rPr>
          <w:sz w:val="28"/>
          <w:szCs w:val="28"/>
        </w:rPr>
        <w:t>28,6</w:t>
      </w:r>
      <w:r w:rsidRPr="00E04B3D">
        <w:rPr>
          <w:sz w:val="28"/>
          <w:szCs w:val="28"/>
        </w:rPr>
        <w:t xml:space="preserve">%. </w:t>
      </w:r>
      <w:r w:rsidR="00B652B7" w:rsidRPr="00E04B3D">
        <w:rPr>
          <w:sz w:val="28"/>
          <w:szCs w:val="28"/>
        </w:rPr>
        <w:t>За период 2012-2021 годов заболеваемость хроническим вирусным гепатитом С имеет тенденцию к умеренному росту (4,9%), заболеваемость хроническим вирусным гепатитом В</w:t>
      </w:r>
      <w:r w:rsidR="00334960" w:rsidRPr="00E04B3D">
        <w:rPr>
          <w:sz w:val="28"/>
          <w:szCs w:val="28"/>
        </w:rPr>
        <w:t xml:space="preserve"> </w:t>
      </w:r>
      <w:r w:rsidR="0010122C" w:rsidRPr="00E04B3D">
        <w:rPr>
          <w:sz w:val="28"/>
          <w:szCs w:val="28"/>
        </w:rPr>
        <w:t>не имеет тенденции к росту(снижению). За весь период наблюдения был зарегистрирован 1  острого вирусного гепатита В в 2017 году.</w:t>
      </w:r>
    </w:p>
    <w:p w14:paraId="1C99CD21" w14:textId="77777777" w:rsidR="00376462" w:rsidRPr="00E04B3D" w:rsidRDefault="00D942C5" w:rsidP="000714BF">
      <w:pPr>
        <w:ind w:firstLine="567"/>
        <w:rPr>
          <w:sz w:val="28"/>
          <w:szCs w:val="28"/>
        </w:rPr>
      </w:pPr>
      <w:r w:rsidRPr="00E04B3D">
        <w:rPr>
          <w:sz w:val="28"/>
          <w:szCs w:val="28"/>
        </w:rPr>
        <w:t xml:space="preserve">В 2021 году согласно программе достижения </w:t>
      </w:r>
      <w:r w:rsidR="00334960" w:rsidRPr="00E04B3D">
        <w:rPr>
          <w:sz w:val="28"/>
          <w:szCs w:val="28"/>
        </w:rPr>
        <w:t xml:space="preserve">показателя цели устойчивого развития 3.3.4. «Заболеваемость гепатитом В на 100 000 человек» в очагах ВГВ обследовано 100% (2020 г. – 100%), иммунизировано </w:t>
      </w:r>
      <w:r w:rsidR="00B5105A" w:rsidRPr="00E04B3D">
        <w:rPr>
          <w:sz w:val="28"/>
          <w:szCs w:val="28"/>
        </w:rPr>
        <w:t>90</w:t>
      </w:r>
      <w:r w:rsidR="00357B8A" w:rsidRPr="00E04B3D">
        <w:rPr>
          <w:sz w:val="28"/>
          <w:szCs w:val="28"/>
        </w:rPr>
        <w:t xml:space="preserve">% подлежащих  </w:t>
      </w:r>
      <w:r w:rsidR="00334960" w:rsidRPr="00E04B3D">
        <w:rPr>
          <w:sz w:val="28"/>
          <w:szCs w:val="28"/>
        </w:rPr>
        <w:t xml:space="preserve"> контактных лиц (2020 г. – </w:t>
      </w:r>
      <w:r w:rsidR="00357B8A" w:rsidRPr="00E04B3D">
        <w:rPr>
          <w:sz w:val="28"/>
          <w:szCs w:val="28"/>
        </w:rPr>
        <w:t>71,4</w:t>
      </w:r>
      <w:r w:rsidR="00334960" w:rsidRPr="00E04B3D">
        <w:rPr>
          <w:sz w:val="28"/>
          <w:szCs w:val="28"/>
        </w:rPr>
        <w:t>%).</w:t>
      </w:r>
    </w:p>
    <w:p w14:paraId="535F1EFD" w14:textId="77777777" w:rsidR="0082677C" w:rsidRPr="00E04B3D" w:rsidRDefault="0082677C" w:rsidP="000714BF">
      <w:pPr>
        <w:ind w:firstLine="567"/>
        <w:jc w:val="both"/>
        <w:rPr>
          <w:sz w:val="28"/>
          <w:szCs w:val="28"/>
        </w:rPr>
      </w:pPr>
      <w:r w:rsidRPr="00E04B3D">
        <w:rPr>
          <w:sz w:val="28"/>
          <w:szCs w:val="28"/>
        </w:rPr>
        <w:t>Важными задачами на 2021 год является реализация программы достижения показателя ЦУР 3.3.4. «Заболеваемость гепатитом В на 100</w:t>
      </w:r>
      <w:r w:rsidR="00A3182E" w:rsidRPr="00E04B3D">
        <w:rPr>
          <w:sz w:val="28"/>
          <w:szCs w:val="28"/>
        </w:rPr>
        <w:t xml:space="preserve"> </w:t>
      </w:r>
      <w:r w:rsidRPr="00E04B3D">
        <w:rPr>
          <w:sz w:val="28"/>
          <w:szCs w:val="28"/>
        </w:rPr>
        <w:t>000 человек» и выполнение «Плана мероприятий по элиминации вирусного гепатита С в Республике Беларусь на 2020-2028 годы», утвержденного приказом МЗ РБ от 25.02.2020 № 204.</w:t>
      </w:r>
    </w:p>
    <w:p w14:paraId="16B7388B" w14:textId="5644A7D5" w:rsidR="009B3576" w:rsidRPr="00E04B3D" w:rsidRDefault="009B3576" w:rsidP="000714BF">
      <w:pPr>
        <w:shd w:val="clear" w:color="auto" w:fill="FFFFFF"/>
        <w:tabs>
          <w:tab w:val="left" w:pos="426"/>
        </w:tabs>
        <w:ind w:firstLine="567"/>
        <w:jc w:val="both"/>
        <w:rPr>
          <w:sz w:val="28"/>
          <w:szCs w:val="28"/>
        </w:rPr>
      </w:pPr>
      <w:r w:rsidRPr="00E04B3D">
        <w:rPr>
          <w:sz w:val="28"/>
          <w:szCs w:val="28"/>
          <w:u w:val="single"/>
        </w:rPr>
        <w:t>По состоянию на 01.01.2022 года в Лепельском районе кумулятивно зарегистрировано 29 случаев ВИЧ</w:t>
      </w:r>
      <w:r w:rsidRPr="00E04B3D">
        <w:rPr>
          <w:sz w:val="28"/>
          <w:szCs w:val="28"/>
        </w:rPr>
        <w:t xml:space="preserve"> – инфекции,   живущих с ВИЧ - 23 человека.  Показатель распространенности составил 67,98 на 100 тысяч населения, показатель заболеваемости  86,52 на 100 тысяч населения. За  2021 год    зарегистрирован 1 случай ВИЧ-инфекции, за   2020 год    - 3 случая.  </w:t>
      </w:r>
    </w:p>
    <w:p w14:paraId="0E00FD59" w14:textId="4C0123EA" w:rsidR="00334960" w:rsidRPr="00E04B3D" w:rsidRDefault="00334960" w:rsidP="000714BF">
      <w:pPr>
        <w:shd w:val="clear" w:color="auto" w:fill="FFFFFF"/>
        <w:tabs>
          <w:tab w:val="left" w:pos="426"/>
        </w:tabs>
        <w:ind w:firstLine="567"/>
        <w:jc w:val="both"/>
        <w:rPr>
          <w:sz w:val="28"/>
          <w:szCs w:val="28"/>
        </w:rPr>
      </w:pPr>
      <w:r w:rsidRPr="00E04B3D">
        <w:rPr>
          <w:sz w:val="28"/>
          <w:szCs w:val="28"/>
        </w:rPr>
        <w:t>В возрастной структуре преобладает взрослое население</w:t>
      </w:r>
      <w:r w:rsidR="00406ED7">
        <w:rPr>
          <w:sz w:val="28"/>
          <w:szCs w:val="28"/>
        </w:rPr>
        <w:t xml:space="preserve"> и</w:t>
      </w:r>
      <w:r w:rsidRPr="00E04B3D">
        <w:rPr>
          <w:sz w:val="28"/>
          <w:szCs w:val="28"/>
        </w:rPr>
        <w:t xml:space="preserve"> составляет 96,4%. Большинство (78,6%) - молодые люди в возрасте от 22 до 36 лет - 23 случая</w:t>
      </w:r>
      <w:r w:rsidR="00406ED7">
        <w:rPr>
          <w:sz w:val="28"/>
          <w:szCs w:val="28"/>
        </w:rPr>
        <w:t xml:space="preserve">. </w:t>
      </w:r>
      <w:r w:rsidRPr="00E04B3D">
        <w:rPr>
          <w:sz w:val="28"/>
          <w:szCs w:val="28"/>
        </w:rPr>
        <w:t xml:space="preserve"> </w:t>
      </w:r>
      <w:r w:rsidR="00406ED7">
        <w:rPr>
          <w:sz w:val="28"/>
          <w:szCs w:val="28"/>
        </w:rPr>
        <w:t xml:space="preserve"> </w:t>
      </w:r>
    </w:p>
    <w:p w14:paraId="50EAD9D0" w14:textId="6FEB75B4" w:rsidR="009B3576" w:rsidRPr="00E04B3D" w:rsidRDefault="009B3576" w:rsidP="000714BF">
      <w:pPr>
        <w:shd w:val="clear" w:color="auto" w:fill="FFFFFF"/>
        <w:tabs>
          <w:tab w:val="left" w:pos="426"/>
        </w:tabs>
        <w:ind w:firstLine="567"/>
        <w:jc w:val="both"/>
        <w:rPr>
          <w:sz w:val="28"/>
          <w:szCs w:val="28"/>
        </w:rPr>
      </w:pPr>
      <w:r w:rsidRPr="00E04B3D">
        <w:rPr>
          <w:sz w:val="28"/>
          <w:szCs w:val="28"/>
        </w:rPr>
        <w:t xml:space="preserve">В 93,1 % случаев </w:t>
      </w:r>
      <w:r w:rsidR="00406ED7">
        <w:rPr>
          <w:sz w:val="28"/>
          <w:szCs w:val="28"/>
        </w:rPr>
        <w:t xml:space="preserve"> </w:t>
      </w:r>
      <w:r w:rsidRPr="00E04B3D">
        <w:rPr>
          <w:sz w:val="28"/>
          <w:szCs w:val="28"/>
        </w:rPr>
        <w:t>заражение произошло половым путем, в том числе в 20 -и случаях заражение произошло за пределами Лепельского района. В 1  случае заражение произошло вертикальным путем, в 1  случаев совместное введение наркотиков.</w:t>
      </w:r>
    </w:p>
    <w:p w14:paraId="57964EE1" w14:textId="77777777" w:rsidR="009B3576" w:rsidRPr="00E04B3D" w:rsidRDefault="00E7155F" w:rsidP="000714BF">
      <w:pPr>
        <w:shd w:val="clear" w:color="auto" w:fill="FFFFFF"/>
        <w:tabs>
          <w:tab w:val="left" w:pos="426"/>
        </w:tabs>
        <w:ind w:firstLine="567"/>
        <w:contextualSpacing/>
        <w:jc w:val="both"/>
        <w:rPr>
          <w:sz w:val="28"/>
          <w:szCs w:val="28"/>
        </w:rPr>
      </w:pPr>
      <w:r w:rsidRPr="00E04B3D">
        <w:rPr>
          <w:sz w:val="28"/>
          <w:szCs w:val="28"/>
        </w:rPr>
        <w:t xml:space="preserve">За весь период регистрации  </w:t>
      </w:r>
      <w:r w:rsidR="009B3576" w:rsidRPr="00E04B3D">
        <w:rPr>
          <w:sz w:val="28"/>
          <w:szCs w:val="28"/>
        </w:rPr>
        <w:t xml:space="preserve"> ВИЧ-инфицированной матери рождено 4 ребенка, 1 выставлен диагноз ВИЧ-инфекция.  У двух не  подтвержден  еще 1 ребенок ВИЧ-экпонирован.</w:t>
      </w:r>
    </w:p>
    <w:p w14:paraId="3C5CE422" w14:textId="77777777" w:rsidR="009B3576" w:rsidRPr="00E04B3D" w:rsidRDefault="009B3576" w:rsidP="000714BF">
      <w:pPr>
        <w:shd w:val="clear" w:color="auto" w:fill="FFFFFF"/>
        <w:tabs>
          <w:tab w:val="left" w:pos="426"/>
        </w:tabs>
        <w:ind w:firstLine="567"/>
        <w:contextualSpacing/>
        <w:jc w:val="both"/>
        <w:rPr>
          <w:sz w:val="28"/>
          <w:szCs w:val="28"/>
        </w:rPr>
      </w:pPr>
      <w:r w:rsidRPr="00E04B3D">
        <w:rPr>
          <w:sz w:val="28"/>
          <w:szCs w:val="28"/>
        </w:rPr>
        <w:t>Из общего количества инфицированных за весь период в районе зарегистрировано 6 летальных случаев.</w:t>
      </w:r>
    </w:p>
    <w:p w14:paraId="52A8B063" w14:textId="77777777" w:rsidR="009B3576" w:rsidRPr="00E04B3D" w:rsidRDefault="009B3576" w:rsidP="000714BF">
      <w:pPr>
        <w:tabs>
          <w:tab w:val="left" w:pos="426"/>
        </w:tabs>
        <w:ind w:firstLine="567"/>
        <w:contextualSpacing/>
        <w:jc w:val="both"/>
        <w:rPr>
          <w:sz w:val="28"/>
          <w:szCs w:val="28"/>
        </w:rPr>
      </w:pPr>
      <w:r w:rsidRPr="00E04B3D">
        <w:rPr>
          <w:sz w:val="28"/>
          <w:szCs w:val="28"/>
        </w:rPr>
        <w:t xml:space="preserve">На диспансерном учете на 01.01.2022 года состоит 21 человек. Получают антиретровирусную терапию 19 человек (71,4%), 1 отказался. Работа по диспансеризации ВИЧ-инфицированных проводится врачом инфекционистом, врачом педиатром. </w:t>
      </w:r>
    </w:p>
    <w:p w14:paraId="34F3378E" w14:textId="40E9DB25" w:rsidR="0082677C" w:rsidRPr="00E04B3D" w:rsidRDefault="009B3576" w:rsidP="000714BF">
      <w:pPr>
        <w:shd w:val="clear" w:color="auto" w:fill="FFFFFF"/>
        <w:tabs>
          <w:tab w:val="left" w:pos="426"/>
        </w:tabs>
        <w:ind w:firstLine="567"/>
        <w:contextualSpacing/>
        <w:jc w:val="both"/>
        <w:rPr>
          <w:rFonts w:eastAsiaTheme="minorHAnsi"/>
          <w:sz w:val="28"/>
          <w:szCs w:val="28"/>
          <w:lang w:eastAsia="en-US"/>
        </w:rPr>
      </w:pPr>
      <w:r w:rsidRPr="00E04B3D">
        <w:rPr>
          <w:sz w:val="28"/>
          <w:szCs w:val="28"/>
        </w:rPr>
        <w:t>Охват населения скринингом по Лепельскому району в 202</w:t>
      </w:r>
      <w:r w:rsidR="00C21F1F" w:rsidRPr="00E04B3D">
        <w:rPr>
          <w:sz w:val="28"/>
          <w:szCs w:val="28"/>
        </w:rPr>
        <w:t>1</w:t>
      </w:r>
      <w:r w:rsidRPr="00E04B3D">
        <w:rPr>
          <w:sz w:val="28"/>
          <w:szCs w:val="28"/>
        </w:rPr>
        <w:t xml:space="preserve"> году составил- 10,</w:t>
      </w:r>
      <w:r w:rsidR="00C21F1F" w:rsidRPr="00E04B3D">
        <w:rPr>
          <w:sz w:val="28"/>
          <w:szCs w:val="28"/>
        </w:rPr>
        <w:t>98</w:t>
      </w:r>
      <w:r w:rsidRPr="00E04B3D">
        <w:rPr>
          <w:sz w:val="28"/>
          <w:szCs w:val="28"/>
        </w:rPr>
        <w:t>% (3406 человек) в 20</w:t>
      </w:r>
      <w:r w:rsidR="00524051" w:rsidRPr="00E04B3D">
        <w:rPr>
          <w:sz w:val="28"/>
          <w:szCs w:val="28"/>
        </w:rPr>
        <w:t>20</w:t>
      </w:r>
      <w:r w:rsidRPr="00E04B3D">
        <w:rPr>
          <w:sz w:val="28"/>
          <w:szCs w:val="28"/>
        </w:rPr>
        <w:t xml:space="preserve">  -</w:t>
      </w:r>
      <w:r w:rsidR="00524051" w:rsidRPr="00E04B3D">
        <w:rPr>
          <w:sz w:val="28"/>
          <w:szCs w:val="28"/>
        </w:rPr>
        <w:t>10,54% (3406 человек</w:t>
      </w:r>
      <w:r w:rsidR="00C21F1F" w:rsidRPr="00E04B3D">
        <w:rPr>
          <w:sz w:val="28"/>
          <w:szCs w:val="28"/>
        </w:rPr>
        <w:t>.</w:t>
      </w:r>
      <w:r w:rsidR="00524051" w:rsidRPr="00E04B3D">
        <w:rPr>
          <w:sz w:val="28"/>
          <w:szCs w:val="28"/>
        </w:rPr>
        <w:t xml:space="preserve"> </w:t>
      </w:r>
    </w:p>
    <w:p w14:paraId="71A70352" w14:textId="77777777" w:rsidR="00357B8A" w:rsidRPr="00E04B3D" w:rsidRDefault="00357B8A" w:rsidP="000714BF">
      <w:pPr>
        <w:ind w:firstLine="567"/>
        <w:jc w:val="both"/>
        <w:rPr>
          <w:sz w:val="28"/>
          <w:szCs w:val="28"/>
        </w:rPr>
      </w:pPr>
      <w:r w:rsidRPr="00E04B3D">
        <w:rPr>
          <w:sz w:val="28"/>
          <w:szCs w:val="28"/>
        </w:rPr>
        <w:t xml:space="preserve">На 49,7%  снизилась заболеваемость </w:t>
      </w:r>
      <w:r w:rsidRPr="00E04B3D">
        <w:rPr>
          <w:sz w:val="28"/>
          <w:szCs w:val="28"/>
          <w:u w:val="single"/>
        </w:rPr>
        <w:t>Лайм–Боррелиозом</w:t>
      </w:r>
      <w:r w:rsidR="0034304B" w:rsidRPr="00E04B3D">
        <w:rPr>
          <w:sz w:val="28"/>
          <w:szCs w:val="28"/>
          <w:u w:val="single"/>
        </w:rPr>
        <w:t xml:space="preserve"> </w:t>
      </w:r>
      <w:r w:rsidRPr="00E04B3D">
        <w:rPr>
          <w:sz w:val="28"/>
          <w:szCs w:val="28"/>
        </w:rPr>
        <w:t xml:space="preserve"> </w:t>
      </w:r>
      <w:r w:rsidR="00E7155F" w:rsidRPr="00E04B3D">
        <w:rPr>
          <w:sz w:val="28"/>
          <w:szCs w:val="28"/>
        </w:rPr>
        <w:t xml:space="preserve"> и составила -</w:t>
      </w:r>
      <w:r w:rsidRPr="00E04B3D">
        <w:rPr>
          <w:sz w:val="28"/>
          <w:szCs w:val="28"/>
        </w:rPr>
        <w:t xml:space="preserve">9,28 </w:t>
      </w:r>
      <w:r w:rsidRPr="00E04B3D">
        <w:rPr>
          <w:sz w:val="28"/>
          <w:szCs w:val="28"/>
          <w:vertAlign w:val="superscript"/>
        </w:rPr>
        <w:t>0</w:t>
      </w:r>
      <w:r w:rsidRPr="00E04B3D">
        <w:rPr>
          <w:sz w:val="28"/>
          <w:szCs w:val="28"/>
        </w:rPr>
        <w:t>/</w:t>
      </w:r>
      <w:r w:rsidRPr="00E04B3D">
        <w:rPr>
          <w:sz w:val="28"/>
          <w:szCs w:val="28"/>
          <w:vertAlign w:val="subscript"/>
        </w:rPr>
        <w:t>0000</w:t>
      </w:r>
      <w:r w:rsidRPr="00E04B3D">
        <w:rPr>
          <w:sz w:val="28"/>
          <w:szCs w:val="28"/>
        </w:rPr>
        <w:t xml:space="preserve">), в 2020 году </w:t>
      </w:r>
      <w:r w:rsidR="00E7155F" w:rsidRPr="00E04B3D">
        <w:rPr>
          <w:sz w:val="28"/>
          <w:szCs w:val="28"/>
        </w:rPr>
        <w:t>-</w:t>
      </w:r>
      <w:r w:rsidRPr="00E04B3D">
        <w:rPr>
          <w:sz w:val="28"/>
          <w:szCs w:val="28"/>
        </w:rPr>
        <w:t xml:space="preserve"> 18,3  </w:t>
      </w:r>
      <w:r w:rsidRPr="00E04B3D">
        <w:rPr>
          <w:sz w:val="28"/>
          <w:szCs w:val="28"/>
          <w:vertAlign w:val="superscript"/>
        </w:rPr>
        <w:t>0</w:t>
      </w:r>
      <w:r w:rsidRPr="00E04B3D">
        <w:rPr>
          <w:sz w:val="28"/>
          <w:szCs w:val="28"/>
        </w:rPr>
        <w:t>/</w:t>
      </w:r>
      <w:r w:rsidRPr="00E04B3D">
        <w:rPr>
          <w:sz w:val="28"/>
          <w:szCs w:val="28"/>
          <w:vertAlign w:val="subscript"/>
        </w:rPr>
        <w:t>0000</w:t>
      </w:r>
      <w:r w:rsidRPr="00E04B3D">
        <w:rPr>
          <w:sz w:val="28"/>
          <w:szCs w:val="28"/>
        </w:rPr>
        <w:t xml:space="preserve">. Случаев заболевания клещевым энцефалитом не зарегистрировано. </w:t>
      </w:r>
    </w:p>
    <w:p w14:paraId="2F375E98" w14:textId="1057668C" w:rsidR="00357B8A" w:rsidRPr="00E04B3D" w:rsidRDefault="00357B8A" w:rsidP="000714BF">
      <w:pPr>
        <w:ind w:firstLine="567"/>
        <w:jc w:val="both"/>
        <w:rPr>
          <w:sz w:val="28"/>
          <w:szCs w:val="28"/>
        </w:rPr>
      </w:pPr>
      <w:r w:rsidRPr="00E04B3D">
        <w:rPr>
          <w:sz w:val="28"/>
          <w:szCs w:val="28"/>
        </w:rPr>
        <w:t>В организации здравоохранения в 2020 году обратилось 130 пострадавших от укуса клещей, в том числе 45 детей, а в 2019 году – 148 пострадавших, из них 50 детей. Всем пострадавшим назначено профилактическое лечение</w:t>
      </w:r>
      <w:r w:rsidR="007E1245">
        <w:rPr>
          <w:sz w:val="28"/>
          <w:szCs w:val="28"/>
        </w:rPr>
        <w:t>.</w:t>
      </w:r>
    </w:p>
    <w:p w14:paraId="7A34C628" w14:textId="370F61A5" w:rsidR="00357B8A" w:rsidRPr="00E04B3D" w:rsidRDefault="00357B8A" w:rsidP="000714BF">
      <w:pPr>
        <w:ind w:firstLine="567"/>
        <w:jc w:val="both"/>
        <w:rPr>
          <w:sz w:val="28"/>
          <w:szCs w:val="28"/>
        </w:rPr>
      </w:pPr>
      <w:r w:rsidRPr="00E04B3D">
        <w:rPr>
          <w:sz w:val="28"/>
          <w:szCs w:val="28"/>
        </w:rPr>
        <w:lastRenderedPageBreak/>
        <w:t>Проводились энтомологические обследования 16 территорий (объектов-зон отдыха, лагерей, санаториев, парков и др</w:t>
      </w:r>
      <w:r w:rsidR="007E1245">
        <w:rPr>
          <w:sz w:val="28"/>
          <w:szCs w:val="28"/>
        </w:rPr>
        <w:t>.</w:t>
      </w:r>
    </w:p>
    <w:p w14:paraId="55A2DDAC" w14:textId="77777777" w:rsidR="00357B8A" w:rsidRPr="00E04B3D" w:rsidRDefault="00357B8A" w:rsidP="000714BF">
      <w:pPr>
        <w:pStyle w:val="aff2"/>
        <w:ind w:firstLine="567"/>
        <w:jc w:val="both"/>
        <w:rPr>
          <w:rFonts w:ascii="Times New Roman" w:hAnsi="Times New Roman" w:cs="Times New Roman"/>
          <w:sz w:val="28"/>
          <w:szCs w:val="28"/>
        </w:rPr>
      </w:pPr>
      <w:r w:rsidRPr="00E04B3D">
        <w:rPr>
          <w:rFonts w:ascii="Times New Roman" w:hAnsi="Times New Roman" w:cs="Times New Roman"/>
          <w:sz w:val="28"/>
          <w:szCs w:val="28"/>
        </w:rPr>
        <w:t>Необходимо продолжить проведение энтомологического и микробиологического мониторинга за переносчиками трансмиссивных инфекций с целью выявления их активных биотопов и своевременной организации комплекса санитарно-противоэпидемических мероприятий;</w:t>
      </w:r>
    </w:p>
    <w:p w14:paraId="641EF41C" w14:textId="07C0D78E" w:rsidR="00EB58EF" w:rsidRPr="00E04B3D" w:rsidRDefault="0082677C" w:rsidP="000714BF">
      <w:pPr>
        <w:pStyle w:val="af4"/>
        <w:spacing w:after="0" w:line="240" w:lineRule="auto"/>
        <w:ind w:left="0" w:firstLine="567"/>
        <w:jc w:val="both"/>
        <w:rPr>
          <w:rFonts w:ascii="Times New Roman" w:hAnsi="Times New Roman"/>
          <w:color w:val="000000"/>
          <w:sz w:val="28"/>
          <w:szCs w:val="28"/>
        </w:rPr>
      </w:pPr>
      <w:r w:rsidRPr="00E04B3D">
        <w:rPr>
          <w:rFonts w:ascii="Times New Roman" w:hAnsi="Times New Roman"/>
          <w:color w:val="000000"/>
          <w:sz w:val="28"/>
          <w:szCs w:val="28"/>
          <w:u w:val="single"/>
        </w:rPr>
        <w:t>Заболеваемость венерическими инфекциями в 2021 году</w:t>
      </w:r>
      <w:r w:rsidRPr="00E04B3D">
        <w:rPr>
          <w:rFonts w:ascii="Times New Roman" w:hAnsi="Times New Roman"/>
          <w:color w:val="000000"/>
          <w:sz w:val="28"/>
          <w:szCs w:val="28"/>
        </w:rPr>
        <w:t xml:space="preserve">: </w:t>
      </w:r>
      <w:r w:rsidR="00D13233">
        <w:rPr>
          <w:rFonts w:ascii="Times New Roman" w:hAnsi="Times New Roman"/>
          <w:color w:val="000000"/>
          <w:sz w:val="28"/>
          <w:szCs w:val="28"/>
        </w:rPr>
        <w:t>м</w:t>
      </w:r>
      <w:r w:rsidRPr="00E04B3D">
        <w:rPr>
          <w:rFonts w:ascii="Times New Roman" w:hAnsi="Times New Roman"/>
          <w:color w:val="000000"/>
          <w:sz w:val="28"/>
          <w:szCs w:val="28"/>
        </w:rPr>
        <w:t>ноголетняя динамика заболеваемости венерическими болезнями за период 201</w:t>
      </w:r>
      <w:r w:rsidR="00043AF5" w:rsidRPr="00E04B3D">
        <w:rPr>
          <w:rFonts w:ascii="Times New Roman" w:hAnsi="Times New Roman"/>
          <w:color w:val="000000"/>
          <w:sz w:val="28"/>
          <w:szCs w:val="28"/>
        </w:rPr>
        <w:t>7</w:t>
      </w:r>
      <w:r w:rsidRPr="00E04B3D">
        <w:rPr>
          <w:rFonts w:ascii="Times New Roman" w:hAnsi="Times New Roman"/>
          <w:color w:val="000000"/>
          <w:sz w:val="28"/>
          <w:szCs w:val="28"/>
        </w:rPr>
        <w:t>-2021 годы характеризуется</w:t>
      </w:r>
      <w:r w:rsidR="00362883" w:rsidRPr="00E04B3D">
        <w:rPr>
          <w:rFonts w:ascii="Times New Roman" w:hAnsi="Times New Roman"/>
          <w:color w:val="000000"/>
          <w:sz w:val="28"/>
          <w:szCs w:val="28"/>
        </w:rPr>
        <w:t>,</w:t>
      </w:r>
      <w:r w:rsidR="00524051" w:rsidRPr="00E04B3D">
        <w:rPr>
          <w:rFonts w:ascii="Times New Roman" w:hAnsi="Times New Roman"/>
          <w:color w:val="000000"/>
          <w:sz w:val="28"/>
          <w:szCs w:val="28"/>
        </w:rPr>
        <w:t xml:space="preserve"> </w:t>
      </w:r>
      <w:r w:rsidR="00362883" w:rsidRPr="00E04B3D">
        <w:rPr>
          <w:rFonts w:ascii="Times New Roman" w:hAnsi="Times New Roman"/>
          <w:color w:val="000000"/>
          <w:sz w:val="28"/>
          <w:szCs w:val="28"/>
        </w:rPr>
        <w:t xml:space="preserve">за исключением трихомоноза, выраженным тенденцией к росту     </w:t>
      </w:r>
      <w:r w:rsidRPr="00E04B3D">
        <w:rPr>
          <w:rFonts w:ascii="Times New Roman" w:hAnsi="Times New Roman"/>
          <w:color w:val="000000"/>
          <w:sz w:val="28"/>
          <w:szCs w:val="28"/>
        </w:rPr>
        <w:t xml:space="preserve"> </w:t>
      </w:r>
      <w:r w:rsidR="00362883" w:rsidRPr="00E04B3D">
        <w:rPr>
          <w:rFonts w:ascii="Times New Roman" w:hAnsi="Times New Roman"/>
          <w:color w:val="000000"/>
          <w:sz w:val="28"/>
          <w:szCs w:val="28"/>
        </w:rPr>
        <w:t xml:space="preserve">  </w:t>
      </w:r>
      <w:r w:rsidRPr="00E04B3D">
        <w:rPr>
          <w:rFonts w:ascii="Times New Roman" w:hAnsi="Times New Roman"/>
          <w:color w:val="000000"/>
          <w:sz w:val="28"/>
          <w:szCs w:val="28"/>
        </w:rPr>
        <w:t xml:space="preserve"> сифилис</w:t>
      </w:r>
      <w:r w:rsidR="00362883" w:rsidRPr="00E04B3D">
        <w:rPr>
          <w:rFonts w:ascii="Times New Roman" w:hAnsi="Times New Roman"/>
          <w:color w:val="000000"/>
          <w:sz w:val="28"/>
          <w:szCs w:val="28"/>
        </w:rPr>
        <w:t xml:space="preserve">- </w:t>
      </w:r>
      <w:r w:rsidRPr="00E04B3D">
        <w:rPr>
          <w:rFonts w:ascii="Times New Roman" w:hAnsi="Times New Roman"/>
          <w:color w:val="000000"/>
          <w:sz w:val="28"/>
          <w:szCs w:val="28"/>
        </w:rPr>
        <w:t>(</w:t>
      </w:r>
      <w:r w:rsidR="00362883" w:rsidRPr="00E04B3D">
        <w:rPr>
          <w:rFonts w:ascii="Times New Roman" w:hAnsi="Times New Roman"/>
          <w:color w:val="000000"/>
          <w:sz w:val="28"/>
          <w:szCs w:val="28"/>
        </w:rPr>
        <w:t>+10,5</w:t>
      </w:r>
      <w:r w:rsidRPr="00E04B3D">
        <w:rPr>
          <w:rFonts w:ascii="Times New Roman" w:hAnsi="Times New Roman"/>
          <w:color w:val="000000"/>
          <w:sz w:val="28"/>
          <w:szCs w:val="28"/>
        </w:rPr>
        <w:t>%), гонорея (</w:t>
      </w:r>
      <w:r w:rsidR="00362883" w:rsidRPr="00E04B3D">
        <w:rPr>
          <w:rFonts w:ascii="Times New Roman" w:hAnsi="Times New Roman"/>
          <w:color w:val="000000"/>
          <w:sz w:val="28"/>
          <w:szCs w:val="28"/>
        </w:rPr>
        <w:t>+15,1</w:t>
      </w:r>
      <w:r w:rsidRPr="00E04B3D">
        <w:rPr>
          <w:rFonts w:ascii="Times New Roman" w:hAnsi="Times New Roman"/>
          <w:color w:val="000000"/>
          <w:sz w:val="28"/>
          <w:szCs w:val="28"/>
        </w:rPr>
        <w:t>%), другие хламидийные болезни (-</w:t>
      </w:r>
      <w:r w:rsidR="00362883" w:rsidRPr="00E04B3D">
        <w:rPr>
          <w:rFonts w:ascii="Times New Roman" w:hAnsi="Times New Roman"/>
          <w:color w:val="000000"/>
          <w:sz w:val="28"/>
          <w:szCs w:val="28"/>
        </w:rPr>
        <w:t>+24,4</w:t>
      </w:r>
      <w:r w:rsidRPr="00E04B3D">
        <w:rPr>
          <w:rFonts w:ascii="Times New Roman" w:hAnsi="Times New Roman"/>
          <w:color w:val="000000"/>
          <w:sz w:val="28"/>
          <w:szCs w:val="28"/>
        </w:rPr>
        <w:t>%)</w:t>
      </w:r>
      <w:r w:rsidR="00362883" w:rsidRPr="00E04B3D">
        <w:rPr>
          <w:rFonts w:ascii="Times New Roman" w:hAnsi="Times New Roman"/>
          <w:color w:val="000000"/>
          <w:sz w:val="28"/>
          <w:szCs w:val="28"/>
        </w:rPr>
        <w:t>, заболеваемость   урогенитальным трихомонозом   характеризуется тенденцией к выраженному снижению (-15,1%)</w:t>
      </w:r>
      <w:r w:rsidR="00EB58EF" w:rsidRPr="00E04B3D">
        <w:rPr>
          <w:rFonts w:ascii="Times New Roman" w:hAnsi="Times New Roman"/>
          <w:color w:val="000000"/>
          <w:sz w:val="28"/>
          <w:szCs w:val="28"/>
        </w:rPr>
        <w:t>.</w:t>
      </w:r>
    </w:p>
    <w:p w14:paraId="1287D434" w14:textId="77777777" w:rsidR="0082677C" w:rsidRPr="00E04B3D" w:rsidRDefault="0082677C" w:rsidP="000714BF">
      <w:pPr>
        <w:pStyle w:val="af4"/>
        <w:spacing w:after="0" w:line="240" w:lineRule="auto"/>
        <w:ind w:left="0" w:firstLine="567"/>
        <w:jc w:val="both"/>
        <w:rPr>
          <w:rFonts w:ascii="Times New Roman" w:hAnsi="Times New Roman"/>
          <w:color w:val="000000"/>
          <w:sz w:val="28"/>
          <w:szCs w:val="28"/>
        </w:rPr>
      </w:pPr>
      <w:r w:rsidRPr="00E04B3D">
        <w:rPr>
          <w:rFonts w:ascii="Times New Roman" w:hAnsi="Times New Roman"/>
          <w:color w:val="000000"/>
          <w:sz w:val="28"/>
          <w:szCs w:val="28"/>
        </w:rPr>
        <w:t>В структ</w:t>
      </w:r>
      <w:r w:rsidR="00EB71E8" w:rsidRPr="00E04B3D">
        <w:rPr>
          <w:rFonts w:ascii="Times New Roman" w:hAnsi="Times New Roman"/>
          <w:color w:val="000000"/>
          <w:sz w:val="28"/>
          <w:szCs w:val="28"/>
        </w:rPr>
        <w:t xml:space="preserve">уре венерических заболеваний  в 2021 году </w:t>
      </w:r>
      <w:r w:rsidRPr="00E04B3D">
        <w:rPr>
          <w:rFonts w:ascii="Times New Roman" w:hAnsi="Times New Roman"/>
          <w:color w:val="000000"/>
          <w:sz w:val="28"/>
          <w:szCs w:val="28"/>
        </w:rPr>
        <w:t xml:space="preserve"> преоблада</w:t>
      </w:r>
      <w:r w:rsidR="00EB71E8" w:rsidRPr="00E04B3D">
        <w:rPr>
          <w:rFonts w:ascii="Times New Roman" w:hAnsi="Times New Roman"/>
          <w:color w:val="000000"/>
          <w:sz w:val="28"/>
          <w:szCs w:val="28"/>
        </w:rPr>
        <w:t>ют</w:t>
      </w:r>
      <w:r w:rsidRPr="00E04B3D">
        <w:rPr>
          <w:rFonts w:ascii="Times New Roman" w:hAnsi="Times New Roman"/>
          <w:color w:val="000000"/>
          <w:sz w:val="28"/>
          <w:szCs w:val="28"/>
        </w:rPr>
        <w:t xml:space="preserve"> </w:t>
      </w:r>
      <w:r w:rsidR="00EB71E8" w:rsidRPr="00E04B3D">
        <w:rPr>
          <w:rFonts w:ascii="Times New Roman" w:hAnsi="Times New Roman"/>
          <w:color w:val="000000"/>
          <w:sz w:val="28"/>
          <w:szCs w:val="28"/>
        </w:rPr>
        <w:t xml:space="preserve">другие хламидийные болезни  </w:t>
      </w:r>
      <w:r w:rsidRPr="00E04B3D">
        <w:rPr>
          <w:rFonts w:ascii="Times New Roman" w:hAnsi="Times New Roman"/>
          <w:color w:val="000000"/>
          <w:sz w:val="28"/>
          <w:szCs w:val="28"/>
        </w:rPr>
        <w:t xml:space="preserve"> (</w:t>
      </w:r>
      <w:r w:rsidR="00EB71E8" w:rsidRPr="00E04B3D">
        <w:rPr>
          <w:rFonts w:ascii="Times New Roman" w:hAnsi="Times New Roman"/>
          <w:color w:val="000000"/>
          <w:sz w:val="28"/>
          <w:szCs w:val="28"/>
        </w:rPr>
        <w:t>42,9</w:t>
      </w:r>
      <w:r w:rsidRPr="00E04B3D">
        <w:rPr>
          <w:rFonts w:ascii="Times New Roman" w:hAnsi="Times New Roman"/>
          <w:color w:val="000000"/>
          <w:sz w:val="28"/>
          <w:szCs w:val="28"/>
        </w:rPr>
        <w:t>%</w:t>
      </w:r>
      <w:r w:rsidR="00EB71E8" w:rsidRPr="00E04B3D">
        <w:rPr>
          <w:rFonts w:ascii="Times New Roman" w:hAnsi="Times New Roman"/>
          <w:color w:val="000000"/>
          <w:sz w:val="28"/>
          <w:szCs w:val="28"/>
        </w:rPr>
        <w:t>)</w:t>
      </w:r>
      <w:r w:rsidRPr="00E04B3D">
        <w:rPr>
          <w:rFonts w:ascii="Times New Roman" w:hAnsi="Times New Roman"/>
          <w:color w:val="000000"/>
          <w:sz w:val="28"/>
          <w:szCs w:val="28"/>
        </w:rPr>
        <w:t xml:space="preserve">; 2017 год – </w:t>
      </w:r>
      <w:r w:rsidR="00EB71E8" w:rsidRPr="00E04B3D">
        <w:rPr>
          <w:rFonts w:ascii="Times New Roman" w:hAnsi="Times New Roman"/>
          <w:color w:val="000000"/>
          <w:sz w:val="28"/>
          <w:szCs w:val="28"/>
        </w:rPr>
        <w:t>урогенитальный трихомоноз  (</w:t>
      </w:r>
      <w:r w:rsidRPr="00E04B3D">
        <w:rPr>
          <w:rFonts w:ascii="Times New Roman" w:hAnsi="Times New Roman"/>
          <w:color w:val="000000"/>
          <w:sz w:val="28"/>
          <w:szCs w:val="28"/>
        </w:rPr>
        <w:t>60,</w:t>
      </w:r>
      <w:r w:rsidR="00EB71E8" w:rsidRPr="00E04B3D">
        <w:rPr>
          <w:rFonts w:ascii="Times New Roman" w:hAnsi="Times New Roman"/>
          <w:color w:val="000000"/>
          <w:sz w:val="28"/>
          <w:szCs w:val="28"/>
        </w:rPr>
        <w:t xml:space="preserve">0 </w:t>
      </w:r>
      <w:r w:rsidRPr="00E04B3D">
        <w:rPr>
          <w:rFonts w:ascii="Times New Roman" w:hAnsi="Times New Roman"/>
          <w:color w:val="000000"/>
          <w:sz w:val="28"/>
          <w:szCs w:val="28"/>
        </w:rPr>
        <w:t>%),</w:t>
      </w:r>
      <w:r w:rsidR="00EB71E8" w:rsidRPr="00E04B3D">
        <w:rPr>
          <w:rFonts w:ascii="Times New Roman" w:hAnsi="Times New Roman"/>
          <w:color w:val="000000"/>
          <w:sz w:val="28"/>
          <w:szCs w:val="28"/>
        </w:rPr>
        <w:t xml:space="preserve"> далее в 2021 году урогенитальный трихомоноз  (31,4%),в 2017 хламидийные болезни(25,7%)</w:t>
      </w:r>
    </w:p>
    <w:p w14:paraId="7F66BF6B" w14:textId="77777777" w:rsidR="0082677C" w:rsidRPr="00E04B3D" w:rsidRDefault="0082677C" w:rsidP="000714BF">
      <w:pPr>
        <w:pStyle w:val="af4"/>
        <w:spacing w:after="0" w:line="240" w:lineRule="auto"/>
        <w:ind w:left="0" w:firstLine="567"/>
        <w:jc w:val="both"/>
        <w:rPr>
          <w:rFonts w:ascii="Times New Roman" w:hAnsi="Times New Roman"/>
          <w:color w:val="000000"/>
          <w:sz w:val="28"/>
          <w:szCs w:val="28"/>
        </w:rPr>
      </w:pPr>
      <w:r w:rsidRPr="00E04B3D">
        <w:rPr>
          <w:rFonts w:ascii="Times New Roman" w:hAnsi="Times New Roman"/>
          <w:color w:val="000000"/>
          <w:sz w:val="28"/>
          <w:szCs w:val="28"/>
          <w:u w:val="single"/>
        </w:rPr>
        <w:t xml:space="preserve">Заболеваемость населения области кожными инфекциями </w:t>
      </w:r>
      <w:r w:rsidRPr="00E04B3D">
        <w:rPr>
          <w:rFonts w:ascii="Times New Roman" w:hAnsi="Times New Roman"/>
          <w:color w:val="000000"/>
          <w:sz w:val="28"/>
          <w:szCs w:val="28"/>
        </w:rPr>
        <w:t xml:space="preserve">в 2021 году составила 60,2 на 100 тыс. человек, прирост к уровню предыдущего года (+0,8%). </w:t>
      </w:r>
    </w:p>
    <w:p w14:paraId="1DD46609" w14:textId="77777777" w:rsidR="0082677C" w:rsidRPr="00E04B3D" w:rsidRDefault="0082677C" w:rsidP="000714BF">
      <w:pPr>
        <w:pStyle w:val="af4"/>
        <w:spacing w:after="0" w:line="240" w:lineRule="auto"/>
        <w:ind w:left="0" w:firstLine="567"/>
        <w:jc w:val="both"/>
        <w:rPr>
          <w:rFonts w:ascii="Times New Roman" w:hAnsi="Times New Roman"/>
          <w:color w:val="000000"/>
          <w:sz w:val="28"/>
          <w:szCs w:val="28"/>
        </w:rPr>
      </w:pPr>
      <w:r w:rsidRPr="00E04B3D">
        <w:rPr>
          <w:rFonts w:ascii="Times New Roman" w:hAnsi="Times New Roman"/>
          <w:color w:val="000000"/>
          <w:sz w:val="28"/>
          <w:szCs w:val="28"/>
        </w:rPr>
        <w:t xml:space="preserve">Многолетняя динамика за период 2012-2021 годы характеризуется тенденцией к выраженному снижению со средним темпом прироста </w:t>
      </w:r>
      <w:r w:rsidR="004D7840" w:rsidRPr="00E04B3D">
        <w:rPr>
          <w:rFonts w:ascii="Times New Roman" w:hAnsi="Times New Roman"/>
          <w:color w:val="000000"/>
          <w:sz w:val="28"/>
          <w:szCs w:val="28"/>
        </w:rPr>
        <w:t xml:space="preserve">(-14,38%) </w:t>
      </w:r>
      <w:r w:rsidRPr="00E04B3D">
        <w:rPr>
          <w:rFonts w:ascii="Times New Roman" w:hAnsi="Times New Roman"/>
          <w:color w:val="000000"/>
          <w:sz w:val="28"/>
          <w:szCs w:val="28"/>
        </w:rPr>
        <w:t>(</w:t>
      </w:r>
      <w:r w:rsidR="004D7840" w:rsidRPr="00E04B3D">
        <w:rPr>
          <w:rFonts w:ascii="Times New Roman" w:hAnsi="Times New Roman"/>
          <w:color w:val="000000"/>
          <w:sz w:val="28"/>
          <w:szCs w:val="28"/>
        </w:rPr>
        <w:t xml:space="preserve">Витебская область </w:t>
      </w:r>
      <w:r w:rsidRPr="00E04B3D">
        <w:rPr>
          <w:rFonts w:ascii="Times New Roman" w:hAnsi="Times New Roman"/>
          <w:color w:val="000000"/>
          <w:sz w:val="28"/>
          <w:szCs w:val="28"/>
        </w:rPr>
        <w:t xml:space="preserve">-12,%), </w:t>
      </w:r>
      <w:r w:rsidR="004D7840" w:rsidRPr="00E04B3D">
        <w:rPr>
          <w:rFonts w:ascii="Times New Roman" w:hAnsi="Times New Roman"/>
          <w:color w:val="000000"/>
          <w:sz w:val="28"/>
          <w:szCs w:val="28"/>
        </w:rPr>
        <w:t xml:space="preserve">по всем нозологическим формам </w:t>
      </w:r>
      <w:r w:rsidRPr="00E04B3D">
        <w:rPr>
          <w:rFonts w:ascii="Times New Roman" w:hAnsi="Times New Roman"/>
          <w:color w:val="000000"/>
          <w:sz w:val="28"/>
          <w:szCs w:val="28"/>
        </w:rPr>
        <w:t xml:space="preserve"> заболеваемость </w:t>
      </w:r>
      <w:r w:rsidR="004D7840" w:rsidRPr="00E04B3D">
        <w:rPr>
          <w:rFonts w:ascii="Times New Roman" w:hAnsi="Times New Roman"/>
          <w:color w:val="000000"/>
          <w:sz w:val="28"/>
          <w:szCs w:val="28"/>
        </w:rPr>
        <w:t xml:space="preserve">характеризуются тенденцией к выраженному снижению </w:t>
      </w:r>
      <w:r w:rsidRPr="00E04B3D">
        <w:rPr>
          <w:rFonts w:ascii="Times New Roman" w:hAnsi="Times New Roman"/>
          <w:color w:val="000000"/>
          <w:sz w:val="28"/>
          <w:szCs w:val="28"/>
        </w:rPr>
        <w:t xml:space="preserve">чесоткой и </w:t>
      </w:r>
      <w:r w:rsidR="004D7840" w:rsidRPr="00E04B3D">
        <w:rPr>
          <w:rFonts w:ascii="Times New Roman" w:hAnsi="Times New Roman"/>
          <w:color w:val="000000"/>
          <w:sz w:val="28"/>
          <w:szCs w:val="28"/>
        </w:rPr>
        <w:t>педикулезом (-25,3%),   чесоткой (-8,67%), микроспорией (-11,67 %)</w:t>
      </w:r>
      <w:r w:rsidRPr="00E04B3D">
        <w:rPr>
          <w:rFonts w:ascii="Times New Roman" w:hAnsi="Times New Roman"/>
          <w:color w:val="000000"/>
          <w:sz w:val="28"/>
          <w:szCs w:val="28"/>
        </w:rPr>
        <w:t xml:space="preserve"> снижение.</w:t>
      </w:r>
    </w:p>
    <w:p w14:paraId="785B1AAB" w14:textId="77777777" w:rsidR="0082677C" w:rsidRPr="00E04B3D" w:rsidRDefault="00ED5182" w:rsidP="000714BF">
      <w:pPr>
        <w:pStyle w:val="af4"/>
        <w:spacing w:after="0" w:line="240" w:lineRule="auto"/>
        <w:ind w:left="0" w:firstLine="567"/>
        <w:jc w:val="both"/>
        <w:rPr>
          <w:rFonts w:ascii="Times New Roman" w:hAnsi="Times New Roman"/>
          <w:color w:val="000000"/>
          <w:sz w:val="28"/>
          <w:szCs w:val="28"/>
        </w:rPr>
      </w:pPr>
      <w:r w:rsidRPr="00E04B3D">
        <w:rPr>
          <w:rFonts w:ascii="Times New Roman" w:hAnsi="Times New Roman"/>
          <w:color w:val="000000"/>
          <w:sz w:val="28"/>
          <w:szCs w:val="28"/>
        </w:rPr>
        <w:t xml:space="preserve">В 2021 году  </w:t>
      </w:r>
      <w:r w:rsidR="0082677C" w:rsidRPr="00E04B3D">
        <w:rPr>
          <w:rFonts w:ascii="Times New Roman" w:hAnsi="Times New Roman"/>
          <w:color w:val="000000"/>
          <w:sz w:val="28"/>
          <w:szCs w:val="28"/>
        </w:rPr>
        <w:t xml:space="preserve"> </w:t>
      </w:r>
      <w:r w:rsidRPr="00E04B3D">
        <w:rPr>
          <w:rFonts w:ascii="Times New Roman" w:hAnsi="Times New Roman"/>
          <w:color w:val="000000"/>
          <w:sz w:val="28"/>
          <w:szCs w:val="28"/>
        </w:rPr>
        <w:t xml:space="preserve"> по группе </w:t>
      </w:r>
      <w:r w:rsidR="0082677C" w:rsidRPr="00E04B3D">
        <w:rPr>
          <w:rFonts w:ascii="Times New Roman" w:hAnsi="Times New Roman"/>
          <w:color w:val="000000"/>
          <w:sz w:val="28"/>
          <w:szCs w:val="28"/>
        </w:rPr>
        <w:t xml:space="preserve">кожных инфекций </w:t>
      </w:r>
      <w:r w:rsidRPr="00E04B3D">
        <w:rPr>
          <w:rFonts w:ascii="Times New Roman" w:hAnsi="Times New Roman"/>
          <w:color w:val="000000"/>
          <w:sz w:val="28"/>
          <w:szCs w:val="28"/>
        </w:rPr>
        <w:t xml:space="preserve"> зарегистрирована только микроспория. В 2017 году преобладает заболеваемость педикулезом    -  </w:t>
      </w:r>
      <w:r w:rsidR="0082677C" w:rsidRPr="00E04B3D">
        <w:rPr>
          <w:rFonts w:ascii="Times New Roman" w:hAnsi="Times New Roman"/>
          <w:color w:val="000000"/>
          <w:sz w:val="28"/>
          <w:szCs w:val="28"/>
        </w:rPr>
        <w:t xml:space="preserve"> </w:t>
      </w:r>
      <w:r w:rsidRPr="00E04B3D">
        <w:rPr>
          <w:rFonts w:ascii="Times New Roman" w:hAnsi="Times New Roman"/>
          <w:color w:val="000000"/>
          <w:sz w:val="28"/>
          <w:szCs w:val="28"/>
        </w:rPr>
        <w:t>62,7</w:t>
      </w:r>
      <w:r w:rsidR="0082677C" w:rsidRPr="00E04B3D">
        <w:rPr>
          <w:rFonts w:ascii="Times New Roman" w:hAnsi="Times New Roman"/>
          <w:color w:val="000000"/>
          <w:sz w:val="28"/>
          <w:szCs w:val="28"/>
        </w:rPr>
        <w:t>%), далее чесотка 3</w:t>
      </w:r>
      <w:r w:rsidRPr="00E04B3D">
        <w:rPr>
          <w:rFonts w:ascii="Times New Roman" w:hAnsi="Times New Roman"/>
          <w:color w:val="000000"/>
          <w:sz w:val="28"/>
          <w:szCs w:val="28"/>
        </w:rPr>
        <w:t>7</w:t>
      </w:r>
      <w:r w:rsidR="0082677C" w:rsidRPr="00E04B3D">
        <w:rPr>
          <w:rFonts w:ascii="Times New Roman" w:hAnsi="Times New Roman"/>
          <w:color w:val="000000"/>
          <w:sz w:val="28"/>
          <w:szCs w:val="28"/>
        </w:rPr>
        <w:t>,3</w:t>
      </w:r>
      <w:r w:rsidRPr="00E04B3D">
        <w:rPr>
          <w:rFonts w:ascii="Times New Roman" w:hAnsi="Times New Roman"/>
          <w:color w:val="000000"/>
          <w:sz w:val="28"/>
          <w:szCs w:val="28"/>
        </w:rPr>
        <w:t>, случаев микроспории не зарегистрировано.</w:t>
      </w:r>
    </w:p>
    <w:p w14:paraId="5A1B0330" w14:textId="77777777" w:rsidR="0082677C" w:rsidRPr="00E04B3D" w:rsidRDefault="0082677C" w:rsidP="000714BF">
      <w:pPr>
        <w:ind w:firstLine="567"/>
        <w:jc w:val="both"/>
        <w:rPr>
          <w:sz w:val="28"/>
          <w:szCs w:val="28"/>
        </w:rPr>
      </w:pPr>
      <w:r w:rsidRPr="00C77F2B">
        <w:rPr>
          <w:sz w:val="28"/>
          <w:szCs w:val="28"/>
          <w:u w:val="single"/>
        </w:rPr>
        <w:t>Мероприятия, проведенные по профилактике особо опасных инфекций в соответствии</w:t>
      </w:r>
      <w:r w:rsidRPr="00E04B3D">
        <w:rPr>
          <w:sz w:val="28"/>
          <w:szCs w:val="28"/>
        </w:rPr>
        <w:t xml:space="preserve"> с Комплексным планом мероприятий по санитарной охране на 2021-2025 годы, нормативными документами МЗ РБ по профилактике бешенства и другими ТНПА позволили предотвратить заболевание людей инфекциями, имеющими международное значение: бешенством, туляремией, бруцеллезом, лептоспирозом, сибирской язвой.</w:t>
      </w:r>
    </w:p>
    <w:p w14:paraId="19100921" w14:textId="77777777" w:rsidR="00FC3AD8" w:rsidRDefault="00EB71E8" w:rsidP="000714BF">
      <w:pPr>
        <w:tabs>
          <w:tab w:val="left" w:pos="426"/>
        </w:tabs>
        <w:ind w:firstLine="567"/>
        <w:jc w:val="both"/>
        <w:rPr>
          <w:b/>
          <w:sz w:val="28"/>
          <w:szCs w:val="28"/>
        </w:rPr>
      </w:pPr>
      <w:r w:rsidRPr="00E04B3D">
        <w:rPr>
          <w:sz w:val="28"/>
          <w:szCs w:val="28"/>
        </w:rPr>
        <w:t>За эпидсезон исследовано 70 проб воды из 6 стационарных точек, выделено 2 культуры холерного НАГ вибриона из озера «Лядненское» (ниже выпуска сточных вод), обследовано подлежащих лиц на холеру – 8,</w:t>
      </w:r>
      <w:r w:rsidRPr="00E04B3D">
        <w:rPr>
          <w:b/>
          <w:sz w:val="28"/>
          <w:szCs w:val="28"/>
        </w:rPr>
        <w:t xml:space="preserve"> </w:t>
      </w:r>
      <w:r w:rsidRPr="00E04B3D">
        <w:rPr>
          <w:sz w:val="28"/>
          <w:szCs w:val="28"/>
        </w:rPr>
        <w:t>результаты обследования отрицательные.</w:t>
      </w:r>
      <w:r w:rsidRPr="00E04B3D">
        <w:rPr>
          <w:b/>
          <w:sz w:val="28"/>
          <w:szCs w:val="28"/>
        </w:rPr>
        <w:t xml:space="preserve"> </w:t>
      </w:r>
    </w:p>
    <w:p w14:paraId="173AEC1E" w14:textId="77777777" w:rsidR="00EB71E8" w:rsidRPr="00E04B3D" w:rsidRDefault="00EB71E8" w:rsidP="000714BF">
      <w:pPr>
        <w:tabs>
          <w:tab w:val="left" w:pos="426"/>
        </w:tabs>
        <w:ind w:firstLine="567"/>
        <w:jc w:val="both"/>
        <w:rPr>
          <w:sz w:val="28"/>
          <w:szCs w:val="28"/>
        </w:rPr>
      </w:pPr>
      <w:r w:rsidRPr="00E04B3D">
        <w:rPr>
          <w:sz w:val="28"/>
          <w:szCs w:val="28"/>
        </w:rPr>
        <w:t>В районе имеется 8 стационарно-неблагополучных пунктов по сибирской язве, зарегистрированных в 1954г. Все в 2021 году обследованы. На территории района зарегистрированы природные очаги: ГЛПС (лес д. Рудня), лептоспироза (д. Домжерицы).</w:t>
      </w:r>
    </w:p>
    <w:p w14:paraId="06B30124" w14:textId="0E1266FF" w:rsidR="00EB71E8" w:rsidRPr="00E04B3D" w:rsidRDefault="00406ED7" w:rsidP="000714BF">
      <w:pPr>
        <w:tabs>
          <w:tab w:val="left" w:pos="426"/>
        </w:tabs>
        <w:ind w:firstLine="567"/>
        <w:jc w:val="both"/>
        <w:rPr>
          <w:sz w:val="28"/>
          <w:szCs w:val="28"/>
        </w:rPr>
      </w:pPr>
      <w:r>
        <w:rPr>
          <w:sz w:val="28"/>
          <w:szCs w:val="28"/>
        </w:rPr>
        <w:lastRenderedPageBreak/>
        <w:t xml:space="preserve"> </w:t>
      </w:r>
      <w:r w:rsidR="00EB71E8" w:rsidRPr="00E04B3D">
        <w:rPr>
          <w:sz w:val="28"/>
          <w:szCs w:val="28"/>
        </w:rPr>
        <w:t>За 2021 год зарегистрирован</w:t>
      </w:r>
      <w:r w:rsidR="007E1245">
        <w:rPr>
          <w:sz w:val="28"/>
          <w:szCs w:val="28"/>
        </w:rPr>
        <w:t xml:space="preserve"> </w:t>
      </w:r>
      <w:r w:rsidR="00EB71E8" w:rsidRPr="00E04B3D">
        <w:rPr>
          <w:sz w:val="28"/>
          <w:szCs w:val="28"/>
        </w:rPr>
        <w:t xml:space="preserve"> 1 случай бешенства</w:t>
      </w:r>
      <w:r w:rsidR="007E1245">
        <w:rPr>
          <w:sz w:val="28"/>
          <w:szCs w:val="28"/>
        </w:rPr>
        <w:t xml:space="preserve"> животных</w:t>
      </w:r>
      <w:r w:rsidR="00EB71E8" w:rsidRPr="00E04B3D">
        <w:rPr>
          <w:sz w:val="28"/>
          <w:szCs w:val="28"/>
        </w:rPr>
        <w:t xml:space="preserve"> (за 2020 год 9 случаев)</w:t>
      </w:r>
      <w:r w:rsidR="007E1245">
        <w:rPr>
          <w:sz w:val="28"/>
          <w:szCs w:val="28"/>
        </w:rPr>
        <w:t xml:space="preserve">.  </w:t>
      </w:r>
      <w:r w:rsidR="00EB71E8" w:rsidRPr="00E04B3D">
        <w:rPr>
          <w:sz w:val="28"/>
          <w:szCs w:val="28"/>
        </w:rPr>
        <w:t xml:space="preserve">В  2021 году в сравнении с 2020 годом  уменьшилось число   обратившихся за антирабической помощью. Всего обратилось -53 человек (в 2020 -54), из них: городские жители –20 сельские –33. От больного бешенством животного пострадал 1 человек. Всем подлежащим был назначен соответствующий курс прививок.  </w:t>
      </w:r>
      <w:r w:rsidR="007E1245">
        <w:rPr>
          <w:sz w:val="28"/>
          <w:szCs w:val="28"/>
        </w:rPr>
        <w:t xml:space="preserve"> </w:t>
      </w:r>
    </w:p>
    <w:p w14:paraId="07FAE29D" w14:textId="77777777" w:rsidR="0082677C" w:rsidRPr="00E04B3D" w:rsidRDefault="0082677C" w:rsidP="000714BF">
      <w:pPr>
        <w:ind w:firstLine="567"/>
        <w:jc w:val="both"/>
        <w:rPr>
          <w:color w:val="000000"/>
          <w:sz w:val="28"/>
          <w:szCs w:val="28"/>
          <w:lang w:val="x-none" w:eastAsia="x-none"/>
        </w:rPr>
      </w:pPr>
      <w:r w:rsidRPr="00E04B3D">
        <w:rPr>
          <w:color w:val="000000"/>
          <w:sz w:val="28"/>
          <w:szCs w:val="28"/>
          <w:lang w:val="x-none" w:eastAsia="x-none"/>
        </w:rPr>
        <w:t>Мероприятия, проводимые</w:t>
      </w:r>
      <w:r w:rsidRPr="00E04B3D">
        <w:rPr>
          <w:sz w:val="28"/>
          <w:szCs w:val="28"/>
          <w:lang w:val="x-none"/>
        </w:rPr>
        <w:t xml:space="preserve"> </w:t>
      </w:r>
      <w:r w:rsidRPr="00E04B3D">
        <w:rPr>
          <w:sz w:val="28"/>
          <w:szCs w:val="28"/>
        </w:rPr>
        <w:t xml:space="preserve">по профилактике коронавирусной инфекции </w:t>
      </w:r>
      <w:r w:rsidRPr="00E04B3D">
        <w:rPr>
          <w:color w:val="000000"/>
          <w:sz w:val="28"/>
          <w:szCs w:val="28"/>
        </w:rPr>
        <w:t>COVID-19 осуществлялись</w:t>
      </w:r>
      <w:r w:rsidRPr="00E04B3D">
        <w:rPr>
          <w:sz w:val="28"/>
          <w:szCs w:val="28"/>
        </w:rPr>
        <w:t xml:space="preserve"> в соответствии</w:t>
      </w:r>
      <w:r w:rsidRPr="00E04B3D">
        <w:rPr>
          <w:color w:val="000000"/>
          <w:sz w:val="28"/>
          <w:szCs w:val="28"/>
        </w:rPr>
        <w:t xml:space="preserve"> с разработанными «Комплексным планом мероприятий по предупреждению распространения инфекции COVID-19 в </w:t>
      </w:r>
      <w:r w:rsidR="00FC3AD8">
        <w:rPr>
          <w:color w:val="000000"/>
          <w:sz w:val="28"/>
          <w:szCs w:val="28"/>
        </w:rPr>
        <w:t>Лепельском районе</w:t>
      </w:r>
      <w:r w:rsidRPr="00E04B3D">
        <w:rPr>
          <w:color w:val="000000"/>
          <w:sz w:val="28"/>
          <w:szCs w:val="28"/>
        </w:rPr>
        <w:t xml:space="preserve"> в период подъема заболеваемости острыми респираторными инфекциями (осенне-зимний период 2020-2021 годов)» от 08.09.2020, «</w:t>
      </w:r>
      <w:r w:rsidRPr="00E04B3D">
        <w:rPr>
          <w:sz w:val="28"/>
          <w:szCs w:val="28"/>
        </w:rPr>
        <w:t xml:space="preserve">Комплексным планом по предупреждению распространения </w:t>
      </w:r>
      <w:r w:rsidRPr="00E04B3D">
        <w:rPr>
          <w:sz w:val="28"/>
          <w:szCs w:val="28"/>
          <w:lang w:val="en-US"/>
        </w:rPr>
        <w:t>COVID</w:t>
      </w:r>
      <w:r w:rsidRPr="00E04B3D">
        <w:rPr>
          <w:sz w:val="28"/>
          <w:szCs w:val="28"/>
        </w:rPr>
        <w:t xml:space="preserve">-19 в </w:t>
      </w:r>
      <w:r w:rsidR="00EB58EF" w:rsidRPr="00E04B3D">
        <w:rPr>
          <w:sz w:val="28"/>
          <w:szCs w:val="28"/>
        </w:rPr>
        <w:t>Лепельском районе</w:t>
      </w:r>
      <w:r w:rsidRPr="00E04B3D">
        <w:rPr>
          <w:sz w:val="28"/>
          <w:szCs w:val="28"/>
        </w:rPr>
        <w:t xml:space="preserve"> на   2021-2022 годы» от 19.07.2021, «</w:t>
      </w:r>
      <w:r w:rsidR="00EB58EF" w:rsidRPr="00E04B3D">
        <w:rPr>
          <w:sz w:val="28"/>
          <w:szCs w:val="28"/>
        </w:rPr>
        <w:t>Районным</w:t>
      </w:r>
      <w:r w:rsidRPr="00E04B3D">
        <w:rPr>
          <w:sz w:val="28"/>
          <w:szCs w:val="28"/>
        </w:rPr>
        <w:t xml:space="preserve"> планом мероприятий по вакцинации против инфекции </w:t>
      </w:r>
      <w:r w:rsidRPr="00E04B3D">
        <w:rPr>
          <w:sz w:val="28"/>
          <w:szCs w:val="28"/>
          <w:lang w:val="en-US"/>
        </w:rPr>
        <w:t>COVID</w:t>
      </w:r>
      <w:r w:rsidRPr="00E04B3D">
        <w:rPr>
          <w:sz w:val="28"/>
          <w:szCs w:val="28"/>
        </w:rPr>
        <w:t>-19 в</w:t>
      </w:r>
      <w:r w:rsidR="00EB58EF" w:rsidRPr="00E04B3D">
        <w:rPr>
          <w:sz w:val="28"/>
          <w:szCs w:val="28"/>
        </w:rPr>
        <w:t>Лепельском районе.</w:t>
      </w:r>
      <w:r w:rsidRPr="00E04B3D">
        <w:rPr>
          <w:sz w:val="28"/>
          <w:szCs w:val="28"/>
        </w:rPr>
        <w:t xml:space="preserve"> на 2021-2022 годы» от 04.03.2021.</w:t>
      </w:r>
      <w:r w:rsidRPr="00E04B3D">
        <w:rPr>
          <w:color w:val="000000"/>
          <w:sz w:val="28"/>
          <w:szCs w:val="28"/>
        </w:rPr>
        <w:t xml:space="preserve"> Созданы и функционируют областной и территориальные штабы по предотвращению завоза, распространения случаев и защите населения от </w:t>
      </w:r>
      <w:r w:rsidRPr="00E04B3D">
        <w:rPr>
          <w:color w:val="000000"/>
          <w:sz w:val="28"/>
          <w:szCs w:val="28"/>
          <w:lang w:val="x-none" w:eastAsia="x-none"/>
        </w:rPr>
        <w:t>инфекции, вызванной коронавирусом COVID-19.</w:t>
      </w:r>
    </w:p>
    <w:p w14:paraId="3ED453B0" w14:textId="66DDC143" w:rsidR="0082677C" w:rsidRPr="00E04B3D" w:rsidRDefault="0082677C" w:rsidP="000714BF">
      <w:pPr>
        <w:ind w:firstLine="567"/>
        <w:jc w:val="both"/>
        <w:rPr>
          <w:color w:val="000000"/>
          <w:sz w:val="28"/>
          <w:szCs w:val="28"/>
          <w:lang w:eastAsia="x-none"/>
        </w:rPr>
      </w:pPr>
      <w:r w:rsidRPr="00E04B3D">
        <w:rPr>
          <w:color w:val="000000"/>
          <w:sz w:val="28"/>
          <w:szCs w:val="28"/>
          <w:lang w:val="x-none" w:eastAsia="x-none"/>
        </w:rPr>
        <w:t>Продолжается взаимодействие с немедицинскими службами и ведомствами</w:t>
      </w:r>
      <w:r w:rsidR="00406ED7">
        <w:rPr>
          <w:color w:val="000000"/>
          <w:sz w:val="28"/>
          <w:szCs w:val="28"/>
          <w:lang w:eastAsia="x-none"/>
        </w:rPr>
        <w:t xml:space="preserve"> </w:t>
      </w:r>
      <w:r w:rsidRPr="00E04B3D">
        <w:rPr>
          <w:color w:val="000000"/>
          <w:sz w:val="28"/>
          <w:szCs w:val="28"/>
          <w:lang w:val="x-none" w:eastAsia="x-none"/>
        </w:rPr>
        <w:t xml:space="preserve"> по проведению профилактических мероприятий в рамках реализации Комплексного плана </w:t>
      </w:r>
      <w:r w:rsidRPr="00E04B3D">
        <w:rPr>
          <w:sz w:val="28"/>
          <w:szCs w:val="28"/>
        </w:rPr>
        <w:t xml:space="preserve">по предупреждению распространения </w:t>
      </w:r>
      <w:r w:rsidRPr="00E04B3D">
        <w:rPr>
          <w:sz w:val="28"/>
          <w:szCs w:val="28"/>
          <w:lang w:val="en-US"/>
        </w:rPr>
        <w:t>COVID</w:t>
      </w:r>
      <w:r w:rsidRPr="00E04B3D">
        <w:rPr>
          <w:sz w:val="28"/>
          <w:szCs w:val="28"/>
        </w:rPr>
        <w:t>-19</w:t>
      </w:r>
      <w:r w:rsidR="00FA584B" w:rsidRPr="00E04B3D">
        <w:rPr>
          <w:sz w:val="28"/>
          <w:szCs w:val="28"/>
        </w:rPr>
        <w:t>.</w:t>
      </w:r>
      <w:r w:rsidRPr="00E04B3D">
        <w:rPr>
          <w:sz w:val="28"/>
          <w:szCs w:val="28"/>
        </w:rPr>
        <w:t xml:space="preserve"> </w:t>
      </w:r>
    </w:p>
    <w:p w14:paraId="7305EBBF" w14:textId="77777777" w:rsidR="00406ED7" w:rsidRDefault="00406ED7" w:rsidP="000714BF">
      <w:pPr>
        <w:widowControl w:val="0"/>
        <w:ind w:firstLine="567"/>
        <w:jc w:val="center"/>
        <w:rPr>
          <w:b/>
          <w:sz w:val="28"/>
          <w:szCs w:val="28"/>
        </w:rPr>
      </w:pPr>
    </w:p>
    <w:p w14:paraId="729B58AE" w14:textId="77777777" w:rsidR="0082677C" w:rsidRPr="00E04B3D" w:rsidRDefault="0082677C" w:rsidP="000714BF">
      <w:pPr>
        <w:widowControl w:val="0"/>
        <w:ind w:firstLine="567"/>
        <w:jc w:val="center"/>
        <w:rPr>
          <w:b/>
          <w:sz w:val="28"/>
          <w:szCs w:val="28"/>
        </w:rPr>
      </w:pPr>
      <w:r w:rsidRPr="00E04B3D">
        <w:rPr>
          <w:b/>
          <w:sz w:val="28"/>
          <w:szCs w:val="28"/>
        </w:rPr>
        <w:t>4.2. Эпидемиологический прогноз</w:t>
      </w:r>
    </w:p>
    <w:p w14:paraId="4CA611EE" w14:textId="77777777" w:rsidR="00EE5973" w:rsidRPr="00E04B3D" w:rsidRDefault="00EE5973" w:rsidP="000714BF">
      <w:pPr>
        <w:widowControl w:val="0"/>
        <w:ind w:firstLine="567"/>
        <w:jc w:val="center"/>
        <w:rPr>
          <w:b/>
          <w:sz w:val="16"/>
          <w:szCs w:val="16"/>
        </w:rPr>
      </w:pPr>
    </w:p>
    <w:p w14:paraId="1A0AC815" w14:textId="77777777" w:rsidR="00EE5973" w:rsidRPr="00E04B3D" w:rsidRDefault="00EE5973" w:rsidP="000714BF">
      <w:pPr>
        <w:pStyle w:val="a3"/>
        <w:ind w:firstLine="567"/>
      </w:pPr>
      <w:r w:rsidRPr="00E04B3D">
        <w:t xml:space="preserve">Эпидемиологический анализ инфекционной заболеваемости населения Лепельском показывает, что эпидемиологический процесс по всем нозологическим формам не имеет территориальных особенностей.  </w:t>
      </w:r>
    </w:p>
    <w:p w14:paraId="2AAA8155" w14:textId="77777777" w:rsidR="00EE5973" w:rsidRPr="00E04B3D" w:rsidRDefault="00EE5973" w:rsidP="000714BF">
      <w:pPr>
        <w:pStyle w:val="a3"/>
        <w:ind w:firstLine="567"/>
      </w:pPr>
      <w:r w:rsidRPr="00E04B3D">
        <w:t xml:space="preserve">Самый высокий удельный вес в структуре инфекционных болезней будет приходиться на группу острых респираторных вирусных инфекций (ОРВИ). Дети будут по-прежнему составлять от 50 до 60% от всех заболевших ОРВИ и гриппа. </w:t>
      </w:r>
    </w:p>
    <w:p w14:paraId="6A305A17" w14:textId="77777777" w:rsidR="00EE5973" w:rsidRPr="00E04B3D" w:rsidRDefault="00EE5973" w:rsidP="000714BF">
      <w:pPr>
        <w:pStyle w:val="a3"/>
        <w:ind w:firstLine="567"/>
        <w:jc w:val="both"/>
      </w:pPr>
      <w:r w:rsidRPr="00E04B3D">
        <w:t xml:space="preserve">Из-за потенциально высокой (до 70%) степени вовлечения в эпидпроцесс детского населения, необходима </w:t>
      </w:r>
      <w:r w:rsidR="006555A7" w:rsidRPr="00E04B3D">
        <w:t xml:space="preserve"> </w:t>
      </w:r>
      <w:r w:rsidRPr="00E04B3D">
        <w:t>настороженность по острым кишечным инфекциям (ОКИ).</w:t>
      </w:r>
    </w:p>
    <w:p w14:paraId="5BFD17BE" w14:textId="77777777" w:rsidR="00EE5973" w:rsidRPr="00E04B3D" w:rsidRDefault="00EE5973" w:rsidP="000714BF">
      <w:pPr>
        <w:pStyle w:val="a3"/>
        <w:ind w:firstLine="567"/>
        <w:jc w:val="both"/>
      </w:pPr>
      <w:r w:rsidRPr="00E04B3D">
        <w:t>Сохраняется прогноз роста хронизации и инвалидизации населения вследствие парентеральных вирусных гепатитов.</w:t>
      </w:r>
    </w:p>
    <w:p w14:paraId="1784C9BD" w14:textId="77777777" w:rsidR="00EE5973" w:rsidRPr="00E04B3D" w:rsidRDefault="00EE5973" w:rsidP="000714BF">
      <w:pPr>
        <w:pStyle w:val="a3"/>
        <w:ind w:firstLine="567"/>
        <w:jc w:val="both"/>
      </w:pPr>
      <w:r w:rsidRPr="00E04B3D">
        <w:t>Благодаря охвату вакцинацией более 97% населения (при рекомендации ВОЗ - не менее 95%),  заболеваемость по многим управляемым воздушно-капельным инфекциям удалось свести до спорадической.</w:t>
      </w:r>
    </w:p>
    <w:p w14:paraId="5C3C18D9" w14:textId="77777777" w:rsidR="00EE5973" w:rsidRPr="00E04B3D" w:rsidRDefault="00EE5973" w:rsidP="000714BF">
      <w:pPr>
        <w:pStyle w:val="a3"/>
        <w:ind w:firstLine="567"/>
        <w:jc w:val="both"/>
      </w:pPr>
      <w:r w:rsidRPr="00E04B3D">
        <w:t>Выраженность тенденции к снижению пока определяют  благоприятность  прогноз по этим инфекциям. Поэтому эпиднадзор за иммуноуправляемыми инфекциями должен поддерживаться на высоком уровне.</w:t>
      </w:r>
    </w:p>
    <w:p w14:paraId="089217B9" w14:textId="77777777" w:rsidR="00EE5973" w:rsidRPr="00E04B3D" w:rsidRDefault="00EE5973" w:rsidP="000714BF">
      <w:pPr>
        <w:pStyle w:val="a3"/>
        <w:ind w:firstLine="567"/>
        <w:jc w:val="both"/>
      </w:pPr>
      <w:r w:rsidRPr="00E04B3D">
        <w:t>В целом эпиднастороженность в Лепельском районе должна касаться и других инфекций, ситуация по которым может быть оценена сложной и неблагополучной не столько в самом районе, сколько в его окружении (чума, холера, сибирская язва, бешенство,  туляремия, и</w:t>
      </w:r>
      <w:r w:rsidRPr="00E04B3D">
        <w:rPr>
          <w:iCs/>
        </w:rPr>
        <w:t xml:space="preserve">ерсениоз, Лайм-боррелиоз, арбовирусные инфекции и др.). </w:t>
      </w:r>
    </w:p>
    <w:p w14:paraId="67A4D458" w14:textId="77777777" w:rsidR="0082677C" w:rsidRPr="00E04B3D" w:rsidRDefault="0082677C" w:rsidP="000714BF">
      <w:pPr>
        <w:widowControl w:val="0"/>
        <w:ind w:firstLine="567"/>
        <w:jc w:val="both"/>
        <w:rPr>
          <w:sz w:val="28"/>
          <w:szCs w:val="28"/>
        </w:rPr>
      </w:pPr>
      <w:r w:rsidRPr="00E04B3D">
        <w:rPr>
          <w:sz w:val="28"/>
          <w:szCs w:val="28"/>
        </w:rPr>
        <w:lastRenderedPageBreak/>
        <w:t xml:space="preserve">В рамках проведения эпидемиологического анализа инфекционной заболеваемости </w:t>
      </w:r>
      <w:r w:rsidR="00E7155F" w:rsidRPr="00E04B3D">
        <w:rPr>
          <w:sz w:val="28"/>
          <w:szCs w:val="28"/>
        </w:rPr>
        <w:t xml:space="preserve"> </w:t>
      </w:r>
      <w:r w:rsidRPr="00E04B3D">
        <w:rPr>
          <w:sz w:val="28"/>
          <w:szCs w:val="28"/>
        </w:rPr>
        <w:t xml:space="preserve"> в 202</w:t>
      </w:r>
      <w:r w:rsidR="00E7155F" w:rsidRPr="00E04B3D">
        <w:rPr>
          <w:sz w:val="28"/>
          <w:szCs w:val="28"/>
        </w:rPr>
        <w:t>1</w:t>
      </w:r>
      <w:r w:rsidRPr="00E04B3D">
        <w:rPr>
          <w:sz w:val="28"/>
          <w:szCs w:val="28"/>
        </w:rPr>
        <w:t xml:space="preserve"> году с целью оценки развития эпидемиологической ситуации на административной территории были рассчитаны прогнозные показатели заболеваемости на 202</w:t>
      </w:r>
      <w:r w:rsidR="00E7155F" w:rsidRPr="00E04B3D">
        <w:rPr>
          <w:sz w:val="28"/>
          <w:szCs w:val="28"/>
        </w:rPr>
        <w:t>2</w:t>
      </w:r>
      <w:r w:rsidRPr="00E04B3D">
        <w:rPr>
          <w:sz w:val="28"/>
          <w:szCs w:val="28"/>
        </w:rPr>
        <w:t xml:space="preserve"> год. </w:t>
      </w:r>
    </w:p>
    <w:p w14:paraId="39732064" w14:textId="77777777" w:rsidR="0082677C" w:rsidRPr="00E04B3D" w:rsidRDefault="0082677C" w:rsidP="000714BF">
      <w:pPr>
        <w:pStyle w:val="14"/>
        <w:ind w:firstLine="567"/>
        <w:jc w:val="both"/>
        <w:rPr>
          <w:rFonts w:ascii="Times New Roman" w:hAnsi="Times New Roman" w:cs="Times New Roman"/>
          <w:sz w:val="28"/>
          <w:szCs w:val="28"/>
        </w:rPr>
      </w:pPr>
      <w:r w:rsidRPr="00E04B3D">
        <w:rPr>
          <w:rFonts w:ascii="Times New Roman" w:hAnsi="Times New Roman" w:cs="Times New Roman"/>
          <w:sz w:val="28"/>
          <w:szCs w:val="28"/>
        </w:rPr>
        <w:t xml:space="preserve">Прогнозы заболеваемости основными нозологическими формами получены на основании данных ретроспективного анализа заболеваемости, в ходе которого были построены графики многолетней динамики и тенденции заболеваемости, просчитаны теоретические показатели заболеваемости по параболе 1 и 2 порядка, построены графики периодичности заболеваемости. </w:t>
      </w:r>
    </w:p>
    <w:p w14:paraId="10AE6FCD" w14:textId="77777777" w:rsidR="0082677C" w:rsidRPr="00E04B3D" w:rsidRDefault="0082677C" w:rsidP="000714BF">
      <w:pPr>
        <w:ind w:firstLine="567"/>
        <w:jc w:val="both"/>
        <w:rPr>
          <w:sz w:val="28"/>
          <w:szCs w:val="28"/>
        </w:rPr>
      </w:pPr>
      <w:r w:rsidRPr="00E04B3D">
        <w:rPr>
          <w:sz w:val="28"/>
          <w:szCs w:val="28"/>
        </w:rPr>
        <w:t>Таким образом, если не произойдет существенных изменений в ходе эпидемического процесса, то в 2022 году ожидаются следующие показатели заболеваемости:</w:t>
      </w:r>
    </w:p>
    <w:p w14:paraId="0F03CC4A" w14:textId="77777777" w:rsidR="0082677C" w:rsidRPr="00E04B3D" w:rsidRDefault="0082677C" w:rsidP="000714BF">
      <w:pPr>
        <w:ind w:firstLine="567"/>
        <w:jc w:val="both"/>
        <w:rPr>
          <w:sz w:val="28"/>
          <w:szCs w:val="28"/>
        </w:rPr>
      </w:pPr>
      <w:r w:rsidRPr="00E04B3D">
        <w:rPr>
          <w:sz w:val="28"/>
          <w:szCs w:val="28"/>
        </w:rPr>
        <w:t xml:space="preserve">суммой ОКИ – в пределах </w:t>
      </w:r>
      <w:r w:rsidR="00211A80" w:rsidRPr="00E04B3D">
        <w:rPr>
          <w:sz w:val="28"/>
          <w:szCs w:val="28"/>
        </w:rPr>
        <w:t>19</w:t>
      </w:r>
      <w:r w:rsidR="00986AD3" w:rsidRPr="00E04B3D">
        <w:rPr>
          <w:sz w:val="28"/>
          <w:szCs w:val="28"/>
        </w:rPr>
        <w:t>,</w:t>
      </w:r>
      <w:r w:rsidR="00211A80" w:rsidRPr="00E04B3D">
        <w:rPr>
          <w:sz w:val="28"/>
          <w:szCs w:val="28"/>
        </w:rPr>
        <w:t>0</w:t>
      </w:r>
      <w:r w:rsidRPr="00E04B3D">
        <w:rPr>
          <w:sz w:val="28"/>
          <w:szCs w:val="28"/>
        </w:rPr>
        <w:t xml:space="preserve"> +/- </w:t>
      </w:r>
      <w:r w:rsidR="00211A80" w:rsidRPr="00E04B3D">
        <w:rPr>
          <w:sz w:val="28"/>
          <w:szCs w:val="28"/>
        </w:rPr>
        <w:t>7</w:t>
      </w:r>
      <w:r w:rsidR="00986AD3" w:rsidRPr="00E04B3D">
        <w:rPr>
          <w:sz w:val="28"/>
          <w:szCs w:val="28"/>
        </w:rPr>
        <w:t>,</w:t>
      </w:r>
      <w:r w:rsidR="00211A80" w:rsidRPr="00E04B3D">
        <w:rPr>
          <w:sz w:val="28"/>
          <w:szCs w:val="28"/>
        </w:rPr>
        <w:t>57</w:t>
      </w:r>
      <w:r w:rsidRPr="00E04B3D">
        <w:rPr>
          <w:sz w:val="28"/>
          <w:szCs w:val="28"/>
        </w:rPr>
        <w:t xml:space="preserve"> на 100 т.н. (показатель заболеваемости в 2021 году – 59,27 на 100 т.н., </w:t>
      </w:r>
      <w:r w:rsidR="00211A80" w:rsidRPr="00E04B3D">
        <w:rPr>
          <w:sz w:val="28"/>
          <w:szCs w:val="28"/>
        </w:rPr>
        <w:t xml:space="preserve"> областной</w:t>
      </w:r>
      <w:r w:rsidRPr="00E04B3D">
        <w:rPr>
          <w:sz w:val="28"/>
          <w:szCs w:val="28"/>
        </w:rPr>
        <w:t xml:space="preserve"> – </w:t>
      </w:r>
      <w:r w:rsidR="00211A80" w:rsidRPr="00E04B3D">
        <w:rPr>
          <w:sz w:val="28"/>
          <w:szCs w:val="28"/>
        </w:rPr>
        <w:t>59.27</w:t>
      </w:r>
      <w:r w:rsidRPr="00E04B3D">
        <w:rPr>
          <w:sz w:val="28"/>
          <w:szCs w:val="28"/>
        </w:rPr>
        <w:t xml:space="preserve"> на 100 т.н.); имеет место умеренная тенденция к снижению заболеваемости со средним темпом прироста – 4,6</w:t>
      </w:r>
      <w:r w:rsidR="00211A80" w:rsidRPr="00E04B3D">
        <w:rPr>
          <w:sz w:val="28"/>
          <w:szCs w:val="28"/>
        </w:rPr>
        <w:t>1</w:t>
      </w:r>
      <w:r w:rsidRPr="00E04B3D">
        <w:rPr>
          <w:sz w:val="28"/>
          <w:szCs w:val="28"/>
        </w:rPr>
        <w:t xml:space="preserve"> % за 12 лет наблюдения;</w:t>
      </w:r>
    </w:p>
    <w:p w14:paraId="1FC0EAEE" w14:textId="77777777" w:rsidR="00FA584B" w:rsidRPr="00E04B3D" w:rsidRDefault="0082677C" w:rsidP="000714BF">
      <w:pPr>
        <w:ind w:firstLine="567"/>
        <w:jc w:val="both"/>
        <w:rPr>
          <w:sz w:val="28"/>
          <w:szCs w:val="28"/>
        </w:rPr>
      </w:pPr>
      <w:r w:rsidRPr="00E04B3D">
        <w:rPr>
          <w:sz w:val="28"/>
          <w:szCs w:val="28"/>
        </w:rPr>
        <w:t xml:space="preserve">сальмонеллезом – в пределах </w:t>
      </w:r>
      <w:r w:rsidR="006A18C1" w:rsidRPr="00E04B3D">
        <w:rPr>
          <w:sz w:val="28"/>
          <w:szCs w:val="28"/>
        </w:rPr>
        <w:t>34,92</w:t>
      </w:r>
      <w:r w:rsidRPr="00E04B3D">
        <w:rPr>
          <w:sz w:val="28"/>
          <w:szCs w:val="28"/>
        </w:rPr>
        <w:t xml:space="preserve"> +/- </w:t>
      </w:r>
      <w:r w:rsidR="006A18C1" w:rsidRPr="00E04B3D">
        <w:rPr>
          <w:sz w:val="28"/>
          <w:szCs w:val="28"/>
        </w:rPr>
        <w:t>10,26</w:t>
      </w:r>
      <w:r w:rsidRPr="00E04B3D">
        <w:rPr>
          <w:sz w:val="28"/>
          <w:szCs w:val="28"/>
        </w:rPr>
        <w:t xml:space="preserve"> на 100 т.н. (показатель заболеваемости в 2021 году – </w:t>
      </w:r>
      <w:r w:rsidR="00FA6793" w:rsidRPr="00E04B3D">
        <w:rPr>
          <w:sz w:val="28"/>
          <w:szCs w:val="28"/>
        </w:rPr>
        <w:t>16,1</w:t>
      </w:r>
      <w:r w:rsidRPr="00E04B3D">
        <w:rPr>
          <w:sz w:val="28"/>
          <w:szCs w:val="28"/>
        </w:rPr>
        <w:t xml:space="preserve"> на 100 т.н., </w:t>
      </w:r>
      <w:r w:rsidR="006A18C1" w:rsidRPr="00E04B3D">
        <w:rPr>
          <w:sz w:val="28"/>
          <w:szCs w:val="28"/>
        </w:rPr>
        <w:t>областной</w:t>
      </w:r>
      <w:r w:rsidRPr="00E04B3D">
        <w:rPr>
          <w:sz w:val="28"/>
          <w:szCs w:val="28"/>
        </w:rPr>
        <w:t xml:space="preserve"> – </w:t>
      </w:r>
      <w:r w:rsidR="006A18C1" w:rsidRPr="00E04B3D">
        <w:rPr>
          <w:sz w:val="28"/>
          <w:szCs w:val="28"/>
        </w:rPr>
        <w:t xml:space="preserve"> </w:t>
      </w:r>
      <w:r w:rsidRPr="00E04B3D">
        <w:rPr>
          <w:sz w:val="28"/>
          <w:szCs w:val="28"/>
        </w:rPr>
        <w:t xml:space="preserve"> </w:t>
      </w:r>
      <w:r w:rsidR="006A18C1" w:rsidRPr="00E04B3D">
        <w:rPr>
          <w:sz w:val="28"/>
          <w:szCs w:val="28"/>
        </w:rPr>
        <w:t xml:space="preserve">21,93 </w:t>
      </w:r>
      <w:r w:rsidRPr="00E04B3D">
        <w:rPr>
          <w:sz w:val="28"/>
          <w:szCs w:val="28"/>
        </w:rPr>
        <w:t xml:space="preserve">на 100 т.н.); имеет место </w:t>
      </w:r>
      <w:r w:rsidR="00FA6793" w:rsidRPr="00E04B3D">
        <w:rPr>
          <w:sz w:val="28"/>
          <w:szCs w:val="28"/>
        </w:rPr>
        <w:t>выраженная</w:t>
      </w:r>
      <w:r w:rsidRPr="00E04B3D">
        <w:rPr>
          <w:sz w:val="28"/>
          <w:szCs w:val="28"/>
        </w:rPr>
        <w:t xml:space="preserve"> тенденция к снижению заболеваемости со средним темпом прироста </w:t>
      </w:r>
      <w:r w:rsidR="00FA6793" w:rsidRPr="00E04B3D">
        <w:rPr>
          <w:sz w:val="28"/>
          <w:szCs w:val="28"/>
        </w:rPr>
        <w:t xml:space="preserve"> </w:t>
      </w:r>
      <w:r w:rsidRPr="00E04B3D">
        <w:rPr>
          <w:sz w:val="28"/>
          <w:szCs w:val="28"/>
        </w:rPr>
        <w:t>-</w:t>
      </w:r>
      <w:r w:rsidR="00FA6793" w:rsidRPr="00E04B3D">
        <w:rPr>
          <w:sz w:val="28"/>
          <w:szCs w:val="28"/>
        </w:rPr>
        <w:t xml:space="preserve"> 12,9</w:t>
      </w:r>
      <w:r w:rsidRPr="00E04B3D">
        <w:rPr>
          <w:sz w:val="28"/>
          <w:szCs w:val="28"/>
        </w:rPr>
        <w:t xml:space="preserve"> % за 12 лет наблюдения;</w:t>
      </w:r>
    </w:p>
    <w:p w14:paraId="47018134" w14:textId="77777777" w:rsidR="0082677C" w:rsidRPr="00E04B3D" w:rsidRDefault="0082677C" w:rsidP="000714BF">
      <w:pPr>
        <w:ind w:firstLine="567"/>
        <w:jc w:val="both"/>
        <w:rPr>
          <w:sz w:val="28"/>
          <w:szCs w:val="28"/>
        </w:rPr>
      </w:pPr>
      <w:r w:rsidRPr="00E04B3D">
        <w:rPr>
          <w:sz w:val="28"/>
          <w:szCs w:val="28"/>
        </w:rPr>
        <w:t xml:space="preserve">ветряной оспой – в пределах </w:t>
      </w:r>
      <w:r w:rsidR="00986AD3" w:rsidRPr="00E04B3D">
        <w:rPr>
          <w:sz w:val="28"/>
          <w:szCs w:val="28"/>
        </w:rPr>
        <w:t>894,99</w:t>
      </w:r>
      <w:r w:rsidRPr="00E04B3D">
        <w:rPr>
          <w:sz w:val="28"/>
          <w:szCs w:val="28"/>
        </w:rPr>
        <w:t xml:space="preserve"> +/- </w:t>
      </w:r>
      <w:r w:rsidR="00986AD3" w:rsidRPr="00E04B3D">
        <w:rPr>
          <w:sz w:val="28"/>
          <w:szCs w:val="28"/>
        </w:rPr>
        <w:t>51,2</w:t>
      </w:r>
      <w:r w:rsidRPr="00E04B3D">
        <w:rPr>
          <w:sz w:val="28"/>
          <w:szCs w:val="28"/>
        </w:rPr>
        <w:t xml:space="preserve"> на 100 т.н. (показатель заболеваемости в 2021 году –на 100 т.н., </w:t>
      </w:r>
      <w:r w:rsidR="00986AD3" w:rsidRPr="00E04B3D">
        <w:rPr>
          <w:sz w:val="28"/>
          <w:szCs w:val="28"/>
        </w:rPr>
        <w:t xml:space="preserve">областной </w:t>
      </w:r>
      <w:r w:rsidRPr="00E04B3D">
        <w:rPr>
          <w:sz w:val="28"/>
          <w:szCs w:val="28"/>
        </w:rPr>
        <w:t xml:space="preserve"> – </w:t>
      </w:r>
      <w:r w:rsidR="00986AD3" w:rsidRPr="00E04B3D">
        <w:rPr>
          <w:sz w:val="28"/>
          <w:szCs w:val="28"/>
        </w:rPr>
        <w:t xml:space="preserve">381,20 </w:t>
      </w:r>
      <w:r w:rsidRPr="00E04B3D">
        <w:rPr>
          <w:sz w:val="28"/>
          <w:szCs w:val="28"/>
        </w:rPr>
        <w:t>на 100 т.н.);</w:t>
      </w:r>
      <w:r w:rsidR="00986AD3" w:rsidRPr="00E04B3D">
        <w:rPr>
          <w:sz w:val="28"/>
          <w:szCs w:val="28"/>
        </w:rPr>
        <w:t xml:space="preserve"> отсутств</w:t>
      </w:r>
      <w:r w:rsidR="006A18C1" w:rsidRPr="00E04B3D">
        <w:rPr>
          <w:sz w:val="28"/>
          <w:szCs w:val="28"/>
        </w:rPr>
        <w:t>ует</w:t>
      </w:r>
      <w:r w:rsidRPr="00E04B3D">
        <w:rPr>
          <w:sz w:val="28"/>
          <w:szCs w:val="28"/>
        </w:rPr>
        <w:t xml:space="preserve"> тенденция к</w:t>
      </w:r>
      <w:r w:rsidR="00986AD3" w:rsidRPr="00E04B3D">
        <w:rPr>
          <w:sz w:val="28"/>
          <w:szCs w:val="28"/>
        </w:rPr>
        <w:t xml:space="preserve"> росту(снижению</w:t>
      </w:r>
      <w:r w:rsidR="006A18C1" w:rsidRPr="00E04B3D">
        <w:rPr>
          <w:sz w:val="28"/>
          <w:szCs w:val="28"/>
        </w:rPr>
        <w:t>)</w:t>
      </w:r>
      <w:r w:rsidR="00986AD3" w:rsidRPr="00E04B3D">
        <w:rPr>
          <w:sz w:val="28"/>
          <w:szCs w:val="28"/>
        </w:rPr>
        <w:t xml:space="preserve"> </w:t>
      </w:r>
      <w:r w:rsidRPr="00E04B3D">
        <w:rPr>
          <w:sz w:val="28"/>
          <w:szCs w:val="28"/>
        </w:rPr>
        <w:t xml:space="preserve"> заболеваемости </w:t>
      </w:r>
      <w:r w:rsidR="00986AD3" w:rsidRPr="00E04B3D">
        <w:rPr>
          <w:sz w:val="28"/>
          <w:szCs w:val="28"/>
        </w:rPr>
        <w:t xml:space="preserve"> </w:t>
      </w:r>
      <w:r w:rsidRPr="00E04B3D">
        <w:rPr>
          <w:sz w:val="28"/>
          <w:szCs w:val="28"/>
        </w:rPr>
        <w:t xml:space="preserve"> </w:t>
      </w:r>
      <w:r w:rsidR="00986AD3" w:rsidRPr="00E04B3D">
        <w:rPr>
          <w:sz w:val="28"/>
          <w:szCs w:val="28"/>
        </w:rPr>
        <w:t>(</w:t>
      </w:r>
      <w:r w:rsidRPr="00E04B3D">
        <w:rPr>
          <w:sz w:val="28"/>
          <w:szCs w:val="28"/>
        </w:rPr>
        <w:t>темп</w:t>
      </w:r>
      <w:r w:rsidR="00986AD3" w:rsidRPr="00E04B3D">
        <w:rPr>
          <w:sz w:val="28"/>
          <w:szCs w:val="28"/>
        </w:rPr>
        <w:t xml:space="preserve"> </w:t>
      </w:r>
      <w:r w:rsidRPr="00E04B3D">
        <w:rPr>
          <w:sz w:val="28"/>
          <w:szCs w:val="28"/>
        </w:rPr>
        <w:t xml:space="preserve"> прироста -</w:t>
      </w:r>
      <w:r w:rsidR="00986AD3" w:rsidRPr="00E04B3D">
        <w:rPr>
          <w:sz w:val="28"/>
          <w:szCs w:val="28"/>
        </w:rPr>
        <w:t>0,</w:t>
      </w:r>
      <w:r w:rsidR="006A18C1" w:rsidRPr="00E04B3D">
        <w:rPr>
          <w:sz w:val="28"/>
          <w:szCs w:val="28"/>
        </w:rPr>
        <w:t xml:space="preserve">9 </w:t>
      </w:r>
      <w:r w:rsidRPr="00E04B3D">
        <w:rPr>
          <w:sz w:val="28"/>
          <w:szCs w:val="28"/>
        </w:rPr>
        <w:t xml:space="preserve"> %</w:t>
      </w:r>
      <w:r w:rsidR="006A18C1" w:rsidRPr="00E04B3D">
        <w:rPr>
          <w:sz w:val="28"/>
          <w:szCs w:val="28"/>
        </w:rPr>
        <w:t>)</w:t>
      </w:r>
      <w:r w:rsidRPr="00E04B3D">
        <w:rPr>
          <w:sz w:val="28"/>
          <w:szCs w:val="28"/>
        </w:rPr>
        <w:t xml:space="preserve"> за 12 лет наблюдения</w:t>
      </w:r>
      <w:r w:rsidR="006A18C1" w:rsidRPr="00E04B3D">
        <w:rPr>
          <w:sz w:val="28"/>
          <w:szCs w:val="28"/>
        </w:rPr>
        <w:t>.</w:t>
      </w:r>
    </w:p>
    <w:p w14:paraId="1FC69271" w14:textId="77777777" w:rsidR="006555A7" w:rsidRPr="00E04B3D" w:rsidRDefault="006555A7" w:rsidP="000714BF">
      <w:pPr>
        <w:ind w:firstLine="567"/>
        <w:jc w:val="center"/>
        <w:rPr>
          <w:b/>
          <w:sz w:val="28"/>
          <w:szCs w:val="28"/>
        </w:rPr>
      </w:pPr>
    </w:p>
    <w:p w14:paraId="1FECB7C5" w14:textId="77777777" w:rsidR="0082677C" w:rsidRPr="00E04B3D" w:rsidRDefault="003A6496" w:rsidP="000714BF">
      <w:pPr>
        <w:ind w:firstLine="567"/>
        <w:jc w:val="center"/>
        <w:rPr>
          <w:b/>
          <w:sz w:val="28"/>
          <w:szCs w:val="28"/>
        </w:rPr>
      </w:pPr>
      <w:r w:rsidRPr="00E04B3D">
        <w:rPr>
          <w:b/>
          <w:sz w:val="28"/>
          <w:szCs w:val="28"/>
        </w:rPr>
        <w:t>4.</w:t>
      </w:r>
      <w:r w:rsidR="0082677C" w:rsidRPr="00E04B3D">
        <w:rPr>
          <w:b/>
          <w:sz w:val="28"/>
          <w:szCs w:val="28"/>
        </w:rPr>
        <w:t>3 Проблемный анализ направленности профилактических мероприятий по обеспечению санитарно-эпидемиологического благополучия населения</w:t>
      </w:r>
    </w:p>
    <w:p w14:paraId="5752B551" w14:textId="77777777" w:rsidR="0091651C" w:rsidRDefault="0091651C" w:rsidP="000714BF">
      <w:pPr>
        <w:ind w:firstLine="567"/>
        <w:jc w:val="both"/>
        <w:rPr>
          <w:sz w:val="28"/>
          <w:szCs w:val="28"/>
        </w:rPr>
      </w:pPr>
      <w:r>
        <w:rPr>
          <w:sz w:val="28"/>
          <w:szCs w:val="28"/>
        </w:rPr>
        <w:t>Для дальнейшего обеспечения противоэпидемической устойчивости территории Лепельского  района необходима оптимизация межведомственного взаимодействия для решения следующих проблем:</w:t>
      </w:r>
    </w:p>
    <w:p w14:paraId="1B02B979" w14:textId="77777777" w:rsidR="0091651C" w:rsidRDefault="0091651C" w:rsidP="000714BF">
      <w:pPr>
        <w:ind w:firstLine="567"/>
        <w:jc w:val="both"/>
        <w:rPr>
          <w:sz w:val="28"/>
          <w:szCs w:val="28"/>
        </w:rPr>
      </w:pPr>
    </w:p>
    <w:p w14:paraId="529210A7" w14:textId="77777777" w:rsidR="0091651C" w:rsidRDefault="0091651C" w:rsidP="000714BF">
      <w:pPr>
        <w:ind w:firstLine="567"/>
        <w:jc w:val="both"/>
        <w:rPr>
          <w:sz w:val="28"/>
          <w:szCs w:val="28"/>
        </w:rPr>
      </w:pPr>
      <w:r w:rsidRPr="0091651C">
        <w:rPr>
          <w:sz w:val="28"/>
          <w:szCs w:val="28"/>
        </w:rPr>
        <w:t>1.Обеспечение охвата профилактическими прививками против гриппа в количестве не менее 40%, в том числе за счет средств предприятий, организаций и личных средств граждан.</w:t>
      </w:r>
    </w:p>
    <w:p w14:paraId="4895AB43" w14:textId="77777777" w:rsidR="0091651C" w:rsidRDefault="0091651C" w:rsidP="000714BF">
      <w:pPr>
        <w:ind w:firstLine="567"/>
        <w:jc w:val="both"/>
        <w:rPr>
          <w:sz w:val="28"/>
          <w:szCs w:val="28"/>
        </w:rPr>
      </w:pPr>
      <w:r w:rsidRPr="0091651C">
        <w:rPr>
          <w:sz w:val="28"/>
          <w:szCs w:val="28"/>
        </w:rPr>
        <w:t>2.Обеспечение охвата населения ревакцинацией против инфекции COVID-19</w:t>
      </w:r>
      <w:r>
        <w:rPr>
          <w:sz w:val="28"/>
          <w:szCs w:val="28"/>
        </w:rPr>
        <w:t>.</w:t>
      </w:r>
    </w:p>
    <w:p w14:paraId="30D805F4" w14:textId="77777777" w:rsidR="0091651C" w:rsidRDefault="0091651C" w:rsidP="000714BF">
      <w:pPr>
        <w:ind w:firstLine="567"/>
        <w:jc w:val="both"/>
        <w:rPr>
          <w:sz w:val="28"/>
          <w:szCs w:val="28"/>
        </w:rPr>
      </w:pPr>
    </w:p>
    <w:p w14:paraId="6C2CC318" w14:textId="77777777" w:rsidR="00233AB9" w:rsidRDefault="00233AB9" w:rsidP="000714BF">
      <w:pPr>
        <w:ind w:firstLine="567"/>
        <w:jc w:val="both"/>
        <w:rPr>
          <w:sz w:val="28"/>
          <w:szCs w:val="28"/>
        </w:rPr>
      </w:pPr>
    </w:p>
    <w:p w14:paraId="0C4553FA" w14:textId="77777777" w:rsidR="00233AB9" w:rsidRDefault="00233AB9" w:rsidP="000714BF">
      <w:pPr>
        <w:ind w:firstLine="567"/>
        <w:jc w:val="both"/>
        <w:rPr>
          <w:sz w:val="28"/>
          <w:szCs w:val="28"/>
        </w:rPr>
      </w:pPr>
    </w:p>
    <w:p w14:paraId="5AB352A5" w14:textId="77777777" w:rsidR="00233AB9" w:rsidRDefault="00233AB9" w:rsidP="000714BF">
      <w:pPr>
        <w:ind w:firstLine="567"/>
        <w:jc w:val="both"/>
        <w:rPr>
          <w:sz w:val="28"/>
          <w:szCs w:val="28"/>
        </w:rPr>
      </w:pPr>
    </w:p>
    <w:p w14:paraId="6A692898" w14:textId="1D15B3C4" w:rsidR="00147AC3" w:rsidRPr="00E04B3D" w:rsidRDefault="00147AC3" w:rsidP="000714BF">
      <w:pPr>
        <w:ind w:firstLine="567"/>
        <w:jc w:val="center"/>
        <w:rPr>
          <w:b/>
          <w:sz w:val="28"/>
          <w:szCs w:val="28"/>
        </w:rPr>
      </w:pPr>
      <w:r w:rsidRPr="00E04B3D">
        <w:rPr>
          <w:b/>
          <w:sz w:val="28"/>
          <w:szCs w:val="28"/>
          <w:lang w:val="en-US"/>
        </w:rPr>
        <w:t>V</w:t>
      </w:r>
      <w:r w:rsidRPr="00E04B3D">
        <w:rPr>
          <w:b/>
          <w:sz w:val="28"/>
          <w:szCs w:val="28"/>
        </w:rPr>
        <w:t>. ФОРМИРОВАНИЕ ЗДОРОВОГО ОБРАЗА ЖИЗНИ</w:t>
      </w:r>
      <w:r w:rsidRPr="00E04B3D">
        <w:rPr>
          <w:b/>
          <w:spacing w:val="-8"/>
          <w:sz w:val="28"/>
          <w:szCs w:val="28"/>
        </w:rPr>
        <w:t xml:space="preserve"> </w:t>
      </w:r>
      <w:r w:rsidRPr="00E04B3D">
        <w:rPr>
          <w:b/>
          <w:sz w:val="28"/>
          <w:szCs w:val="28"/>
        </w:rPr>
        <w:t>НАСЕЛЕНИЯ</w:t>
      </w:r>
    </w:p>
    <w:p w14:paraId="5F474FF2" w14:textId="77777777" w:rsidR="00147AC3" w:rsidRPr="00E04B3D" w:rsidRDefault="00147AC3" w:rsidP="000714BF">
      <w:pPr>
        <w:ind w:firstLine="567"/>
        <w:jc w:val="both"/>
        <w:rPr>
          <w:sz w:val="28"/>
          <w:szCs w:val="28"/>
        </w:rPr>
      </w:pPr>
    </w:p>
    <w:p w14:paraId="4DD2D300" w14:textId="77777777" w:rsidR="00147AC3" w:rsidRPr="00E04B3D" w:rsidRDefault="00147AC3" w:rsidP="000714BF">
      <w:pPr>
        <w:pStyle w:val="af6"/>
        <w:ind w:firstLine="567"/>
        <w:jc w:val="both"/>
        <w:rPr>
          <w:rFonts w:ascii="Times New Roman" w:eastAsia="Calibri" w:hAnsi="Times New Roman"/>
          <w:sz w:val="28"/>
          <w:szCs w:val="28"/>
        </w:rPr>
      </w:pPr>
      <w:r w:rsidRPr="00E04B3D">
        <w:rPr>
          <w:rFonts w:ascii="Times New Roman" w:eastAsia="Calibri" w:hAnsi="Times New Roman"/>
          <w:sz w:val="28"/>
          <w:szCs w:val="28"/>
        </w:rPr>
        <w:t xml:space="preserve">Формирование здорового образа жизни населения — одно из приоритетных направлений деятельности и неотъемлемое условие устойчивого развития района.    </w:t>
      </w:r>
    </w:p>
    <w:p w14:paraId="2BF589E8" w14:textId="77777777" w:rsidR="00147AC3" w:rsidRPr="00E04B3D" w:rsidRDefault="00147AC3" w:rsidP="000714BF">
      <w:pPr>
        <w:pStyle w:val="af6"/>
        <w:ind w:firstLine="567"/>
        <w:jc w:val="both"/>
        <w:rPr>
          <w:rFonts w:ascii="Times New Roman" w:eastAsia="Calibri" w:hAnsi="Times New Roman"/>
          <w:sz w:val="28"/>
          <w:szCs w:val="28"/>
        </w:rPr>
      </w:pPr>
      <w:r w:rsidRPr="00E04B3D">
        <w:rPr>
          <w:rFonts w:ascii="Times New Roman" w:eastAsia="Calibri" w:hAnsi="Times New Roman"/>
          <w:sz w:val="28"/>
          <w:szCs w:val="28"/>
        </w:rPr>
        <w:t>Основными вопросами на сегодняшний день являются сохранение здоровья населения, увеличение продолжительности жизни, повышение уровня рождаемости населения, снижение уровня смертности от так называемых болезней цивилизации.</w:t>
      </w:r>
    </w:p>
    <w:p w14:paraId="05B85A22" w14:textId="77777777" w:rsidR="00147AC3" w:rsidRPr="00E04B3D" w:rsidRDefault="00147AC3" w:rsidP="000714BF">
      <w:pPr>
        <w:pStyle w:val="af6"/>
        <w:ind w:firstLine="567"/>
        <w:jc w:val="both"/>
        <w:rPr>
          <w:rFonts w:ascii="Times New Roman" w:eastAsia="Calibri" w:hAnsi="Times New Roman"/>
          <w:sz w:val="28"/>
          <w:szCs w:val="28"/>
        </w:rPr>
      </w:pPr>
      <w:r w:rsidRPr="00E04B3D">
        <w:rPr>
          <w:rFonts w:ascii="Times New Roman" w:eastAsia="Calibri" w:hAnsi="Times New Roman"/>
          <w:sz w:val="28"/>
          <w:szCs w:val="28"/>
        </w:rPr>
        <w:t>В основу всех профилактических мероприятий, направленных на устранение факторов риска,   положен принцип межсекторального сотрудничества — комплексный подход, объединяющий возможности и ресурсы всех структур, имеющих отношение к формированию здорового образа жизни и укреплению здоровья.  В процесс профилактики  вовлечены не только служба здравоохранения со своими преимущественно лечебными функциями, но и другие  - образование, культура, социальная защита, физкультура и спорт, общественные, профсоюзные организации, органы законодательной и исполнительной власти.</w:t>
      </w:r>
    </w:p>
    <w:p w14:paraId="0C667D75" w14:textId="77777777" w:rsidR="00147AC3" w:rsidRPr="00E04B3D" w:rsidRDefault="00147AC3" w:rsidP="000714BF">
      <w:pPr>
        <w:pStyle w:val="af6"/>
        <w:ind w:firstLine="567"/>
        <w:jc w:val="both"/>
        <w:rPr>
          <w:rFonts w:ascii="Times New Roman" w:eastAsia="Calibri" w:hAnsi="Times New Roman"/>
          <w:sz w:val="28"/>
          <w:szCs w:val="28"/>
        </w:rPr>
      </w:pPr>
      <w:r w:rsidRPr="00E04B3D">
        <w:rPr>
          <w:rFonts w:ascii="Times New Roman" w:eastAsia="Calibri" w:hAnsi="Times New Roman"/>
          <w:sz w:val="28"/>
          <w:szCs w:val="28"/>
        </w:rPr>
        <w:t>Работа по формированию среди населения Лепельского района здорового образа жизни   (далее – ФЗОЖ) в 2021 году осуществлялась в соответствии с основными направлениями деятельности, отраженными в Государственной программе «Здоровье народа и демографическая безопасность Республики Беларусь» на 2021-2025 годы» с максимальным освещением вопросов профилактики основных факторов поведенческих рисков - курения, потребления алкоголя, гиподинамии и нерационального питания.</w:t>
      </w:r>
    </w:p>
    <w:p w14:paraId="1AFECAE0" w14:textId="77777777" w:rsidR="00147AC3" w:rsidRPr="00E04B3D" w:rsidRDefault="00147AC3" w:rsidP="000714BF">
      <w:pPr>
        <w:pStyle w:val="af6"/>
        <w:ind w:firstLine="567"/>
        <w:jc w:val="both"/>
        <w:rPr>
          <w:rFonts w:ascii="Times New Roman" w:eastAsia="Calibri" w:hAnsi="Times New Roman"/>
          <w:sz w:val="28"/>
          <w:szCs w:val="28"/>
        </w:rPr>
      </w:pPr>
      <w:r w:rsidRPr="00E04B3D">
        <w:rPr>
          <w:rFonts w:ascii="Times New Roman" w:eastAsia="Calibri" w:hAnsi="Times New Roman"/>
          <w:sz w:val="28"/>
          <w:szCs w:val="28"/>
        </w:rPr>
        <w:t xml:space="preserve">В районе функционирует специализированное учебно-спортивное учреждение «Лепельская государственная специализированная детско-юношеская школа олимпийского резерва», государственное учреждение «Лепельский районный физкультурно-оздоровительный центр». </w:t>
      </w:r>
    </w:p>
    <w:p w14:paraId="3BB9BFBA" w14:textId="77777777" w:rsidR="00147AC3" w:rsidRPr="00E04B3D" w:rsidRDefault="00147AC3" w:rsidP="000714BF">
      <w:pPr>
        <w:pStyle w:val="af6"/>
        <w:ind w:firstLine="567"/>
        <w:jc w:val="both"/>
        <w:rPr>
          <w:rFonts w:ascii="Times New Roman" w:eastAsia="Calibri" w:hAnsi="Times New Roman"/>
          <w:sz w:val="28"/>
          <w:szCs w:val="28"/>
        </w:rPr>
      </w:pPr>
      <w:r w:rsidRPr="00E04B3D">
        <w:rPr>
          <w:rFonts w:ascii="Times New Roman" w:eastAsia="Calibri" w:hAnsi="Times New Roman"/>
          <w:sz w:val="28"/>
          <w:szCs w:val="28"/>
        </w:rPr>
        <w:t xml:space="preserve">Специалистами санитарно-эпидемиологической службы совместно медицинскими работниками УЗ «Лепельская ЦРБ» с привлечением заинтересованных ведомств, организаций и предприятий организовано и проведено 31 Единых дней здоровья, 96 профилактических акции, в т.ч. по профилактике болезней системы кровообращения - 92. </w:t>
      </w:r>
    </w:p>
    <w:p w14:paraId="5FFD1FEE" w14:textId="77777777" w:rsidR="00147AC3" w:rsidRPr="00E04B3D" w:rsidRDefault="00147AC3" w:rsidP="000714BF">
      <w:pPr>
        <w:pStyle w:val="af6"/>
        <w:ind w:firstLine="567"/>
        <w:jc w:val="both"/>
        <w:rPr>
          <w:rFonts w:ascii="Times New Roman" w:eastAsia="Calibri" w:hAnsi="Times New Roman"/>
          <w:sz w:val="28"/>
          <w:szCs w:val="28"/>
        </w:rPr>
      </w:pPr>
      <w:r w:rsidRPr="00E04B3D">
        <w:rPr>
          <w:rFonts w:ascii="Times New Roman" w:eastAsia="Calibri" w:hAnsi="Times New Roman"/>
          <w:sz w:val="28"/>
          <w:szCs w:val="28"/>
        </w:rPr>
        <w:t xml:space="preserve">В 2021 году было организовано тесное взаимодействие специалистов районного центра гигиены и эпидемиологии со СМИ  опубликовано: 36 статьи в газетах,  размещено 132 информации на интернет-сайтах, 55 выступлений по Лепельскому ТВ и радио. Наибольшее внимание уделяется таким темам как здоровый образ жизни, профилактика курения, инфекционных заболеваний, в том числе </w:t>
      </w:r>
      <w:r w:rsidRPr="00E04B3D">
        <w:rPr>
          <w:rFonts w:ascii="Times New Roman" w:eastAsia="Calibri" w:hAnsi="Times New Roman"/>
          <w:sz w:val="28"/>
          <w:szCs w:val="28"/>
          <w:lang w:val="en-US"/>
        </w:rPr>
        <w:t>COVID</w:t>
      </w:r>
      <w:r w:rsidRPr="00E04B3D">
        <w:rPr>
          <w:rFonts w:ascii="Times New Roman" w:eastAsia="Calibri" w:hAnsi="Times New Roman"/>
          <w:sz w:val="28"/>
          <w:szCs w:val="28"/>
        </w:rPr>
        <w:t xml:space="preserve">-19, ВИЧ-инфекции и парентеральных вирусных гепатитов, травматизма.  </w:t>
      </w:r>
    </w:p>
    <w:p w14:paraId="0CBED3BE" w14:textId="77777777" w:rsidR="00147AC3" w:rsidRPr="00E04B3D" w:rsidRDefault="00147AC3" w:rsidP="000714BF">
      <w:pPr>
        <w:pStyle w:val="af6"/>
        <w:ind w:firstLine="567"/>
        <w:jc w:val="both"/>
        <w:rPr>
          <w:rFonts w:ascii="Times New Roman" w:eastAsia="Calibri" w:hAnsi="Times New Roman"/>
          <w:sz w:val="28"/>
          <w:szCs w:val="28"/>
        </w:rPr>
      </w:pPr>
      <w:r w:rsidRPr="00E04B3D">
        <w:rPr>
          <w:rFonts w:ascii="Times New Roman" w:eastAsia="Calibri" w:hAnsi="Times New Roman"/>
          <w:sz w:val="28"/>
          <w:szCs w:val="28"/>
        </w:rPr>
        <w:t xml:space="preserve">Одним из способов информирования населения о важности здоровья и здорового образа жизни, отказа от вредных привычек является разработка/издание информационно-образовательных материалов - в 2021 году разработано 58 </w:t>
      </w:r>
      <w:r w:rsidRPr="00E04B3D">
        <w:rPr>
          <w:rFonts w:ascii="Times New Roman" w:eastAsia="Calibri" w:hAnsi="Times New Roman"/>
          <w:sz w:val="28"/>
          <w:szCs w:val="28"/>
        </w:rPr>
        <w:lastRenderedPageBreak/>
        <w:t>информационно-образовательных материалов,  тираж 11630 экземпляров, переиздано 16 наименования,  общим тиражом 5600 экземпляров.</w:t>
      </w:r>
    </w:p>
    <w:p w14:paraId="0FCDD12E" w14:textId="77777777" w:rsidR="00147AC3" w:rsidRPr="00E04B3D" w:rsidRDefault="00147AC3" w:rsidP="000714BF">
      <w:pPr>
        <w:pStyle w:val="af6"/>
        <w:ind w:firstLine="567"/>
        <w:jc w:val="both"/>
        <w:rPr>
          <w:rFonts w:ascii="Times New Roman" w:eastAsia="Calibri" w:hAnsi="Times New Roman"/>
          <w:sz w:val="28"/>
          <w:szCs w:val="28"/>
        </w:rPr>
      </w:pPr>
      <w:r w:rsidRPr="00E04B3D">
        <w:rPr>
          <w:rFonts w:ascii="Times New Roman" w:eastAsia="Calibri" w:hAnsi="Times New Roman"/>
          <w:sz w:val="28"/>
          <w:szCs w:val="28"/>
        </w:rPr>
        <w:t xml:space="preserve">Обеспечивался контроль за соблюдением требований законодательства Республики Беларусь по борьбе с табакокурением -  мониторингом по вопросу соблюдения запретов на курение охвачено 436 объекта. </w:t>
      </w:r>
    </w:p>
    <w:p w14:paraId="65DE8B2E" w14:textId="77777777" w:rsidR="00147AC3" w:rsidRPr="00E04B3D" w:rsidRDefault="00147AC3" w:rsidP="000714BF">
      <w:pPr>
        <w:pStyle w:val="af6"/>
        <w:ind w:firstLine="567"/>
        <w:jc w:val="both"/>
        <w:rPr>
          <w:rFonts w:ascii="Times New Roman" w:eastAsia="Calibri" w:hAnsi="Times New Roman"/>
          <w:sz w:val="28"/>
          <w:szCs w:val="28"/>
        </w:rPr>
      </w:pPr>
      <w:r w:rsidRPr="00E04B3D">
        <w:rPr>
          <w:rFonts w:ascii="Times New Roman" w:eastAsia="Calibri" w:hAnsi="Times New Roman"/>
          <w:sz w:val="28"/>
          <w:szCs w:val="28"/>
        </w:rPr>
        <w:t xml:space="preserve">Одним из результативных и экономичных способов решения конкретных проблем по ФЗОЖ в районе является реализация республиканских профилактических проектов. </w:t>
      </w:r>
    </w:p>
    <w:p w14:paraId="258E49C4" w14:textId="77777777" w:rsidR="00147AC3" w:rsidRPr="00E04B3D" w:rsidRDefault="00147AC3" w:rsidP="000714BF">
      <w:pPr>
        <w:pStyle w:val="5"/>
        <w:spacing w:before="0" w:after="0"/>
        <w:ind w:firstLine="567"/>
        <w:jc w:val="center"/>
        <w:rPr>
          <w:bCs w:val="0"/>
          <w:i w:val="0"/>
          <w:sz w:val="16"/>
          <w:szCs w:val="28"/>
        </w:rPr>
      </w:pPr>
    </w:p>
    <w:p w14:paraId="39FC65C2" w14:textId="77777777" w:rsidR="002A49C5" w:rsidRPr="00E04B3D" w:rsidRDefault="002A49C5" w:rsidP="000714BF">
      <w:pPr>
        <w:pStyle w:val="5"/>
        <w:spacing w:before="0" w:after="0"/>
        <w:ind w:firstLine="567"/>
        <w:jc w:val="center"/>
        <w:rPr>
          <w:bCs w:val="0"/>
          <w:i w:val="0"/>
          <w:sz w:val="28"/>
          <w:szCs w:val="28"/>
        </w:rPr>
      </w:pPr>
      <w:r w:rsidRPr="00E04B3D">
        <w:rPr>
          <w:bCs w:val="0"/>
          <w:i w:val="0"/>
          <w:sz w:val="28"/>
          <w:szCs w:val="28"/>
        </w:rPr>
        <w:t xml:space="preserve">5.1 Анализ хода реализации профилактических проектов </w:t>
      </w:r>
    </w:p>
    <w:p w14:paraId="22D8A868" w14:textId="77777777" w:rsidR="00FA584B" w:rsidRPr="00E04B3D" w:rsidRDefault="00FA584B" w:rsidP="000714BF">
      <w:pPr>
        <w:ind w:firstLine="567"/>
        <w:rPr>
          <w:sz w:val="10"/>
        </w:rPr>
      </w:pPr>
    </w:p>
    <w:p w14:paraId="6CC16AF4" w14:textId="77777777" w:rsidR="002A49C5" w:rsidRPr="00E04B3D" w:rsidRDefault="002A49C5" w:rsidP="000714BF">
      <w:pPr>
        <w:widowControl w:val="0"/>
        <w:suppressAutoHyphens/>
        <w:ind w:firstLine="567"/>
        <w:jc w:val="both"/>
        <w:rPr>
          <w:sz w:val="28"/>
          <w:szCs w:val="28"/>
        </w:rPr>
      </w:pPr>
      <w:r w:rsidRPr="00E04B3D">
        <w:rPr>
          <w:sz w:val="28"/>
          <w:szCs w:val="28"/>
        </w:rPr>
        <w:t>Большое внимание традиционно уделено работе в рамках профилактических проектов с различными возрастными категориями населения, при этом одним из основных направлений деятельности является работа с детьми и молодежью.</w:t>
      </w:r>
    </w:p>
    <w:p w14:paraId="5331164A" w14:textId="77777777" w:rsidR="002A49C5" w:rsidRPr="00E04B3D" w:rsidRDefault="002A49C5" w:rsidP="000714BF">
      <w:pPr>
        <w:widowControl w:val="0"/>
        <w:suppressAutoHyphens/>
        <w:ind w:firstLine="567"/>
        <w:jc w:val="both"/>
        <w:rPr>
          <w:sz w:val="28"/>
          <w:szCs w:val="28"/>
        </w:rPr>
      </w:pPr>
      <w:r w:rsidRPr="00E04B3D">
        <w:rPr>
          <w:sz w:val="28"/>
          <w:szCs w:val="28"/>
        </w:rPr>
        <w:t>Продолжена реализация государственного профилактического проекта «Здоровые города и поселки» на территории деревни Боровка Лепельского района. Проект реализуется по 9 разделам, в том числе по разделу: «</w:t>
      </w:r>
      <w:r w:rsidRPr="00E04B3D">
        <w:rPr>
          <w:color w:val="000000"/>
          <w:sz w:val="28"/>
          <w:szCs w:val="28"/>
        </w:rPr>
        <w:t>Формирование здорового образа жизни: профилактика неинфекционных заболеваний».</w:t>
      </w:r>
      <w:r w:rsidRPr="00E04B3D">
        <w:rPr>
          <w:sz w:val="28"/>
          <w:szCs w:val="28"/>
        </w:rPr>
        <w:t xml:space="preserve"> Для популяризации физкультуры и спорта на территории населенного пункта обеспечена доступность спортивных сооружений для занятий всем группам населения. Также  используется спортивный зал  ГУО «Боровская средняя школа Лепельского района» в свободное от занятий время. </w:t>
      </w:r>
    </w:p>
    <w:p w14:paraId="1D30F445" w14:textId="77777777" w:rsidR="002A49C5" w:rsidRDefault="002A49C5" w:rsidP="000714BF">
      <w:pPr>
        <w:widowControl w:val="0"/>
        <w:tabs>
          <w:tab w:val="left" w:pos="1418"/>
        </w:tabs>
        <w:suppressAutoHyphens/>
        <w:ind w:firstLine="567"/>
        <w:jc w:val="both"/>
        <w:rPr>
          <w:sz w:val="28"/>
          <w:szCs w:val="28"/>
        </w:rPr>
      </w:pPr>
      <w:r w:rsidRPr="00E04B3D">
        <w:rPr>
          <w:sz w:val="28"/>
          <w:szCs w:val="28"/>
        </w:rPr>
        <w:t>В рамках реализации проекта для различных возрастных групп населения проведено 46 спортивно-массовых и физкультурно-оздоровительных мероприятий: круглогодичные спартакиады, спортландии, соревнования по различным видам спорта, спортивные праздники, в которых приняли участие 583 жителя различных возрастов.</w:t>
      </w:r>
    </w:p>
    <w:p w14:paraId="2A7D9522" w14:textId="77777777" w:rsidR="00233AB9" w:rsidRDefault="00233AB9" w:rsidP="000714BF">
      <w:pPr>
        <w:pStyle w:val="endform"/>
        <w:rPr>
          <w:sz w:val="28"/>
          <w:lang w:eastAsia="en-US"/>
        </w:rPr>
      </w:pPr>
      <w:r>
        <w:rPr>
          <w:sz w:val="28"/>
          <w:lang w:eastAsia="en-US"/>
        </w:rPr>
        <w:t>Особое внимание в процессе реализации данного проекта уделяется оздоровлению детей в учреждениях, расположенных на территории д. Боровка (численность населения 2924).</w:t>
      </w:r>
    </w:p>
    <w:p w14:paraId="2ECEF200" w14:textId="77777777" w:rsidR="00233AB9" w:rsidRDefault="00233AB9" w:rsidP="000714BF">
      <w:pPr>
        <w:pStyle w:val="endform"/>
        <w:rPr>
          <w:sz w:val="28"/>
          <w:lang w:eastAsia="en-US"/>
        </w:rPr>
      </w:pPr>
      <w:r>
        <w:rPr>
          <w:sz w:val="28"/>
          <w:lang w:eastAsia="en-US"/>
        </w:rPr>
        <w:t>На территории д. Боровка Лепельского района расположен КУП «Детский реабилитационно-оздоровительный центр «Жемчужина» в котором  за 2021 год оздоровлено 7200 детей со всей республики. За истекший период 2022 года оздоровление прошло 1960 детей.</w:t>
      </w:r>
    </w:p>
    <w:p w14:paraId="5426A9C3" w14:textId="77777777" w:rsidR="00233AB9" w:rsidRDefault="00233AB9" w:rsidP="000714BF">
      <w:pPr>
        <w:pStyle w:val="endform"/>
        <w:rPr>
          <w:sz w:val="28"/>
          <w:lang w:eastAsia="en-US"/>
        </w:rPr>
      </w:pPr>
      <w:r>
        <w:rPr>
          <w:sz w:val="28"/>
          <w:lang w:eastAsia="en-US"/>
        </w:rPr>
        <w:t xml:space="preserve">Ежегодно в летний период на арендуемой базе ГУО «Боровская средняя школа Лепельского района» функционирует круглосуточный оздоровительный лагерь «Боровка». За оздоровительный период 2021 года оздоровление прошло 410 детей со всей республики. В летний оздоровительный период 2022 года планируется работа 3-х смен, в рамках которых на оздоровление  планируется принять 400 детей. </w:t>
      </w:r>
    </w:p>
    <w:p w14:paraId="6A4B8DC8" w14:textId="77777777" w:rsidR="00233AB9" w:rsidRDefault="00233AB9" w:rsidP="000714BF">
      <w:pPr>
        <w:pStyle w:val="endform"/>
        <w:rPr>
          <w:sz w:val="28"/>
          <w:lang w:eastAsia="en-US"/>
        </w:rPr>
      </w:pPr>
      <w:r>
        <w:rPr>
          <w:sz w:val="28"/>
          <w:lang w:eastAsia="en-US"/>
        </w:rPr>
        <w:t>Разработан «Профиль здоровья жителей деревни Боровка Лепельского района» за 2021 год.</w:t>
      </w:r>
    </w:p>
    <w:p w14:paraId="2C765FF4" w14:textId="35AD1C04" w:rsidR="00233AB9" w:rsidRDefault="00233AB9" w:rsidP="000714BF">
      <w:pPr>
        <w:widowControl w:val="0"/>
        <w:tabs>
          <w:tab w:val="left" w:pos="1418"/>
        </w:tabs>
        <w:suppressAutoHyphens/>
        <w:ind w:firstLine="567"/>
        <w:jc w:val="both"/>
        <w:rPr>
          <w:sz w:val="28"/>
          <w:szCs w:val="28"/>
        </w:rPr>
      </w:pPr>
      <w:r>
        <w:rPr>
          <w:sz w:val="28"/>
          <w:szCs w:val="28"/>
        </w:rPr>
        <w:t xml:space="preserve"> </w:t>
      </w:r>
    </w:p>
    <w:p w14:paraId="544BEF94" w14:textId="77777777" w:rsidR="00233AB9" w:rsidRDefault="00233AB9" w:rsidP="000714BF">
      <w:pPr>
        <w:widowControl w:val="0"/>
        <w:suppressAutoHyphens/>
        <w:ind w:firstLine="567"/>
        <w:jc w:val="both"/>
        <w:rPr>
          <w:sz w:val="28"/>
          <w:szCs w:val="28"/>
        </w:rPr>
      </w:pPr>
    </w:p>
    <w:p w14:paraId="23F12C3C" w14:textId="763ABD9B" w:rsidR="006306B7" w:rsidRDefault="00916DC9" w:rsidP="000714BF">
      <w:pPr>
        <w:widowControl w:val="0"/>
        <w:suppressAutoHyphens/>
        <w:ind w:firstLine="567"/>
        <w:jc w:val="both"/>
        <w:rPr>
          <w:sz w:val="28"/>
          <w:szCs w:val="28"/>
        </w:rPr>
      </w:pPr>
      <w:r>
        <w:rPr>
          <w:sz w:val="28"/>
          <w:szCs w:val="28"/>
        </w:rPr>
        <w:lastRenderedPageBreak/>
        <w:t>Таблица 1.</w:t>
      </w:r>
      <w:r w:rsidR="006306B7" w:rsidRPr="006306B7">
        <w:rPr>
          <w:sz w:val="28"/>
          <w:szCs w:val="28"/>
        </w:rPr>
        <w:t xml:space="preserve"> </w:t>
      </w:r>
      <w:r w:rsidR="006306B7">
        <w:rPr>
          <w:sz w:val="28"/>
          <w:szCs w:val="28"/>
        </w:rPr>
        <w:t>Выполнение показателей базового перечня критериев эффективности:</w:t>
      </w:r>
    </w:p>
    <w:p w14:paraId="0B7E3D26" w14:textId="65F70854" w:rsidR="00916DC9" w:rsidRDefault="00916DC9" w:rsidP="000714BF">
      <w:pPr>
        <w:widowControl w:val="0"/>
        <w:suppressAutoHyphens/>
        <w:ind w:firstLine="567"/>
        <w:jc w:val="both"/>
        <w:rPr>
          <w:sz w:val="28"/>
          <w:szCs w:val="28"/>
        </w:rPr>
      </w:pPr>
    </w:p>
    <w:tbl>
      <w:tblPr>
        <w:tblStyle w:val="a5"/>
        <w:tblW w:w="15167" w:type="dxa"/>
        <w:tblInd w:w="392" w:type="dxa"/>
        <w:tblLook w:val="04A0" w:firstRow="1" w:lastRow="0" w:firstColumn="1" w:lastColumn="0" w:noHBand="0" w:noVBand="1"/>
      </w:tblPr>
      <w:tblGrid>
        <w:gridCol w:w="7229"/>
        <w:gridCol w:w="7938"/>
      </w:tblGrid>
      <w:tr w:rsidR="00916DC9" w14:paraId="2574DD27" w14:textId="77777777" w:rsidTr="00233AB9">
        <w:tc>
          <w:tcPr>
            <w:tcW w:w="7229" w:type="dxa"/>
            <w:tcBorders>
              <w:top w:val="single" w:sz="4" w:space="0" w:color="auto"/>
              <w:left w:val="single" w:sz="4" w:space="0" w:color="auto"/>
              <w:bottom w:val="single" w:sz="4" w:space="0" w:color="auto"/>
              <w:right w:val="single" w:sz="4" w:space="0" w:color="auto"/>
            </w:tcBorders>
            <w:hideMark/>
          </w:tcPr>
          <w:p w14:paraId="3E6F58C5" w14:textId="77777777" w:rsidR="00916DC9" w:rsidRDefault="00916DC9" w:rsidP="000714BF">
            <w:pPr>
              <w:widowControl w:val="0"/>
              <w:suppressAutoHyphens/>
              <w:ind w:firstLine="567"/>
              <w:jc w:val="both"/>
              <w:rPr>
                <w:rFonts w:eastAsia="Calibri"/>
                <w:szCs w:val="28"/>
                <w:lang w:eastAsia="en-US"/>
              </w:rPr>
            </w:pPr>
            <w:r>
              <w:rPr>
                <w:szCs w:val="28"/>
                <w:lang w:eastAsia="en-US"/>
              </w:rPr>
              <w:t>№ п.п. критерия эффективности базового перечня показателей (содержание)</w:t>
            </w:r>
          </w:p>
        </w:tc>
        <w:tc>
          <w:tcPr>
            <w:tcW w:w="7938" w:type="dxa"/>
            <w:tcBorders>
              <w:top w:val="single" w:sz="4" w:space="0" w:color="auto"/>
              <w:left w:val="single" w:sz="4" w:space="0" w:color="auto"/>
              <w:bottom w:val="single" w:sz="4" w:space="0" w:color="auto"/>
              <w:right w:val="single" w:sz="4" w:space="0" w:color="auto"/>
            </w:tcBorders>
            <w:hideMark/>
          </w:tcPr>
          <w:p w14:paraId="50AD5A7A" w14:textId="77777777" w:rsidR="00916DC9" w:rsidRDefault="00916DC9" w:rsidP="000714BF">
            <w:pPr>
              <w:widowControl w:val="0"/>
              <w:suppressAutoHyphens/>
              <w:ind w:firstLine="567"/>
              <w:jc w:val="both"/>
              <w:rPr>
                <w:rFonts w:eastAsia="Calibri"/>
                <w:szCs w:val="28"/>
                <w:lang w:eastAsia="en-US"/>
              </w:rPr>
            </w:pPr>
            <w:r>
              <w:rPr>
                <w:szCs w:val="28"/>
                <w:lang w:eastAsia="en-US"/>
              </w:rPr>
              <w:t>Информация по выполнению</w:t>
            </w:r>
          </w:p>
        </w:tc>
      </w:tr>
      <w:tr w:rsidR="00916DC9" w14:paraId="2A38165A" w14:textId="77777777" w:rsidTr="00233AB9">
        <w:tc>
          <w:tcPr>
            <w:tcW w:w="7229" w:type="dxa"/>
            <w:tcBorders>
              <w:top w:val="single" w:sz="4" w:space="0" w:color="auto"/>
              <w:left w:val="single" w:sz="4" w:space="0" w:color="auto"/>
              <w:bottom w:val="single" w:sz="4" w:space="0" w:color="auto"/>
              <w:right w:val="single" w:sz="4" w:space="0" w:color="auto"/>
            </w:tcBorders>
            <w:hideMark/>
          </w:tcPr>
          <w:p w14:paraId="4316F773" w14:textId="7F803FC4" w:rsidR="00916DC9" w:rsidRDefault="00916DC9" w:rsidP="000714BF">
            <w:pPr>
              <w:widowControl w:val="0"/>
              <w:suppressAutoHyphens/>
              <w:ind w:firstLine="567"/>
              <w:jc w:val="both"/>
              <w:rPr>
                <w:rFonts w:eastAsia="Calibri"/>
                <w:szCs w:val="28"/>
                <w:lang w:eastAsia="en-US"/>
              </w:rPr>
            </w:pPr>
            <w:r>
              <w:rPr>
                <w:szCs w:val="28"/>
                <w:lang w:eastAsia="en-US"/>
              </w:rPr>
              <w:t>1 динамика отдельных показателей здоровья</w:t>
            </w:r>
          </w:p>
        </w:tc>
        <w:tc>
          <w:tcPr>
            <w:tcW w:w="7938" w:type="dxa"/>
            <w:tcBorders>
              <w:top w:val="single" w:sz="4" w:space="0" w:color="auto"/>
              <w:left w:val="single" w:sz="4" w:space="0" w:color="auto"/>
              <w:bottom w:val="single" w:sz="4" w:space="0" w:color="auto"/>
              <w:right w:val="single" w:sz="4" w:space="0" w:color="auto"/>
            </w:tcBorders>
            <w:hideMark/>
          </w:tcPr>
          <w:p w14:paraId="57A422C8" w14:textId="09694D1E" w:rsidR="00916DC9" w:rsidRDefault="00916DC9" w:rsidP="000714BF">
            <w:pPr>
              <w:widowControl w:val="0"/>
              <w:suppressAutoHyphens/>
              <w:ind w:firstLine="567"/>
              <w:jc w:val="both"/>
              <w:rPr>
                <w:szCs w:val="28"/>
                <w:lang w:eastAsia="en-US"/>
              </w:rPr>
            </w:pPr>
            <w:r>
              <w:rPr>
                <w:szCs w:val="28"/>
                <w:lang w:eastAsia="en-US"/>
              </w:rPr>
              <w:t>БСК –  снизились на 1,9%;болезни органов дыхания – снизились на 2,7%,</w:t>
            </w:r>
          </w:p>
          <w:p w14:paraId="465AF364" w14:textId="5164E98B" w:rsidR="00916DC9" w:rsidRDefault="00916DC9" w:rsidP="000714BF">
            <w:pPr>
              <w:widowControl w:val="0"/>
              <w:suppressAutoHyphens/>
              <w:ind w:firstLine="567"/>
              <w:jc w:val="both"/>
              <w:rPr>
                <w:rFonts w:eastAsia="Calibri"/>
                <w:szCs w:val="28"/>
                <w:lang w:eastAsia="en-US"/>
              </w:rPr>
            </w:pPr>
            <w:r>
              <w:rPr>
                <w:szCs w:val="28"/>
                <w:lang w:eastAsia="en-US"/>
              </w:rPr>
              <w:t>болезни мочеполовой системы – больше на 1,3%,травмы, отравления и некоторые другие последствия воздействия внешних причин – больше на 0,9%,болезни глаза и его придаточного аппарата  - больше на 2,0%,</w:t>
            </w:r>
            <w:r w:rsidR="00233AB9">
              <w:rPr>
                <w:szCs w:val="28"/>
                <w:lang w:eastAsia="en-US"/>
              </w:rPr>
              <w:t xml:space="preserve"> </w:t>
            </w:r>
            <w:r>
              <w:rPr>
                <w:szCs w:val="28"/>
                <w:lang w:eastAsia="en-US"/>
              </w:rPr>
              <w:t xml:space="preserve">болезни костно-мышечной системы и соединительной ткани – меньше на 0,1%. </w:t>
            </w:r>
          </w:p>
        </w:tc>
      </w:tr>
      <w:tr w:rsidR="00916DC9" w14:paraId="20D0DF6D" w14:textId="77777777" w:rsidTr="00233AB9">
        <w:tc>
          <w:tcPr>
            <w:tcW w:w="7229" w:type="dxa"/>
            <w:tcBorders>
              <w:top w:val="single" w:sz="4" w:space="0" w:color="auto"/>
              <w:left w:val="single" w:sz="4" w:space="0" w:color="auto"/>
              <w:bottom w:val="single" w:sz="4" w:space="0" w:color="auto"/>
              <w:right w:val="single" w:sz="4" w:space="0" w:color="auto"/>
            </w:tcBorders>
            <w:hideMark/>
          </w:tcPr>
          <w:p w14:paraId="44BE4F11" w14:textId="77777777" w:rsidR="00916DC9" w:rsidRDefault="00916DC9" w:rsidP="000714BF">
            <w:pPr>
              <w:widowControl w:val="0"/>
              <w:suppressAutoHyphens/>
              <w:ind w:firstLine="567"/>
              <w:jc w:val="both"/>
              <w:rPr>
                <w:rFonts w:eastAsia="Calibri"/>
                <w:szCs w:val="28"/>
                <w:lang w:eastAsia="en-US"/>
              </w:rPr>
            </w:pPr>
            <w:r>
              <w:rPr>
                <w:szCs w:val="28"/>
                <w:lang w:eastAsia="en-US"/>
              </w:rPr>
              <w:t xml:space="preserve">2. уровень охвата иммунизацией </w:t>
            </w:r>
          </w:p>
        </w:tc>
        <w:tc>
          <w:tcPr>
            <w:tcW w:w="7938" w:type="dxa"/>
            <w:tcBorders>
              <w:top w:val="single" w:sz="4" w:space="0" w:color="auto"/>
              <w:left w:val="single" w:sz="4" w:space="0" w:color="auto"/>
              <w:bottom w:val="single" w:sz="4" w:space="0" w:color="auto"/>
              <w:right w:val="single" w:sz="4" w:space="0" w:color="auto"/>
            </w:tcBorders>
            <w:hideMark/>
          </w:tcPr>
          <w:p w14:paraId="53EC06E2" w14:textId="77777777" w:rsidR="00916DC9" w:rsidRDefault="00916DC9" w:rsidP="000714BF">
            <w:pPr>
              <w:widowControl w:val="0"/>
              <w:suppressAutoHyphens/>
              <w:ind w:firstLine="567"/>
              <w:jc w:val="both"/>
              <w:rPr>
                <w:rFonts w:eastAsia="Calibri"/>
                <w:szCs w:val="28"/>
                <w:lang w:eastAsia="en-US"/>
              </w:rPr>
            </w:pPr>
            <w:r>
              <w:rPr>
                <w:szCs w:val="28"/>
                <w:lang w:eastAsia="en-US"/>
              </w:rPr>
              <w:t>взрослое население – 96%, детское население – 97%</w:t>
            </w:r>
          </w:p>
        </w:tc>
      </w:tr>
      <w:tr w:rsidR="00916DC9" w14:paraId="6099BFAA" w14:textId="77777777" w:rsidTr="00233AB9">
        <w:tc>
          <w:tcPr>
            <w:tcW w:w="7229" w:type="dxa"/>
            <w:tcBorders>
              <w:top w:val="single" w:sz="4" w:space="0" w:color="auto"/>
              <w:left w:val="single" w:sz="4" w:space="0" w:color="auto"/>
              <w:bottom w:val="single" w:sz="4" w:space="0" w:color="auto"/>
              <w:right w:val="single" w:sz="4" w:space="0" w:color="auto"/>
            </w:tcBorders>
            <w:hideMark/>
          </w:tcPr>
          <w:p w14:paraId="08180B7A" w14:textId="77777777" w:rsidR="00916DC9" w:rsidRDefault="00916DC9" w:rsidP="000714BF">
            <w:pPr>
              <w:widowControl w:val="0"/>
              <w:suppressAutoHyphens/>
              <w:ind w:firstLine="567"/>
              <w:jc w:val="both"/>
              <w:rPr>
                <w:rFonts w:eastAsia="Calibri"/>
                <w:szCs w:val="28"/>
                <w:lang w:eastAsia="en-US"/>
              </w:rPr>
            </w:pPr>
            <w:r>
              <w:rPr>
                <w:szCs w:val="28"/>
                <w:lang w:eastAsia="en-US"/>
              </w:rPr>
              <w:t>3 удельный вес учреждений образования, работающих в условиях пере укомплектованности</w:t>
            </w:r>
          </w:p>
        </w:tc>
        <w:tc>
          <w:tcPr>
            <w:tcW w:w="7938" w:type="dxa"/>
            <w:tcBorders>
              <w:top w:val="single" w:sz="4" w:space="0" w:color="auto"/>
              <w:left w:val="single" w:sz="4" w:space="0" w:color="auto"/>
              <w:bottom w:val="single" w:sz="4" w:space="0" w:color="auto"/>
              <w:right w:val="single" w:sz="4" w:space="0" w:color="auto"/>
            </w:tcBorders>
            <w:hideMark/>
          </w:tcPr>
          <w:p w14:paraId="1D7D079C" w14:textId="77777777" w:rsidR="00916DC9" w:rsidRDefault="00916DC9" w:rsidP="000714BF">
            <w:pPr>
              <w:widowControl w:val="0"/>
              <w:suppressAutoHyphens/>
              <w:ind w:firstLine="567"/>
              <w:jc w:val="both"/>
              <w:rPr>
                <w:rFonts w:eastAsia="Calibri"/>
                <w:szCs w:val="28"/>
                <w:lang w:eastAsia="en-US"/>
              </w:rPr>
            </w:pPr>
            <w:r>
              <w:rPr>
                <w:szCs w:val="28"/>
                <w:lang w:eastAsia="en-US"/>
              </w:rPr>
              <w:t xml:space="preserve">нет </w:t>
            </w:r>
          </w:p>
        </w:tc>
      </w:tr>
      <w:tr w:rsidR="00916DC9" w14:paraId="4934FF58" w14:textId="77777777" w:rsidTr="00233AB9">
        <w:tc>
          <w:tcPr>
            <w:tcW w:w="7229" w:type="dxa"/>
            <w:tcBorders>
              <w:top w:val="single" w:sz="4" w:space="0" w:color="auto"/>
              <w:left w:val="single" w:sz="4" w:space="0" w:color="auto"/>
              <w:bottom w:val="single" w:sz="4" w:space="0" w:color="auto"/>
              <w:right w:val="single" w:sz="4" w:space="0" w:color="auto"/>
            </w:tcBorders>
            <w:hideMark/>
          </w:tcPr>
          <w:p w14:paraId="055ACE5A" w14:textId="77777777" w:rsidR="00916DC9" w:rsidRDefault="00916DC9" w:rsidP="000714BF">
            <w:pPr>
              <w:widowControl w:val="0"/>
              <w:suppressAutoHyphens/>
              <w:ind w:firstLine="567"/>
              <w:jc w:val="both"/>
              <w:rPr>
                <w:rFonts w:eastAsia="Calibri"/>
                <w:szCs w:val="28"/>
                <w:lang w:eastAsia="en-US"/>
              </w:rPr>
            </w:pPr>
            <w:r>
              <w:rPr>
                <w:szCs w:val="28"/>
                <w:lang w:eastAsia="en-US"/>
              </w:rPr>
              <w:t xml:space="preserve">4.1 показатели распространенности поведенческих факторов риска </w:t>
            </w:r>
          </w:p>
        </w:tc>
        <w:tc>
          <w:tcPr>
            <w:tcW w:w="7938" w:type="dxa"/>
            <w:tcBorders>
              <w:top w:val="single" w:sz="4" w:space="0" w:color="auto"/>
              <w:left w:val="single" w:sz="4" w:space="0" w:color="auto"/>
              <w:bottom w:val="single" w:sz="4" w:space="0" w:color="auto"/>
              <w:right w:val="single" w:sz="4" w:space="0" w:color="auto"/>
            </w:tcBorders>
            <w:hideMark/>
          </w:tcPr>
          <w:p w14:paraId="07AB1443" w14:textId="77777777" w:rsidR="00916DC9" w:rsidRDefault="00916DC9" w:rsidP="000714BF">
            <w:pPr>
              <w:widowControl w:val="0"/>
              <w:suppressAutoHyphens/>
              <w:ind w:firstLine="567"/>
              <w:jc w:val="both"/>
              <w:rPr>
                <w:rFonts w:eastAsia="Calibri"/>
                <w:szCs w:val="28"/>
                <w:lang w:eastAsia="en-US"/>
              </w:rPr>
            </w:pPr>
            <w:r>
              <w:rPr>
                <w:szCs w:val="28"/>
                <w:lang w:eastAsia="en-US"/>
              </w:rPr>
              <w:t>У 21% из факторов риска присутствует стресс, у 20% - курение, у 15% – злоупотребление алкоголем</w:t>
            </w:r>
          </w:p>
        </w:tc>
      </w:tr>
      <w:tr w:rsidR="00916DC9" w14:paraId="0C0E35FF" w14:textId="77777777" w:rsidTr="00233AB9">
        <w:tc>
          <w:tcPr>
            <w:tcW w:w="7229" w:type="dxa"/>
            <w:tcBorders>
              <w:top w:val="single" w:sz="4" w:space="0" w:color="auto"/>
              <w:left w:val="single" w:sz="4" w:space="0" w:color="auto"/>
              <w:bottom w:val="single" w:sz="4" w:space="0" w:color="auto"/>
              <w:right w:val="single" w:sz="4" w:space="0" w:color="auto"/>
            </w:tcBorders>
            <w:hideMark/>
          </w:tcPr>
          <w:p w14:paraId="1134A4DE" w14:textId="77777777" w:rsidR="00916DC9" w:rsidRDefault="00916DC9" w:rsidP="000714BF">
            <w:pPr>
              <w:widowControl w:val="0"/>
              <w:suppressAutoHyphens/>
              <w:ind w:firstLine="567"/>
              <w:jc w:val="both"/>
              <w:rPr>
                <w:rFonts w:eastAsia="Calibri"/>
                <w:szCs w:val="28"/>
                <w:lang w:eastAsia="en-US"/>
              </w:rPr>
            </w:pPr>
            <w:r>
              <w:rPr>
                <w:szCs w:val="28"/>
                <w:lang w:eastAsia="en-US"/>
              </w:rPr>
              <w:t>4.2 удельный вес субъектов социально-экономической деятельности, объявивших свои территории зонами, свободными от курения</w:t>
            </w:r>
          </w:p>
        </w:tc>
        <w:tc>
          <w:tcPr>
            <w:tcW w:w="7938" w:type="dxa"/>
            <w:tcBorders>
              <w:top w:val="single" w:sz="4" w:space="0" w:color="auto"/>
              <w:left w:val="single" w:sz="4" w:space="0" w:color="auto"/>
              <w:bottom w:val="single" w:sz="4" w:space="0" w:color="auto"/>
              <w:right w:val="single" w:sz="4" w:space="0" w:color="auto"/>
            </w:tcBorders>
            <w:hideMark/>
          </w:tcPr>
          <w:p w14:paraId="2BA5A095" w14:textId="77777777" w:rsidR="00916DC9" w:rsidRDefault="00916DC9" w:rsidP="000714BF">
            <w:pPr>
              <w:widowControl w:val="0"/>
              <w:suppressAutoHyphens/>
              <w:ind w:firstLine="567"/>
              <w:jc w:val="both"/>
              <w:rPr>
                <w:rFonts w:eastAsia="Calibri"/>
                <w:szCs w:val="28"/>
                <w:lang w:eastAsia="en-US"/>
              </w:rPr>
            </w:pPr>
            <w:r>
              <w:rPr>
                <w:szCs w:val="28"/>
                <w:lang w:eastAsia="en-US"/>
              </w:rPr>
              <w:t>43,2%</w:t>
            </w:r>
          </w:p>
        </w:tc>
      </w:tr>
      <w:tr w:rsidR="00916DC9" w14:paraId="03624090" w14:textId="77777777" w:rsidTr="00233AB9">
        <w:tc>
          <w:tcPr>
            <w:tcW w:w="7229" w:type="dxa"/>
            <w:tcBorders>
              <w:top w:val="single" w:sz="4" w:space="0" w:color="auto"/>
              <w:left w:val="single" w:sz="4" w:space="0" w:color="auto"/>
              <w:bottom w:val="single" w:sz="4" w:space="0" w:color="auto"/>
              <w:right w:val="single" w:sz="4" w:space="0" w:color="auto"/>
            </w:tcBorders>
            <w:hideMark/>
          </w:tcPr>
          <w:p w14:paraId="183A1E27" w14:textId="77777777" w:rsidR="00916DC9" w:rsidRDefault="00916DC9" w:rsidP="000714BF">
            <w:pPr>
              <w:widowControl w:val="0"/>
              <w:suppressAutoHyphens/>
              <w:ind w:firstLine="567"/>
              <w:jc w:val="both"/>
              <w:rPr>
                <w:rFonts w:eastAsia="Calibri"/>
                <w:szCs w:val="28"/>
                <w:lang w:eastAsia="en-US"/>
              </w:rPr>
            </w:pPr>
            <w:r>
              <w:rPr>
                <w:szCs w:val="28"/>
                <w:lang w:eastAsia="en-US"/>
              </w:rPr>
              <w:t>4.3 удельный вес дворовых территорий оборудованных комплексными площадками (сооружениями) для занятий физической культуры и спортом</w:t>
            </w:r>
          </w:p>
        </w:tc>
        <w:tc>
          <w:tcPr>
            <w:tcW w:w="7938" w:type="dxa"/>
            <w:tcBorders>
              <w:top w:val="single" w:sz="4" w:space="0" w:color="auto"/>
              <w:left w:val="single" w:sz="4" w:space="0" w:color="auto"/>
              <w:bottom w:val="single" w:sz="4" w:space="0" w:color="auto"/>
              <w:right w:val="single" w:sz="4" w:space="0" w:color="auto"/>
            </w:tcBorders>
            <w:hideMark/>
          </w:tcPr>
          <w:p w14:paraId="08A37F96" w14:textId="77777777" w:rsidR="00916DC9" w:rsidRDefault="00916DC9" w:rsidP="000714BF">
            <w:pPr>
              <w:widowControl w:val="0"/>
              <w:suppressAutoHyphens/>
              <w:ind w:firstLine="567"/>
              <w:jc w:val="both"/>
              <w:rPr>
                <w:rFonts w:eastAsia="Calibri"/>
                <w:szCs w:val="28"/>
                <w:lang w:eastAsia="en-US"/>
              </w:rPr>
            </w:pPr>
            <w:r>
              <w:rPr>
                <w:szCs w:val="28"/>
                <w:lang w:eastAsia="en-US"/>
              </w:rPr>
              <w:t xml:space="preserve">16%. Также имеется 100% доступность стадиона и спортивных комплексов Боровской СШ для населения. </w:t>
            </w:r>
          </w:p>
        </w:tc>
      </w:tr>
      <w:tr w:rsidR="00916DC9" w14:paraId="4079F40A" w14:textId="77777777" w:rsidTr="00233AB9">
        <w:tc>
          <w:tcPr>
            <w:tcW w:w="7229" w:type="dxa"/>
            <w:tcBorders>
              <w:top w:val="single" w:sz="4" w:space="0" w:color="auto"/>
              <w:left w:val="single" w:sz="4" w:space="0" w:color="auto"/>
              <w:bottom w:val="single" w:sz="4" w:space="0" w:color="auto"/>
              <w:right w:val="single" w:sz="4" w:space="0" w:color="auto"/>
            </w:tcBorders>
            <w:hideMark/>
          </w:tcPr>
          <w:p w14:paraId="6B538816" w14:textId="77777777" w:rsidR="00916DC9" w:rsidRDefault="00916DC9" w:rsidP="000714BF">
            <w:pPr>
              <w:widowControl w:val="0"/>
              <w:suppressAutoHyphens/>
              <w:ind w:firstLine="567"/>
              <w:jc w:val="both"/>
              <w:rPr>
                <w:rFonts w:eastAsia="Calibri"/>
                <w:szCs w:val="28"/>
                <w:lang w:eastAsia="en-US"/>
              </w:rPr>
            </w:pPr>
            <w:r>
              <w:rPr>
                <w:szCs w:val="28"/>
                <w:lang w:eastAsia="en-US"/>
              </w:rPr>
              <w:t xml:space="preserve"> 5. удельный вес учреждений образования, внедривших подходы проекта «Школа – территория здоровья» </w:t>
            </w:r>
          </w:p>
        </w:tc>
        <w:tc>
          <w:tcPr>
            <w:tcW w:w="7938" w:type="dxa"/>
            <w:tcBorders>
              <w:top w:val="single" w:sz="4" w:space="0" w:color="auto"/>
              <w:left w:val="single" w:sz="4" w:space="0" w:color="auto"/>
              <w:bottom w:val="single" w:sz="4" w:space="0" w:color="auto"/>
              <w:right w:val="single" w:sz="4" w:space="0" w:color="auto"/>
            </w:tcBorders>
            <w:hideMark/>
          </w:tcPr>
          <w:p w14:paraId="7E98A189" w14:textId="77777777" w:rsidR="00916DC9" w:rsidRDefault="00916DC9" w:rsidP="000714BF">
            <w:pPr>
              <w:widowControl w:val="0"/>
              <w:suppressAutoHyphens/>
              <w:ind w:firstLine="567"/>
              <w:jc w:val="both"/>
              <w:rPr>
                <w:rFonts w:eastAsia="Calibri"/>
                <w:szCs w:val="28"/>
                <w:lang w:eastAsia="en-US"/>
              </w:rPr>
            </w:pPr>
            <w:r>
              <w:rPr>
                <w:szCs w:val="28"/>
                <w:lang w:eastAsia="en-US"/>
              </w:rPr>
              <w:t>100%</w:t>
            </w:r>
          </w:p>
        </w:tc>
      </w:tr>
      <w:tr w:rsidR="00916DC9" w14:paraId="36947888" w14:textId="77777777" w:rsidTr="00233AB9">
        <w:tc>
          <w:tcPr>
            <w:tcW w:w="7229" w:type="dxa"/>
            <w:tcBorders>
              <w:top w:val="single" w:sz="4" w:space="0" w:color="auto"/>
              <w:left w:val="single" w:sz="4" w:space="0" w:color="auto"/>
              <w:bottom w:val="single" w:sz="4" w:space="0" w:color="auto"/>
              <w:right w:val="single" w:sz="4" w:space="0" w:color="auto"/>
            </w:tcBorders>
            <w:hideMark/>
          </w:tcPr>
          <w:p w14:paraId="2193F36F" w14:textId="77777777" w:rsidR="00916DC9" w:rsidRDefault="00916DC9" w:rsidP="000714BF">
            <w:pPr>
              <w:widowControl w:val="0"/>
              <w:suppressAutoHyphens/>
              <w:ind w:firstLine="567"/>
              <w:jc w:val="both"/>
              <w:rPr>
                <w:rFonts w:eastAsia="Calibri"/>
                <w:szCs w:val="28"/>
                <w:lang w:eastAsia="en-US"/>
              </w:rPr>
            </w:pPr>
            <w:r>
              <w:rPr>
                <w:szCs w:val="28"/>
                <w:lang w:eastAsia="en-US"/>
              </w:rPr>
              <w:t xml:space="preserve">6.1 динамика снижения случаев искусственного прерывания беременности </w:t>
            </w:r>
          </w:p>
        </w:tc>
        <w:tc>
          <w:tcPr>
            <w:tcW w:w="7938" w:type="dxa"/>
            <w:tcBorders>
              <w:top w:val="single" w:sz="4" w:space="0" w:color="auto"/>
              <w:left w:val="single" w:sz="4" w:space="0" w:color="auto"/>
              <w:bottom w:val="single" w:sz="4" w:space="0" w:color="auto"/>
              <w:right w:val="single" w:sz="4" w:space="0" w:color="auto"/>
            </w:tcBorders>
            <w:hideMark/>
          </w:tcPr>
          <w:p w14:paraId="43EEADF5" w14:textId="6C923F62" w:rsidR="00916DC9" w:rsidRDefault="006306B7" w:rsidP="000714BF">
            <w:pPr>
              <w:widowControl w:val="0"/>
              <w:suppressAutoHyphens/>
              <w:ind w:firstLine="567"/>
              <w:jc w:val="both"/>
              <w:rPr>
                <w:rFonts w:eastAsia="Calibri"/>
                <w:szCs w:val="28"/>
                <w:lang w:eastAsia="en-US"/>
              </w:rPr>
            </w:pPr>
            <w:r>
              <w:rPr>
                <w:szCs w:val="28"/>
                <w:lang w:eastAsia="en-US"/>
              </w:rPr>
              <w:t xml:space="preserve"> </w:t>
            </w:r>
            <w:r w:rsidR="00916DC9">
              <w:rPr>
                <w:szCs w:val="28"/>
                <w:lang w:eastAsia="en-US"/>
              </w:rPr>
              <w:t xml:space="preserve"> не было </w:t>
            </w:r>
          </w:p>
        </w:tc>
      </w:tr>
      <w:tr w:rsidR="00916DC9" w14:paraId="3D3974A3" w14:textId="77777777" w:rsidTr="00233AB9">
        <w:tc>
          <w:tcPr>
            <w:tcW w:w="7229" w:type="dxa"/>
            <w:tcBorders>
              <w:top w:val="single" w:sz="4" w:space="0" w:color="auto"/>
              <w:left w:val="single" w:sz="4" w:space="0" w:color="auto"/>
              <w:bottom w:val="single" w:sz="4" w:space="0" w:color="auto"/>
              <w:right w:val="single" w:sz="4" w:space="0" w:color="auto"/>
            </w:tcBorders>
            <w:hideMark/>
          </w:tcPr>
          <w:p w14:paraId="78E0BBCA" w14:textId="77777777" w:rsidR="00916DC9" w:rsidRDefault="00916DC9" w:rsidP="000714BF">
            <w:pPr>
              <w:widowControl w:val="0"/>
              <w:suppressAutoHyphens/>
              <w:ind w:firstLine="567"/>
              <w:jc w:val="both"/>
              <w:rPr>
                <w:rFonts w:eastAsia="Calibri"/>
                <w:szCs w:val="28"/>
                <w:lang w:eastAsia="en-US"/>
              </w:rPr>
            </w:pPr>
            <w:r>
              <w:rPr>
                <w:szCs w:val="28"/>
                <w:lang w:eastAsia="en-US"/>
              </w:rPr>
              <w:t xml:space="preserve">6.2 динамика увеличения числа семей с детьми, в том числе многодетных </w:t>
            </w:r>
          </w:p>
        </w:tc>
        <w:tc>
          <w:tcPr>
            <w:tcW w:w="7938" w:type="dxa"/>
            <w:tcBorders>
              <w:top w:val="single" w:sz="4" w:space="0" w:color="auto"/>
              <w:left w:val="single" w:sz="4" w:space="0" w:color="auto"/>
              <w:bottom w:val="single" w:sz="4" w:space="0" w:color="auto"/>
              <w:right w:val="single" w:sz="4" w:space="0" w:color="auto"/>
            </w:tcBorders>
            <w:hideMark/>
          </w:tcPr>
          <w:p w14:paraId="60913209" w14:textId="77777777" w:rsidR="00916DC9" w:rsidRDefault="00916DC9" w:rsidP="000714BF">
            <w:pPr>
              <w:widowControl w:val="0"/>
              <w:suppressAutoHyphens/>
              <w:ind w:firstLine="567"/>
              <w:jc w:val="both"/>
              <w:rPr>
                <w:rFonts w:eastAsia="Calibri"/>
                <w:szCs w:val="28"/>
                <w:lang w:eastAsia="en-US"/>
              </w:rPr>
            </w:pPr>
            <w:r>
              <w:rPr>
                <w:szCs w:val="28"/>
                <w:lang w:eastAsia="en-US"/>
              </w:rPr>
              <w:t xml:space="preserve">за последние 3 года количество многодетных семей увеличилось на 35%. </w:t>
            </w:r>
          </w:p>
        </w:tc>
      </w:tr>
      <w:tr w:rsidR="00916DC9" w14:paraId="72B84CD0" w14:textId="77777777" w:rsidTr="00233AB9">
        <w:tc>
          <w:tcPr>
            <w:tcW w:w="7229" w:type="dxa"/>
            <w:tcBorders>
              <w:top w:val="single" w:sz="4" w:space="0" w:color="auto"/>
              <w:left w:val="single" w:sz="4" w:space="0" w:color="auto"/>
              <w:bottom w:val="single" w:sz="4" w:space="0" w:color="auto"/>
              <w:right w:val="single" w:sz="4" w:space="0" w:color="auto"/>
            </w:tcBorders>
            <w:hideMark/>
          </w:tcPr>
          <w:p w14:paraId="603C643C" w14:textId="77777777" w:rsidR="00916DC9" w:rsidRDefault="00916DC9" w:rsidP="000714BF">
            <w:pPr>
              <w:widowControl w:val="0"/>
              <w:suppressAutoHyphens/>
              <w:ind w:firstLine="567"/>
              <w:jc w:val="both"/>
              <w:rPr>
                <w:rFonts w:eastAsia="Calibri"/>
                <w:szCs w:val="28"/>
                <w:lang w:eastAsia="en-US"/>
              </w:rPr>
            </w:pPr>
            <w:r>
              <w:rPr>
                <w:szCs w:val="28"/>
                <w:lang w:eastAsia="en-US"/>
              </w:rPr>
              <w:t>7.1 уровень сортировки (раздельного сбора) отходов</w:t>
            </w:r>
          </w:p>
        </w:tc>
        <w:tc>
          <w:tcPr>
            <w:tcW w:w="7938" w:type="dxa"/>
            <w:tcBorders>
              <w:top w:val="single" w:sz="4" w:space="0" w:color="auto"/>
              <w:left w:val="single" w:sz="4" w:space="0" w:color="auto"/>
              <w:bottom w:val="single" w:sz="4" w:space="0" w:color="auto"/>
              <w:right w:val="single" w:sz="4" w:space="0" w:color="auto"/>
            </w:tcBorders>
            <w:hideMark/>
          </w:tcPr>
          <w:p w14:paraId="07DE3588" w14:textId="77777777" w:rsidR="00916DC9" w:rsidRDefault="00916DC9" w:rsidP="000714BF">
            <w:pPr>
              <w:widowControl w:val="0"/>
              <w:suppressAutoHyphens/>
              <w:ind w:firstLine="567"/>
              <w:jc w:val="both"/>
              <w:rPr>
                <w:rFonts w:eastAsia="Calibri"/>
                <w:szCs w:val="28"/>
                <w:lang w:eastAsia="en-US"/>
              </w:rPr>
            </w:pPr>
            <w:r>
              <w:rPr>
                <w:szCs w:val="28"/>
                <w:lang w:eastAsia="en-US"/>
              </w:rPr>
              <w:t xml:space="preserve">оборудовано 6 контейнерных площадок, все площадки оборудованы условия для раздельного сбора отходов.  </w:t>
            </w:r>
          </w:p>
        </w:tc>
      </w:tr>
      <w:tr w:rsidR="00916DC9" w14:paraId="69167059" w14:textId="77777777" w:rsidTr="00233AB9">
        <w:tc>
          <w:tcPr>
            <w:tcW w:w="7229" w:type="dxa"/>
            <w:tcBorders>
              <w:top w:val="single" w:sz="4" w:space="0" w:color="auto"/>
              <w:left w:val="single" w:sz="4" w:space="0" w:color="auto"/>
              <w:bottom w:val="single" w:sz="4" w:space="0" w:color="auto"/>
              <w:right w:val="single" w:sz="4" w:space="0" w:color="auto"/>
            </w:tcBorders>
            <w:hideMark/>
          </w:tcPr>
          <w:p w14:paraId="2367C06D" w14:textId="77777777" w:rsidR="00916DC9" w:rsidRDefault="00916DC9" w:rsidP="000714BF">
            <w:pPr>
              <w:widowControl w:val="0"/>
              <w:suppressAutoHyphens/>
              <w:ind w:firstLine="567"/>
              <w:jc w:val="both"/>
              <w:rPr>
                <w:rFonts w:eastAsia="Calibri"/>
                <w:szCs w:val="28"/>
                <w:lang w:eastAsia="en-US"/>
              </w:rPr>
            </w:pPr>
            <w:r>
              <w:rPr>
                <w:szCs w:val="28"/>
                <w:lang w:eastAsia="en-US"/>
              </w:rPr>
              <w:t>7.2. удельный вес озелененной территории</w:t>
            </w:r>
          </w:p>
        </w:tc>
        <w:tc>
          <w:tcPr>
            <w:tcW w:w="7938" w:type="dxa"/>
            <w:tcBorders>
              <w:top w:val="single" w:sz="4" w:space="0" w:color="auto"/>
              <w:left w:val="single" w:sz="4" w:space="0" w:color="auto"/>
              <w:bottom w:val="single" w:sz="4" w:space="0" w:color="auto"/>
              <w:right w:val="single" w:sz="4" w:space="0" w:color="auto"/>
            </w:tcBorders>
            <w:hideMark/>
          </w:tcPr>
          <w:p w14:paraId="5E4DC89F" w14:textId="77777777" w:rsidR="00916DC9" w:rsidRDefault="00916DC9" w:rsidP="000714BF">
            <w:pPr>
              <w:widowControl w:val="0"/>
              <w:suppressAutoHyphens/>
              <w:ind w:firstLine="567"/>
              <w:jc w:val="both"/>
              <w:rPr>
                <w:rFonts w:eastAsia="Calibri"/>
                <w:szCs w:val="28"/>
                <w:lang w:eastAsia="en-US"/>
              </w:rPr>
            </w:pPr>
            <w:r>
              <w:rPr>
                <w:szCs w:val="28"/>
                <w:lang w:eastAsia="en-US"/>
              </w:rPr>
              <w:t>48%</w:t>
            </w:r>
          </w:p>
        </w:tc>
      </w:tr>
      <w:tr w:rsidR="00916DC9" w14:paraId="35D70FFF" w14:textId="77777777" w:rsidTr="00233AB9">
        <w:tc>
          <w:tcPr>
            <w:tcW w:w="7229" w:type="dxa"/>
            <w:tcBorders>
              <w:top w:val="single" w:sz="4" w:space="0" w:color="auto"/>
              <w:left w:val="single" w:sz="4" w:space="0" w:color="auto"/>
              <w:bottom w:val="single" w:sz="4" w:space="0" w:color="auto"/>
              <w:right w:val="single" w:sz="4" w:space="0" w:color="auto"/>
            </w:tcBorders>
            <w:hideMark/>
          </w:tcPr>
          <w:p w14:paraId="1CE0F873" w14:textId="77777777" w:rsidR="00916DC9" w:rsidRDefault="00916DC9" w:rsidP="000714BF">
            <w:pPr>
              <w:widowControl w:val="0"/>
              <w:suppressAutoHyphens/>
              <w:ind w:firstLine="567"/>
              <w:jc w:val="both"/>
              <w:rPr>
                <w:rFonts w:eastAsia="Calibri"/>
                <w:szCs w:val="28"/>
                <w:lang w:eastAsia="en-US"/>
              </w:rPr>
            </w:pPr>
            <w:r>
              <w:rPr>
                <w:szCs w:val="28"/>
                <w:lang w:eastAsia="en-US"/>
              </w:rPr>
              <w:t>7.3 доступность общественного транспорта</w:t>
            </w:r>
          </w:p>
        </w:tc>
        <w:tc>
          <w:tcPr>
            <w:tcW w:w="7938" w:type="dxa"/>
            <w:tcBorders>
              <w:top w:val="single" w:sz="4" w:space="0" w:color="auto"/>
              <w:left w:val="single" w:sz="4" w:space="0" w:color="auto"/>
              <w:bottom w:val="single" w:sz="4" w:space="0" w:color="auto"/>
              <w:right w:val="single" w:sz="4" w:space="0" w:color="auto"/>
            </w:tcBorders>
            <w:hideMark/>
          </w:tcPr>
          <w:p w14:paraId="7DA81FC0" w14:textId="77777777" w:rsidR="00916DC9" w:rsidRDefault="00916DC9" w:rsidP="000714BF">
            <w:pPr>
              <w:widowControl w:val="0"/>
              <w:suppressAutoHyphens/>
              <w:ind w:firstLine="567"/>
              <w:jc w:val="both"/>
              <w:rPr>
                <w:rFonts w:eastAsia="Calibri"/>
                <w:szCs w:val="28"/>
                <w:lang w:eastAsia="en-US"/>
              </w:rPr>
            </w:pPr>
            <w:r>
              <w:rPr>
                <w:szCs w:val="28"/>
                <w:lang w:eastAsia="en-US"/>
              </w:rPr>
              <w:t>д. Боровка расположена трассе М3. Транспортное сообщение есть с г. Витебск, г. Минск. Маршрутное такси Лепель – Боровка ходит ежедневно каждый час. Также имеются 3 пригородных рейса.</w:t>
            </w:r>
          </w:p>
        </w:tc>
      </w:tr>
    </w:tbl>
    <w:p w14:paraId="7A17B74E" w14:textId="4D189E18" w:rsidR="002A49C5" w:rsidRPr="00E04B3D" w:rsidRDefault="002A49C5" w:rsidP="000714BF">
      <w:pPr>
        <w:widowControl w:val="0"/>
        <w:tabs>
          <w:tab w:val="left" w:pos="1418"/>
        </w:tabs>
        <w:suppressAutoHyphens/>
        <w:ind w:firstLine="567"/>
        <w:jc w:val="both"/>
        <w:rPr>
          <w:sz w:val="28"/>
          <w:szCs w:val="28"/>
        </w:rPr>
      </w:pPr>
      <w:r w:rsidRPr="00E04B3D">
        <w:rPr>
          <w:sz w:val="28"/>
          <w:szCs w:val="28"/>
        </w:rPr>
        <w:lastRenderedPageBreak/>
        <w:t xml:space="preserve">При рассмотрении вопросов на заседаниях органов исполнительной и распорядительной власти, Межведомственных советов специалисты ЦГЭ периодически предлагают внести в коллективные договоры пункты о материальном поощрении лиц, ведущих ЗОЖ. </w:t>
      </w:r>
    </w:p>
    <w:p w14:paraId="7AE02D09" w14:textId="77777777" w:rsidR="002A49C5" w:rsidRPr="00E04B3D" w:rsidRDefault="002A49C5" w:rsidP="000714BF">
      <w:pPr>
        <w:ind w:firstLine="567"/>
        <w:jc w:val="both"/>
        <w:rPr>
          <w:bCs/>
          <w:sz w:val="28"/>
          <w:szCs w:val="28"/>
        </w:rPr>
      </w:pPr>
      <w:r w:rsidRPr="00E04B3D">
        <w:rPr>
          <w:sz w:val="28"/>
          <w:szCs w:val="28"/>
        </w:rPr>
        <w:t xml:space="preserve">Среди трудовых коллективов предприятий и организаций проведены турниры по мини-футболу, волейболу, футбольный фестиваль «Папа, мама, я – футбольная семья!» и др. мероприятия. </w:t>
      </w:r>
    </w:p>
    <w:p w14:paraId="052C9C4C" w14:textId="77777777" w:rsidR="002A49C5" w:rsidRPr="00E04B3D" w:rsidRDefault="002A49C5" w:rsidP="000714BF">
      <w:pPr>
        <w:ind w:firstLine="567"/>
        <w:jc w:val="both"/>
        <w:rPr>
          <w:sz w:val="28"/>
          <w:szCs w:val="28"/>
        </w:rPr>
      </w:pPr>
      <w:r w:rsidRPr="00E04B3D">
        <w:rPr>
          <w:sz w:val="28"/>
          <w:szCs w:val="28"/>
        </w:rPr>
        <w:t xml:space="preserve">С целью формирования у населения различных возрастных групп принципов самосохраняющегося поведения в учреждении образования проведено 36 групповых и 13 индивидуальных бесед по вопросам профилактики пьянства, потребления табака, наркомании, физической активности. </w:t>
      </w:r>
    </w:p>
    <w:p w14:paraId="1B74C3FD" w14:textId="77777777" w:rsidR="002A49C5" w:rsidRPr="00E04B3D" w:rsidRDefault="002A49C5" w:rsidP="000714BF">
      <w:pPr>
        <w:ind w:firstLine="567"/>
        <w:jc w:val="both"/>
      </w:pPr>
      <w:r w:rsidRPr="00E04B3D">
        <w:rPr>
          <w:sz w:val="28"/>
          <w:szCs w:val="28"/>
        </w:rPr>
        <w:t xml:space="preserve">В средствах массовой информации области введены рубрики ”Здоровье“, ”Комментарии специалиста”, ”Наше здоровье“ и другие. </w:t>
      </w:r>
    </w:p>
    <w:p w14:paraId="698F731C" w14:textId="77777777" w:rsidR="002A49C5" w:rsidRPr="00E04B3D" w:rsidRDefault="002A49C5" w:rsidP="000714BF">
      <w:pPr>
        <w:pStyle w:val="5"/>
        <w:spacing w:before="0" w:after="0"/>
        <w:ind w:firstLine="567"/>
        <w:jc w:val="center"/>
        <w:rPr>
          <w:bCs w:val="0"/>
          <w:i w:val="0"/>
          <w:sz w:val="14"/>
          <w:szCs w:val="28"/>
        </w:rPr>
      </w:pPr>
    </w:p>
    <w:p w14:paraId="3F3FEDD6" w14:textId="77777777" w:rsidR="002A49C5" w:rsidRPr="00E04B3D" w:rsidRDefault="002A49C5" w:rsidP="000714BF">
      <w:pPr>
        <w:pStyle w:val="5"/>
        <w:spacing w:before="0" w:after="0"/>
        <w:ind w:firstLine="567"/>
        <w:jc w:val="center"/>
        <w:rPr>
          <w:bCs w:val="0"/>
          <w:i w:val="0"/>
          <w:sz w:val="28"/>
          <w:szCs w:val="28"/>
        </w:rPr>
      </w:pPr>
      <w:r w:rsidRPr="00E04B3D">
        <w:rPr>
          <w:bCs w:val="0"/>
          <w:i w:val="0"/>
          <w:sz w:val="28"/>
          <w:szCs w:val="28"/>
        </w:rPr>
        <w:t>5.2. Анализ и сравнительные оценки степени распространенности поведенческих рисков среди населения</w:t>
      </w:r>
    </w:p>
    <w:p w14:paraId="1293FD77" w14:textId="77777777" w:rsidR="002A49C5" w:rsidRPr="00E04B3D" w:rsidRDefault="002A49C5" w:rsidP="000714BF">
      <w:pPr>
        <w:ind w:firstLine="567"/>
        <w:rPr>
          <w:sz w:val="12"/>
        </w:rPr>
      </w:pPr>
    </w:p>
    <w:p w14:paraId="526F8616" w14:textId="77777777" w:rsidR="002A49C5" w:rsidRDefault="002A49C5" w:rsidP="000714BF">
      <w:pPr>
        <w:pStyle w:val="a3"/>
        <w:ind w:firstLine="567"/>
        <w:jc w:val="both"/>
      </w:pPr>
      <w:r w:rsidRPr="00E04B3D">
        <w:t>Согласно данным Национального статистического комитета Республики Беларусь и проведенных анкетных опросов населения в рамках реализации профилактических проектов, групповых форм работы с различными возрастными  группами населения (старше 16 лет), наблюдаются положительные тенденции по отдельным целевым показателям подпрограммы 2 «Профилактика и контроль неинфекционных заболеваний» Государственной программы «Здоровье народа и демографическая безопасность» на 2021-2025 годы (таблица 1)</w:t>
      </w:r>
    </w:p>
    <w:p w14:paraId="4475D3FD" w14:textId="77777777" w:rsidR="00233AB9" w:rsidRPr="00E04B3D" w:rsidRDefault="00233AB9" w:rsidP="000714BF">
      <w:pPr>
        <w:pStyle w:val="a3"/>
        <w:ind w:firstLine="567"/>
        <w:jc w:val="both"/>
      </w:pPr>
    </w:p>
    <w:p w14:paraId="30B63C20" w14:textId="1B96C06A" w:rsidR="002A49C5" w:rsidRDefault="002A49C5" w:rsidP="000714BF">
      <w:pPr>
        <w:pStyle w:val="a3"/>
        <w:ind w:firstLine="567"/>
        <w:jc w:val="both"/>
      </w:pPr>
      <w:r w:rsidRPr="00E04B3D">
        <w:t xml:space="preserve">Таблица </w:t>
      </w:r>
      <w:r w:rsidR="006306B7">
        <w:t>2</w:t>
      </w:r>
      <w:r w:rsidR="0090123D">
        <w:t xml:space="preserve"> «Поведенческие риски среди населения» </w:t>
      </w:r>
    </w:p>
    <w:p w14:paraId="5A2D5CEF" w14:textId="77777777" w:rsidR="0090123D" w:rsidRPr="00E04B3D" w:rsidRDefault="0090123D" w:rsidP="000714BF">
      <w:pPr>
        <w:pStyle w:val="a3"/>
        <w:ind w:firstLine="567"/>
        <w:jc w:val="both"/>
      </w:pPr>
    </w:p>
    <w:tbl>
      <w:tblPr>
        <w:tblW w:w="14915" w:type="dxa"/>
        <w:jc w:val="center"/>
        <w:tblInd w:w="-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14"/>
        <w:gridCol w:w="1701"/>
        <w:gridCol w:w="1701"/>
        <w:gridCol w:w="1701"/>
        <w:gridCol w:w="1701"/>
        <w:gridCol w:w="1701"/>
        <w:gridCol w:w="2096"/>
      </w:tblGrid>
      <w:tr w:rsidR="002A49C5" w:rsidRPr="00E04B3D" w14:paraId="47BF0C08" w14:textId="77777777" w:rsidTr="00736441">
        <w:trPr>
          <w:jc w:val="center"/>
        </w:trPr>
        <w:tc>
          <w:tcPr>
            <w:tcW w:w="4314" w:type="dxa"/>
            <w:tcBorders>
              <w:top w:val="single" w:sz="4" w:space="0" w:color="auto"/>
              <w:left w:val="single" w:sz="4" w:space="0" w:color="auto"/>
              <w:bottom w:val="single" w:sz="4" w:space="0" w:color="auto"/>
              <w:right w:val="single" w:sz="4" w:space="0" w:color="auto"/>
            </w:tcBorders>
            <w:shd w:val="clear" w:color="auto" w:fill="FFFFFF" w:themeFill="background1"/>
          </w:tcPr>
          <w:p w14:paraId="19531757" w14:textId="77777777" w:rsidR="002A49C5" w:rsidRPr="00E04B3D" w:rsidRDefault="002A49C5" w:rsidP="000714BF">
            <w:pPr>
              <w:pStyle w:val="a3"/>
              <w:spacing w:line="276" w:lineRule="auto"/>
              <w:ind w:firstLine="567"/>
              <w:rPr>
                <w:sz w:val="20"/>
                <w:szCs w:val="24"/>
                <w:lang w:eastAsia="en-US"/>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23B32845" w14:textId="77777777" w:rsidR="002A49C5" w:rsidRPr="00E04B3D" w:rsidRDefault="002A49C5" w:rsidP="000714BF">
            <w:pPr>
              <w:spacing w:line="276" w:lineRule="auto"/>
              <w:ind w:firstLine="567"/>
              <w:jc w:val="center"/>
              <w:rPr>
                <w:sz w:val="20"/>
                <w:lang w:eastAsia="en-US"/>
              </w:rPr>
            </w:pPr>
            <w:r w:rsidRPr="00E04B3D">
              <w:rPr>
                <w:sz w:val="20"/>
                <w:lang w:eastAsia="en-US"/>
              </w:rPr>
              <w:t>2016</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B1C935E" w14:textId="77777777" w:rsidR="002A49C5" w:rsidRPr="00E04B3D" w:rsidRDefault="002A49C5" w:rsidP="000714BF">
            <w:pPr>
              <w:spacing w:line="276" w:lineRule="auto"/>
              <w:ind w:firstLine="567"/>
              <w:jc w:val="center"/>
              <w:rPr>
                <w:sz w:val="20"/>
                <w:lang w:eastAsia="en-US"/>
              </w:rPr>
            </w:pPr>
            <w:r w:rsidRPr="00E04B3D">
              <w:rPr>
                <w:sz w:val="20"/>
                <w:lang w:eastAsia="en-US"/>
              </w:rPr>
              <w:t>2017</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24E4EC0" w14:textId="77777777" w:rsidR="002A49C5" w:rsidRPr="00E04B3D" w:rsidRDefault="002A49C5" w:rsidP="000714BF">
            <w:pPr>
              <w:spacing w:line="276" w:lineRule="auto"/>
              <w:ind w:firstLine="567"/>
              <w:jc w:val="center"/>
              <w:rPr>
                <w:sz w:val="20"/>
                <w:lang w:eastAsia="en-US"/>
              </w:rPr>
            </w:pPr>
            <w:r w:rsidRPr="00E04B3D">
              <w:rPr>
                <w:sz w:val="20"/>
                <w:lang w:eastAsia="en-US"/>
              </w:rPr>
              <w:t>2018</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12FC7D0" w14:textId="77777777" w:rsidR="002A49C5" w:rsidRPr="00E04B3D" w:rsidRDefault="002A49C5" w:rsidP="000714BF">
            <w:pPr>
              <w:spacing w:line="276" w:lineRule="auto"/>
              <w:ind w:firstLine="567"/>
              <w:jc w:val="center"/>
              <w:rPr>
                <w:sz w:val="20"/>
                <w:lang w:eastAsia="en-US"/>
              </w:rPr>
            </w:pPr>
            <w:r w:rsidRPr="00E04B3D">
              <w:rPr>
                <w:sz w:val="20"/>
                <w:lang w:eastAsia="en-US"/>
              </w:rPr>
              <w:t>2019</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111228C" w14:textId="77777777" w:rsidR="002A49C5" w:rsidRPr="00E04B3D" w:rsidRDefault="002A49C5" w:rsidP="000714BF">
            <w:pPr>
              <w:spacing w:line="276" w:lineRule="auto"/>
              <w:ind w:firstLine="567"/>
              <w:jc w:val="center"/>
              <w:rPr>
                <w:sz w:val="20"/>
                <w:lang w:eastAsia="en-US"/>
              </w:rPr>
            </w:pPr>
            <w:r w:rsidRPr="00E04B3D">
              <w:rPr>
                <w:sz w:val="20"/>
                <w:lang w:eastAsia="en-US"/>
              </w:rPr>
              <w:t>2020</w:t>
            </w:r>
          </w:p>
        </w:tc>
        <w:tc>
          <w:tcPr>
            <w:tcW w:w="2096" w:type="dxa"/>
            <w:tcBorders>
              <w:top w:val="single" w:sz="4" w:space="0" w:color="auto"/>
              <w:left w:val="single" w:sz="4" w:space="0" w:color="auto"/>
              <w:bottom w:val="single" w:sz="4" w:space="0" w:color="auto"/>
              <w:right w:val="single" w:sz="4" w:space="0" w:color="auto"/>
            </w:tcBorders>
            <w:vAlign w:val="center"/>
            <w:hideMark/>
          </w:tcPr>
          <w:p w14:paraId="3967373E" w14:textId="77777777" w:rsidR="002A49C5" w:rsidRPr="00E04B3D" w:rsidRDefault="002A49C5" w:rsidP="000714BF">
            <w:pPr>
              <w:spacing w:line="276" w:lineRule="auto"/>
              <w:ind w:firstLine="567"/>
              <w:jc w:val="center"/>
              <w:rPr>
                <w:sz w:val="20"/>
                <w:lang w:eastAsia="en-US"/>
              </w:rPr>
            </w:pPr>
            <w:r w:rsidRPr="00E04B3D">
              <w:rPr>
                <w:sz w:val="20"/>
                <w:lang w:eastAsia="en-US"/>
              </w:rPr>
              <w:t>2021</w:t>
            </w:r>
            <w:r w:rsidRPr="00E04B3D">
              <w:rPr>
                <w:sz w:val="20"/>
                <w:highlight w:val="yellow"/>
                <w:lang w:eastAsia="en-US"/>
              </w:rPr>
              <w:t xml:space="preserve"> </w:t>
            </w:r>
          </w:p>
        </w:tc>
      </w:tr>
      <w:tr w:rsidR="002A49C5" w:rsidRPr="00E04B3D" w14:paraId="7027AC1A" w14:textId="77777777" w:rsidTr="00736441">
        <w:trPr>
          <w:jc w:val="center"/>
        </w:trPr>
        <w:tc>
          <w:tcPr>
            <w:tcW w:w="4314"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073D65D4" w14:textId="77777777" w:rsidR="002A49C5" w:rsidRPr="00E04B3D" w:rsidRDefault="002A49C5" w:rsidP="000714BF">
            <w:pPr>
              <w:pStyle w:val="a3"/>
              <w:spacing w:line="276" w:lineRule="auto"/>
              <w:ind w:firstLine="567"/>
              <w:rPr>
                <w:sz w:val="20"/>
                <w:szCs w:val="24"/>
                <w:lang w:eastAsia="en-US"/>
              </w:rPr>
            </w:pPr>
            <w:r w:rsidRPr="00E04B3D">
              <w:rPr>
                <w:sz w:val="20"/>
                <w:szCs w:val="24"/>
                <w:lang w:eastAsia="en-US"/>
              </w:rPr>
              <w:t>Наименование показателя</w:t>
            </w:r>
          </w:p>
        </w:tc>
        <w:tc>
          <w:tcPr>
            <w:tcW w:w="10601" w:type="dxa"/>
            <w:gridSpan w:val="6"/>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59781E1A" w14:textId="77777777" w:rsidR="002A49C5" w:rsidRPr="00E04B3D" w:rsidRDefault="002A49C5" w:rsidP="000714BF">
            <w:pPr>
              <w:spacing w:line="276" w:lineRule="auto"/>
              <w:ind w:firstLine="567"/>
              <w:jc w:val="center"/>
              <w:rPr>
                <w:bCs/>
                <w:sz w:val="20"/>
                <w:lang w:eastAsia="en-US"/>
              </w:rPr>
            </w:pPr>
            <w:r w:rsidRPr="00E04B3D">
              <w:rPr>
                <w:sz w:val="20"/>
                <w:lang w:eastAsia="en-US"/>
              </w:rPr>
              <w:t>Распространенность потребления табака среди лиц в возрасте от 16 лет</w:t>
            </w:r>
          </w:p>
        </w:tc>
      </w:tr>
      <w:tr w:rsidR="002A49C5" w:rsidRPr="00E04B3D" w14:paraId="5BED9EF6" w14:textId="77777777" w:rsidTr="00736441">
        <w:trPr>
          <w:jc w:val="center"/>
        </w:trPr>
        <w:tc>
          <w:tcPr>
            <w:tcW w:w="4314" w:type="dxa"/>
            <w:tcBorders>
              <w:top w:val="single" w:sz="4" w:space="0" w:color="auto"/>
              <w:left w:val="single" w:sz="4" w:space="0" w:color="auto"/>
              <w:bottom w:val="single" w:sz="4" w:space="0" w:color="auto"/>
              <w:right w:val="single" w:sz="4" w:space="0" w:color="auto"/>
            </w:tcBorders>
            <w:hideMark/>
          </w:tcPr>
          <w:p w14:paraId="3D02476C" w14:textId="77777777" w:rsidR="002A49C5" w:rsidRPr="00E04B3D" w:rsidRDefault="002A49C5" w:rsidP="000714BF">
            <w:pPr>
              <w:pStyle w:val="a3"/>
              <w:spacing w:line="276" w:lineRule="auto"/>
              <w:ind w:firstLine="567"/>
              <w:rPr>
                <w:sz w:val="20"/>
                <w:szCs w:val="24"/>
                <w:lang w:eastAsia="en-US"/>
              </w:rPr>
            </w:pPr>
            <w:r w:rsidRPr="00E04B3D">
              <w:rPr>
                <w:sz w:val="20"/>
                <w:szCs w:val="24"/>
                <w:lang w:eastAsia="en-US"/>
              </w:rPr>
              <w:t>Фактическое значение,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B7ADC51" w14:textId="77777777" w:rsidR="002A49C5" w:rsidRPr="00E04B3D" w:rsidRDefault="002A49C5" w:rsidP="000714BF">
            <w:pPr>
              <w:spacing w:line="276" w:lineRule="auto"/>
              <w:ind w:firstLine="567"/>
              <w:jc w:val="center"/>
              <w:rPr>
                <w:sz w:val="20"/>
                <w:lang w:eastAsia="en-US"/>
              </w:rPr>
            </w:pPr>
            <w:r w:rsidRPr="00E04B3D">
              <w:rPr>
                <w:sz w:val="20"/>
                <w:lang w:eastAsia="en-US"/>
              </w:rPr>
              <w:t>23,</w:t>
            </w:r>
            <w:r w:rsidR="00961E5C" w:rsidRPr="00E04B3D">
              <w:rPr>
                <w:sz w:val="20"/>
                <w:lang w:eastAsia="en-US"/>
              </w:rPr>
              <w:t>0</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362E059" w14:textId="77777777" w:rsidR="002A49C5" w:rsidRPr="00E04B3D" w:rsidRDefault="002A49C5" w:rsidP="000714BF">
            <w:pPr>
              <w:pStyle w:val="a3"/>
              <w:spacing w:line="276" w:lineRule="auto"/>
              <w:ind w:firstLine="567"/>
              <w:jc w:val="center"/>
              <w:rPr>
                <w:sz w:val="20"/>
                <w:szCs w:val="24"/>
                <w:lang w:eastAsia="en-US"/>
              </w:rPr>
            </w:pPr>
            <w:r w:rsidRPr="00E04B3D">
              <w:rPr>
                <w:sz w:val="20"/>
                <w:szCs w:val="24"/>
                <w:lang w:eastAsia="en-US"/>
              </w:rPr>
              <w:t>23,</w:t>
            </w:r>
            <w:r w:rsidR="00961E5C" w:rsidRPr="00E04B3D">
              <w:rPr>
                <w:sz w:val="20"/>
                <w:szCs w:val="24"/>
                <w:lang w:eastAsia="en-US"/>
              </w:rPr>
              <w:t>0</w:t>
            </w:r>
            <w:r w:rsidRPr="00E04B3D">
              <w:rPr>
                <w:sz w:val="20"/>
                <w:szCs w:val="24"/>
                <w:lang w:eastAsia="en-US"/>
              </w:rPr>
              <w:t xml:space="preserve">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34596C5" w14:textId="77777777" w:rsidR="002A49C5" w:rsidRPr="00E04B3D" w:rsidRDefault="002A49C5" w:rsidP="000714BF">
            <w:pPr>
              <w:pStyle w:val="a3"/>
              <w:spacing w:line="276" w:lineRule="auto"/>
              <w:ind w:firstLine="567"/>
              <w:jc w:val="center"/>
              <w:rPr>
                <w:sz w:val="20"/>
                <w:szCs w:val="24"/>
                <w:lang w:eastAsia="en-US"/>
              </w:rPr>
            </w:pPr>
            <w:r w:rsidRPr="00E04B3D">
              <w:rPr>
                <w:sz w:val="20"/>
                <w:szCs w:val="24"/>
                <w:lang w:eastAsia="en-US"/>
              </w:rPr>
              <w:t>23,</w:t>
            </w:r>
            <w:r w:rsidR="00961E5C" w:rsidRPr="00E04B3D">
              <w:rPr>
                <w:sz w:val="20"/>
                <w:szCs w:val="24"/>
                <w:lang w:eastAsia="en-US"/>
              </w:rPr>
              <w:t>1</w:t>
            </w:r>
            <w:r w:rsidRPr="00E04B3D">
              <w:rPr>
                <w:sz w:val="20"/>
                <w:szCs w:val="24"/>
                <w:lang w:eastAsia="en-US"/>
              </w:rPr>
              <w:t xml:space="preserve">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FB5AE46" w14:textId="77777777" w:rsidR="002A49C5" w:rsidRPr="00E04B3D" w:rsidRDefault="002A49C5" w:rsidP="000714BF">
            <w:pPr>
              <w:pStyle w:val="a3"/>
              <w:spacing w:line="276" w:lineRule="auto"/>
              <w:ind w:firstLine="567"/>
              <w:jc w:val="center"/>
              <w:rPr>
                <w:sz w:val="20"/>
                <w:szCs w:val="24"/>
                <w:lang w:eastAsia="en-US"/>
              </w:rPr>
            </w:pPr>
            <w:r w:rsidRPr="00E04B3D">
              <w:rPr>
                <w:sz w:val="20"/>
                <w:szCs w:val="24"/>
                <w:lang w:eastAsia="en-US"/>
              </w:rPr>
              <w:t xml:space="preserve">23,5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7EBA1CD" w14:textId="77777777" w:rsidR="002A49C5" w:rsidRPr="00E04B3D" w:rsidRDefault="00961E5C" w:rsidP="000714BF">
            <w:pPr>
              <w:pStyle w:val="a3"/>
              <w:spacing w:line="276" w:lineRule="auto"/>
              <w:ind w:firstLine="567"/>
              <w:jc w:val="center"/>
              <w:rPr>
                <w:sz w:val="20"/>
                <w:szCs w:val="24"/>
                <w:lang w:eastAsia="en-US"/>
              </w:rPr>
            </w:pPr>
            <w:r w:rsidRPr="00E04B3D">
              <w:rPr>
                <w:sz w:val="20"/>
                <w:szCs w:val="24"/>
                <w:lang w:eastAsia="en-US"/>
              </w:rPr>
              <w:t>23,7</w:t>
            </w:r>
            <w:r w:rsidR="002A49C5" w:rsidRPr="00E04B3D">
              <w:rPr>
                <w:sz w:val="20"/>
                <w:szCs w:val="24"/>
                <w:lang w:eastAsia="en-US"/>
              </w:rPr>
              <w:t xml:space="preserve"> </w:t>
            </w:r>
          </w:p>
        </w:tc>
        <w:tc>
          <w:tcPr>
            <w:tcW w:w="2096" w:type="dxa"/>
            <w:tcBorders>
              <w:top w:val="single" w:sz="4" w:space="0" w:color="auto"/>
              <w:left w:val="single" w:sz="4" w:space="0" w:color="auto"/>
              <w:bottom w:val="single" w:sz="4" w:space="0" w:color="auto"/>
              <w:right w:val="single" w:sz="4" w:space="0" w:color="auto"/>
            </w:tcBorders>
            <w:vAlign w:val="center"/>
            <w:hideMark/>
          </w:tcPr>
          <w:p w14:paraId="15AAFE61" w14:textId="77777777" w:rsidR="002A49C5" w:rsidRPr="00E04B3D" w:rsidRDefault="002A49C5" w:rsidP="000714BF">
            <w:pPr>
              <w:spacing w:line="276" w:lineRule="auto"/>
              <w:ind w:firstLine="567"/>
              <w:jc w:val="center"/>
              <w:rPr>
                <w:sz w:val="20"/>
                <w:lang w:eastAsia="en-US"/>
              </w:rPr>
            </w:pPr>
            <w:r w:rsidRPr="00E04B3D">
              <w:rPr>
                <w:bCs/>
                <w:sz w:val="20"/>
                <w:lang w:eastAsia="en-US"/>
              </w:rPr>
              <w:t>21,0</w:t>
            </w:r>
          </w:p>
        </w:tc>
      </w:tr>
      <w:tr w:rsidR="002A49C5" w:rsidRPr="00E04B3D" w14:paraId="2021CB4C" w14:textId="77777777" w:rsidTr="00736441">
        <w:trPr>
          <w:jc w:val="center"/>
        </w:trPr>
        <w:tc>
          <w:tcPr>
            <w:tcW w:w="4314" w:type="dxa"/>
            <w:tcBorders>
              <w:top w:val="single" w:sz="4" w:space="0" w:color="auto"/>
              <w:left w:val="single" w:sz="4" w:space="0" w:color="auto"/>
              <w:bottom w:val="single" w:sz="4" w:space="0" w:color="auto"/>
              <w:right w:val="single" w:sz="4" w:space="0" w:color="auto"/>
            </w:tcBorders>
            <w:hideMark/>
          </w:tcPr>
          <w:p w14:paraId="45F82765" w14:textId="77777777" w:rsidR="002A49C5" w:rsidRPr="00E04B3D" w:rsidRDefault="002A49C5" w:rsidP="000714BF">
            <w:pPr>
              <w:pStyle w:val="a3"/>
              <w:spacing w:line="276" w:lineRule="auto"/>
              <w:ind w:firstLine="567"/>
              <w:rPr>
                <w:sz w:val="20"/>
                <w:szCs w:val="24"/>
                <w:lang w:eastAsia="en-US"/>
              </w:rPr>
            </w:pPr>
            <w:r w:rsidRPr="00E04B3D">
              <w:rPr>
                <w:sz w:val="20"/>
                <w:szCs w:val="24"/>
                <w:lang w:eastAsia="en-US"/>
              </w:rPr>
              <w:t>Целевой показатель,%</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C0C3A56" w14:textId="77777777" w:rsidR="002A49C5" w:rsidRPr="00E04B3D" w:rsidRDefault="002A49C5" w:rsidP="000714BF">
            <w:pPr>
              <w:spacing w:line="276" w:lineRule="auto"/>
              <w:ind w:firstLine="567"/>
              <w:jc w:val="center"/>
              <w:rPr>
                <w:sz w:val="20"/>
                <w:lang w:eastAsia="en-US"/>
              </w:rPr>
            </w:pPr>
            <w:r w:rsidRPr="00E04B3D">
              <w:rPr>
                <w:sz w:val="20"/>
                <w:lang w:eastAsia="en-US"/>
              </w:rPr>
              <w:t>26,5</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C26DD9E" w14:textId="77777777" w:rsidR="002A49C5" w:rsidRPr="00E04B3D" w:rsidRDefault="002A49C5" w:rsidP="000714BF">
            <w:pPr>
              <w:spacing w:line="276" w:lineRule="auto"/>
              <w:ind w:firstLine="567"/>
              <w:jc w:val="center"/>
              <w:rPr>
                <w:sz w:val="20"/>
                <w:lang w:eastAsia="en-US"/>
              </w:rPr>
            </w:pPr>
            <w:r w:rsidRPr="00E04B3D">
              <w:rPr>
                <w:sz w:val="20"/>
                <w:lang w:eastAsia="en-US"/>
              </w:rPr>
              <w:t xml:space="preserve">29,6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A10D136" w14:textId="77777777" w:rsidR="002A49C5" w:rsidRPr="00E04B3D" w:rsidRDefault="002A49C5" w:rsidP="000714BF">
            <w:pPr>
              <w:spacing w:line="276" w:lineRule="auto"/>
              <w:ind w:firstLine="567"/>
              <w:jc w:val="center"/>
              <w:rPr>
                <w:sz w:val="20"/>
                <w:lang w:eastAsia="en-US"/>
              </w:rPr>
            </w:pPr>
            <w:r w:rsidRPr="00E04B3D">
              <w:rPr>
                <w:sz w:val="20"/>
                <w:lang w:eastAsia="en-US"/>
              </w:rPr>
              <w:t xml:space="preserve">25,5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236E426" w14:textId="77777777" w:rsidR="002A49C5" w:rsidRPr="00E04B3D" w:rsidRDefault="002A49C5" w:rsidP="000714BF">
            <w:pPr>
              <w:spacing w:line="276" w:lineRule="auto"/>
              <w:ind w:firstLine="567"/>
              <w:jc w:val="center"/>
              <w:rPr>
                <w:sz w:val="20"/>
                <w:lang w:eastAsia="en-US"/>
              </w:rPr>
            </w:pPr>
            <w:r w:rsidRPr="00E04B3D">
              <w:rPr>
                <w:sz w:val="20"/>
                <w:lang w:eastAsia="en-US"/>
              </w:rPr>
              <w:t xml:space="preserve">25,0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EDB7659" w14:textId="77777777" w:rsidR="002A49C5" w:rsidRPr="00E04B3D" w:rsidRDefault="002A49C5" w:rsidP="000714BF">
            <w:pPr>
              <w:spacing w:line="276" w:lineRule="auto"/>
              <w:ind w:firstLine="567"/>
              <w:jc w:val="center"/>
              <w:rPr>
                <w:sz w:val="20"/>
                <w:lang w:eastAsia="en-US"/>
              </w:rPr>
            </w:pPr>
            <w:r w:rsidRPr="00E04B3D">
              <w:rPr>
                <w:sz w:val="20"/>
                <w:lang w:eastAsia="en-US"/>
              </w:rPr>
              <w:t xml:space="preserve">24,5 </w:t>
            </w:r>
          </w:p>
        </w:tc>
        <w:tc>
          <w:tcPr>
            <w:tcW w:w="2096" w:type="dxa"/>
            <w:tcBorders>
              <w:top w:val="single" w:sz="4" w:space="0" w:color="auto"/>
              <w:left w:val="single" w:sz="4" w:space="0" w:color="auto"/>
              <w:bottom w:val="single" w:sz="4" w:space="0" w:color="auto"/>
              <w:right w:val="single" w:sz="4" w:space="0" w:color="auto"/>
            </w:tcBorders>
            <w:vAlign w:val="center"/>
            <w:hideMark/>
          </w:tcPr>
          <w:p w14:paraId="6458076D" w14:textId="77777777" w:rsidR="002A49C5" w:rsidRPr="00E04B3D" w:rsidRDefault="002A49C5" w:rsidP="000714BF">
            <w:pPr>
              <w:spacing w:line="276" w:lineRule="auto"/>
              <w:ind w:firstLine="567"/>
              <w:jc w:val="center"/>
              <w:rPr>
                <w:bCs/>
                <w:sz w:val="20"/>
                <w:lang w:eastAsia="en-US"/>
              </w:rPr>
            </w:pPr>
            <w:r w:rsidRPr="00E04B3D">
              <w:rPr>
                <w:bCs/>
                <w:sz w:val="20"/>
                <w:lang w:eastAsia="en-US"/>
              </w:rPr>
              <w:t xml:space="preserve">28,8* </w:t>
            </w:r>
          </w:p>
        </w:tc>
      </w:tr>
      <w:tr w:rsidR="002A49C5" w:rsidRPr="00E04B3D" w14:paraId="20DFDD6A" w14:textId="77777777" w:rsidTr="00736441">
        <w:trPr>
          <w:jc w:val="center"/>
        </w:trPr>
        <w:tc>
          <w:tcPr>
            <w:tcW w:w="4314"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4B80EF43" w14:textId="77777777" w:rsidR="002A49C5" w:rsidRPr="00E04B3D" w:rsidRDefault="002A49C5" w:rsidP="000714BF">
            <w:pPr>
              <w:pStyle w:val="a3"/>
              <w:spacing w:line="276" w:lineRule="auto"/>
              <w:ind w:firstLine="567"/>
              <w:rPr>
                <w:sz w:val="20"/>
                <w:szCs w:val="24"/>
                <w:lang w:eastAsia="en-US"/>
              </w:rPr>
            </w:pPr>
            <w:r w:rsidRPr="00E04B3D">
              <w:rPr>
                <w:sz w:val="20"/>
                <w:szCs w:val="24"/>
                <w:lang w:eastAsia="en-US"/>
              </w:rPr>
              <w:t>Наименование показателя</w:t>
            </w:r>
          </w:p>
        </w:tc>
        <w:tc>
          <w:tcPr>
            <w:tcW w:w="10601" w:type="dxa"/>
            <w:gridSpan w:val="6"/>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2C67B036" w14:textId="77777777" w:rsidR="002A49C5" w:rsidRPr="00E04B3D" w:rsidRDefault="002A49C5" w:rsidP="000714BF">
            <w:pPr>
              <w:spacing w:line="276" w:lineRule="auto"/>
              <w:ind w:firstLine="567"/>
              <w:jc w:val="center"/>
              <w:rPr>
                <w:sz w:val="20"/>
                <w:lang w:eastAsia="en-US"/>
              </w:rPr>
            </w:pPr>
            <w:r w:rsidRPr="00E04B3D">
              <w:rPr>
                <w:sz w:val="20"/>
                <w:lang w:eastAsia="en-US"/>
              </w:rPr>
              <w:t>Количество лиц, физическая активность которых составляет не менее 150 минут в неделю</w:t>
            </w:r>
          </w:p>
        </w:tc>
      </w:tr>
      <w:tr w:rsidR="002A49C5" w:rsidRPr="00E04B3D" w14:paraId="6BC6F887" w14:textId="77777777" w:rsidTr="00736441">
        <w:trPr>
          <w:jc w:val="center"/>
        </w:trPr>
        <w:tc>
          <w:tcPr>
            <w:tcW w:w="4314" w:type="dxa"/>
            <w:tcBorders>
              <w:top w:val="single" w:sz="4" w:space="0" w:color="auto"/>
              <w:left w:val="single" w:sz="4" w:space="0" w:color="auto"/>
              <w:bottom w:val="single" w:sz="4" w:space="0" w:color="auto"/>
              <w:right w:val="single" w:sz="4" w:space="0" w:color="auto"/>
            </w:tcBorders>
            <w:hideMark/>
          </w:tcPr>
          <w:p w14:paraId="473DDE29" w14:textId="77777777" w:rsidR="002A49C5" w:rsidRPr="00E04B3D" w:rsidRDefault="002A49C5" w:rsidP="000714BF">
            <w:pPr>
              <w:pStyle w:val="a3"/>
              <w:spacing w:line="276" w:lineRule="auto"/>
              <w:ind w:firstLine="567"/>
              <w:rPr>
                <w:sz w:val="20"/>
                <w:szCs w:val="24"/>
                <w:lang w:eastAsia="en-US"/>
              </w:rPr>
            </w:pPr>
            <w:r w:rsidRPr="00E04B3D">
              <w:rPr>
                <w:sz w:val="20"/>
                <w:szCs w:val="24"/>
                <w:lang w:eastAsia="en-US"/>
              </w:rPr>
              <w:t>Фактическое значение,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B809CA5" w14:textId="77777777" w:rsidR="002A49C5" w:rsidRPr="00E04B3D" w:rsidRDefault="00961E5C" w:rsidP="000714BF">
            <w:pPr>
              <w:spacing w:line="276" w:lineRule="auto"/>
              <w:ind w:firstLine="567"/>
              <w:jc w:val="center"/>
              <w:rPr>
                <w:sz w:val="20"/>
                <w:lang w:eastAsia="en-US"/>
              </w:rPr>
            </w:pPr>
            <w:r w:rsidRPr="00E04B3D">
              <w:rPr>
                <w:sz w:val="20"/>
                <w:lang w:eastAsia="en-US"/>
              </w:rPr>
              <w:t>50</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0061FF1" w14:textId="77777777" w:rsidR="002A49C5" w:rsidRPr="00E04B3D" w:rsidRDefault="00961E5C" w:rsidP="000714BF">
            <w:pPr>
              <w:spacing w:line="276" w:lineRule="auto"/>
              <w:ind w:firstLine="567"/>
              <w:jc w:val="center"/>
              <w:rPr>
                <w:sz w:val="20"/>
                <w:lang w:eastAsia="en-US"/>
              </w:rPr>
            </w:pPr>
            <w:r w:rsidRPr="00E04B3D">
              <w:rPr>
                <w:sz w:val="20"/>
                <w:lang w:eastAsia="en-US"/>
              </w:rPr>
              <w:t>50</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604044C" w14:textId="77777777" w:rsidR="002A49C5" w:rsidRPr="00E04B3D" w:rsidRDefault="00961E5C" w:rsidP="000714BF">
            <w:pPr>
              <w:spacing w:line="276" w:lineRule="auto"/>
              <w:ind w:firstLine="567"/>
              <w:jc w:val="center"/>
              <w:rPr>
                <w:sz w:val="20"/>
                <w:lang w:eastAsia="en-US"/>
              </w:rPr>
            </w:pPr>
            <w:r w:rsidRPr="00E04B3D">
              <w:rPr>
                <w:sz w:val="20"/>
                <w:lang w:eastAsia="en-US"/>
              </w:rPr>
              <w:t>55</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3257D5F" w14:textId="77777777" w:rsidR="002A49C5" w:rsidRPr="00E04B3D" w:rsidRDefault="00961E5C" w:rsidP="000714BF">
            <w:pPr>
              <w:spacing w:line="276" w:lineRule="auto"/>
              <w:ind w:firstLine="567"/>
              <w:jc w:val="center"/>
              <w:rPr>
                <w:sz w:val="20"/>
                <w:lang w:eastAsia="en-US"/>
              </w:rPr>
            </w:pPr>
            <w:r w:rsidRPr="00E04B3D">
              <w:rPr>
                <w:sz w:val="20"/>
                <w:lang w:eastAsia="en-US"/>
              </w:rPr>
              <w:t>59</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047A1FD" w14:textId="77777777" w:rsidR="002A49C5" w:rsidRPr="00E04B3D" w:rsidRDefault="00961E5C" w:rsidP="000714BF">
            <w:pPr>
              <w:spacing w:line="276" w:lineRule="auto"/>
              <w:ind w:firstLine="567"/>
              <w:jc w:val="center"/>
              <w:rPr>
                <w:sz w:val="20"/>
                <w:lang w:eastAsia="en-US"/>
              </w:rPr>
            </w:pPr>
            <w:r w:rsidRPr="00E04B3D">
              <w:rPr>
                <w:sz w:val="20"/>
                <w:lang w:eastAsia="en-US"/>
              </w:rPr>
              <w:t>60</w:t>
            </w:r>
          </w:p>
        </w:tc>
        <w:tc>
          <w:tcPr>
            <w:tcW w:w="2096" w:type="dxa"/>
            <w:tcBorders>
              <w:top w:val="single" w:sz="4" w:space="0" w:color="auto"/>
              <w:left w:val="single" w:sz="4" w:space="0" w:color="auto"/>
              <w:bottom w:val="single" w:sz="4" w:space="0" w:color="auto"/>
              <w:right w:val="single" w:sz="4" w:space="0" w:color="auto"/>
            </w:tcBorders>
            <w:vAlign w:val="center"/>
          </w:tcPr>
          <w:p w14:paraId="471E2D91" w14:textId="77777777" w:rsidR="002A49C5" w:rsidRPr="00E04B3D" w:rsidRDefault="002A49C5" w:rsidP="000714BF">
            <w:pPr>
              <w:spacing w:line="276" w:lineRule="auto"/>
              <w:ind w:firstLine="567"/>
              <w:jc w:val="center"/>
              <w:rPr>
                <w:sz w:val="20"/>
                <w:szCs w:val="20"/>
                <w:lang w:eastAsia="en-US"/>
              </w:rPr>
            </w:pPr>
          </w:p>
        </w:tc>
      </w:tr>
      <w:tr w:rsidR="002A49C5" w:rsidRPr="00E04B3D" w14:paraId="15DE38E1" w14:textId="77777777" w:rsidTr="00736441">
        <w:trPr>
          <w:jc w:val="center"/>
        </w:trPr>
        <w:tc>
          <w:tcPr>
            <w:tcW w:w="4314" w:type="dxa"/>
            <w:tcBorders>
              <w:top w:val="single" w:sz="4" w:space="0" w:color="auto"/>
              <w:left w:val="single" w:sz="4" w:space="0" w:color="auto"/>
              <w:bottom w:val="single" w:sz="4" w:space="0" w:color="auto"/>
              <w:right w:val="single" w:sz="4" w:space="0" w:color="auto"/>
            </w:tcBorders>
            <w:hideMark/>
          </w:tcPr>
          <w:p w14:paraId="4B393F9D" w14:textId="77777777" w:rsidR="002A49C5" w:rsidRPr="00E04B3D" w:rsidRDefault="002A49C5" w:rsidP="000714BF">
            <w:pPr>
              <w:pStyle w:val="a3"/>
              <w:spacing w:line="276" w:lineRule="auto"/>
              <w:ind w:firstLine="567"/>
              <w:rPr>
                <w:sz w:val="20"/>
                <w:szCs w:val="24"/>
                <w:lang w:eastAsia="en-US"/>
              </w:rPr>
            </w:pPr>
            <w:r w:rsidRPr="00E04B3D">
              <w:rPr>
                <w:sz w:val="20"/>
                <w:szCs w:val="24"/>
                <w:lang w:eastAsia="en-US"/>
              </w:rPr>
              <w:t>Целевой показатель,%</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E4A4B84" w14:textId="77777777" w:rsidR="002A49C5" w:rsidRPr="00E04B3D" w:rsidRDefault="002A49C5" w:rsidP="000714BF">
            <w:pPr>
              <w:spacing w:line="276" w:lineRule="auto"/>
              <w:ind w:firstLine="567"/>
              <w:jc w:val="center"/>
              <w:rPr>
                <w:sz w:val="20"/>
                <w:lang w:eastAsia="en-US"/>
              </w:rPr>
            </w:pPr>
            <w:r w:rsidRPr="00E04B3D">
              <w:rPr>
                <w:sz w:val="20"/>
                <w:lang w:eastAsia="en-US"/>
              </w:rPr>
              <w:t>27,0</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33FECDB" w14:textId="77777777" w:rsidR="002A49C5" w:rsidRPr="00E04B3D" w:rsidRDefault="002A49C5" w:rsidP="000714BF">
            <w:pPr>
              <w:spacing w:line="276" w:lineRule="auto"/>
              <w:ind w:firstLine="567"/>
              <w:jc w:val="center"/>
              <w:rPr>
                <w:sz w:val="20"/>
                <w:lang w:eastAsia="en-US"/>
              </w:rPr>
            </w:pPr>
            <w:r w:rsidRPr="00E04B3D">
              <w:rPr>
                <w:sz w:val="20"/>
                <w:lang w:eastAsia="en-US"/>
              </w:rPr>
              <w:t>55</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66E6899" w14:textId="77777777" w:rsidR="002A49C5" w:rsidRPr="00E04B3D" w:rsidRDefault="002A49C5" w:rsidP="000714BF">
            <w:pPr>
              <w:spacing w:line="276" w:lineRule="auto"/>
              <w:ind w:firstLine="567"/>
              <w:jc w:val="center"/>
              <w:rPr>
                <w:sz w:val="20"/>
                <w:lang w:eastAsia="en-US"/>
              </w:rPr>
            </w:pPr>
            <w:r w:rsidRPr="00E04B3D">
              <w:rPr>
                <w:sz w:val="20"/>
                <w:lang w:eastAsia="en-US"/>
              </w:rPr>
              <w:t>58</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4AF83A8" w14:textId="77777777" w:rsidR="002A49C5" w:rsidRPr="00E04B3D" w:rsidRDefault="002A49C5" w:rsidP="000714BF">
            <w:pPr>
              <w:spacing w:line="276" w:lineRule="auto"/>
              <w:ind w:firstLine="567"/>
              <w:jc w:val="center"/>
              <w:rPr>
                <w:sz w:val="20"/>
                <w:lang w:eastAsia="en-US"/>
              </w:rPr>
            </w:pPr>
            <w:r w:rsidRPr="00E04B3D">
              <w:rPr>
                <w:sz w:val="20"/>
                <w:lang w:eastAsia="en-US"/>
              </w:rPr>
              <w:t>60</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C5AA836" w14:textId="77777777" w:rsidR="002A49C5" w:rsidRPr="00E04B3D" w:rsidRDefault="002A49C5" w:rsidP="000714BF">
            <w:pPr>
              <w:spacing w:line="276" w:lineRule="auto"/>
              <w:ind w:firstLine="567"/>
              <w:jc w:val="center"/>
              <w:rPr>
                <w:sz w:val="20"/>
                <w:lang w:eastAsia="en-US"/>
              </w:rPr>
            </w:pPr>
            <w:r w:rsidRPr="00E04B3D">
              <w:rPr>
                <w:sz w:val="20"/>
                <w:lang w:eastAsia="en-US"/>
              </w:rPr>
              <w:t>60,0</w:t>
            </w:r>
          </w:p>
        </w:tc>
        <w:tc>
          <w:tcPr>
            <w:tcW w:w="2096" w:type="dxa"/>
            <w:tcBorders>
              <w:top w:val="single" w:sz="4" w:space="0" w:color="auto"/>
              <w:left w:val="single" w:sz="4" w:space="0" w:color="auto"/>
              <w:bottom w:val="single" w:sz="4" w:space="0" w:color="auto"/>
              <w:right w:val="single" w:sz="4" w:space="0" w:color="auto"/>
            </w:tcBorders>
            <w:vAlign w:val="center"/>
          </w:tcPr>
          <w:p w14:paraId="5CF3F3D6" w14:textId="77777777" w:rsidR="002A49C5" w:rsidRPr="00E04B3D" w:rsidRDefault="002A49C5" w:rsidP="000714BF">
            <w:pPr>
              <w:spacing w:line="276" w:lineRule="auto"/>
              <w:ind w:firstLine="567"/>
              <w:jc w:val="center"/>
              <w:rPr>
                <w:sz w:val="20"/>
                <w:szCs w:val="20"/>
                <w:lang w:eastAsia="en-US"/>
              </w:rPr>
            </w:pPr>
          </w:p>
        </w:tc>
      </w:tr>
      <w:tr w:rsidR="002A49C5" w:rsidRPr="00E04B3D" w14:paraId="1CE1F18C" w14:textId="77777777" w:rsidTr="00736441">
        <w:trPr>
          <w:jc w:val="center"/>
        </w:trPr>
        <w:tc>
          <w:tcPr>
            <w:tcW w:w="4314"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0938C4F1" w14:textId="77777777" w:rsidR="002A49C5" w:rsidRPr="00E04B3D" w:rsidRDefault="002A49C5" w:rsidP="000714BF">
            <w:pPr>
              <w:pStyle w:val="a3"/>
              <w:spacing w:line="276" w:lineRule="auto"/>
              <w:ind w:firstLine="567"/>
              <w:rPr>
                <w:bCs w:val="0"/>
                <w:sz w:val="20"/>
                <w:szCs w:val="24"/>
                <w:lang w:eastAsia="en-US"/>
              </w:rPr>
            </w:pPr>
            <w:r w:rsidRPr="00E04B3D">
              <w:rPr>
                <w:sz w:val="20"/>
                <w:szCs w:val="24"/>
                <w:lang w:eastAsia="en-US"/>
              </w:rPr>
              <w:t>Наименование показателя</w:t>
            </w:r>
          </w:p>
        </w:tc>
        <w:tc>
          <w:tcPr>
            <w:tcW w:w="10601" w:type="dxa"/>
            <w:gridSpan w:val="6"/>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61E803AD" w14:textId="77777777" w:rsidR="002A49C5" w:rsidRPr="00E04B3D" w:rsidRDefault="002A49C5" w:rsidP="000714BF">
            <w:pPr>
              <w:spacing w:line="276" w:lineRule="auto"/>
              <w:ind w:firstLine="567"/>
              <w:jc w:val="center"/>
              <w:rPr>
                <w:sz w:val="20"/>
                <w:lang w:eastAsia="en-US"/>
              </w:rPr>
            </w:pPr>
            <w:r w:rsidRPr="00E04B3D">
              <w:rPr>
                <w:sz w:val="20"/>
                <w:lang w:eastAsia="en-US"/>
              </w:rPr>
              <w:t>Количество лиц, физическая активность которых составляет менее 150 минут в неделю**</w:t>
            </w:r>
          </w:p>
        </w:tc>
      </w:tr>
      <w:tr w:rsidR="002A49C5" w:rsidRPr="00E04B3D" w14:paraId="33C3FA6E" w14:textId="77777777" w:rsidTr="00736441">
        <w:trPr>
          <w:jc w:val="center"/>
        </w:trPr>
        <w:tc>
          <w:tcPr>
            <w:tcW w:w="4314" w:type="dxa"/>
            <w:tcBorders>
              <w:top w:val="single" w:sz="4" w:space="0" w:color="auto"/>
              <w:left w:val="single" w:sz="4" w:space="0" w:color="auto"/>
              <w:bottom w:val="single" w:sz="4" w:space="0" w:color="auto"/>
              <w:right w:val="single" w:sz="4" w:space="0" w:color="auto"/>
            </w:tcBorders>
            <w:hideMark/>
          </w:tcPr>
          <w:p w14:paraId="22FC3857" w14:textId="77777777" w:rsidR="002A49C5" w:rsidRPr="00E04B3D" w:rsidRDefault="002A49C5" w:rsidP="000714BF">
            <w:pPr>
              <w:pStyle w:val="a3"/>
              <w:spacing w:line="276" w:lineRule="auto"/>
              <w:ind w:firstLine="567"/>
              <w:rPr>
                <w:sz w:val="20"/>
                <w:szCs w:val="24"/>
                <w:lang w:eastAsia="en-US"/>
              </w:rPr>
            </w:pPr>
            <w:r w:rsidRPr="00E04B3D">
              <w:rPr>
                <w:sz w:val="20"/>
                <w:szCs w:val="24"/>
                <w:lang w:eastAsia="en-US"/>
              </w:rPr>
              <w:t>Фактическое значение, %</w:t>
            </w:r>
          </w:p>
        </w:tc>
        <w:tc>
          <w:tcPr>
            <w:tcW w:w="1701" w:type="dxa"/>
            <w:tcBorders>
              <w:top w:val="single" w:sz="4" w:space="0" w:color="auto"/>
              <w:left w:val="single" w:sz="4" w:space="0" w:color="auto"/>
              <w:bottom w:val="single" w:sz="4" w:space="0" w:color="auto"/>
              <w:right w:val="single" w:sz="4" w:space="0" w:color="auto"/>
            </w:tcBorders>
            <w:vAlign w:val="center"/>
          </w:tcPr>
          <w:p w14:paraId="410A2916" w14:textId="77777777" w:rsidR="002A49C5" w:rsidRPr="00E04B3D" w:rsidRDefault="002A49C5" w:rsidP="000714BF">
            <w:pPr>
              <w:pStyle w:val="a3"/>
              <w:spacing w:line="276" w:lineRule="auto"/>
              <w:ind w:firstLine="567"/>
              <w:jc w:val="center"/>
              <w:rPr>
                <w:sz w:val="20"/>
                <w:szCs w:val="24"/>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14:paraId="3DD715C5" w14:textId="77777777" w:rsidR="002A49C5" w:rsidRPr="00E04B3D" w:rsidRDefault="002A49C5" w:rsidP="000714BF">
            <w:pPr>
              <w:pStyle w:val="a3"/>
              <w:spacing w:line="276" w:lineRule="auto"/>
              <w:ind w:firstLine="567"/>
              <w:jc w:val="center"/>
              <w:rPr>
                <w:sz w:val="20"/>
                <w:szCs w:val="24"/>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14:paraId="7F6B0C2A" w14:textId="77777777" w:rsidR="002A49C5" w:rsidRPr="00E04B3D" w:rsidRDefault="002A49C5" w:rsidP="000714BF">
            <w:pPr>
              <w:pStyle w:val="a3"/>
              <w:spacing w:line="276" w:lineRule="auto"/>
              <w:ind w:firstLine="567"/>
              <w:jc w:val="center"/>
              <w:rPr>
                <w:sz w:val="20"/>
                <w:szCs w:val="24"/>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14:paraId="48BEB326" w14:textId="77777777" w:rsidR="002A49C5" w:rsidRPr="00E04B3D" w:rsidRDefault="002A49C5" w:rsidP="000714BF">
            <w:pPr>
              <w:pStyle w:val="a3"/>
              <w:spacing w:line="276" w:lineRule="auto"/>
              <w:ind w:firstLine="567"/>
              <w:jc w:val="center"/>
              <w:rPr>
                <w:sz w:val="20"/>
                <w:szCs w:val="24"/>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14:paraId="56EB9770" w14:textId="77777777" w:rsidR="002A49C5" w:rsidRPr="00E04B3D" w:rsidRDefault="002A49C5" w:rsidP="000714BF">
            <w:pPr>
              <w:pStyle w:val="a3"/>
              <w:spacing w:line="276" w:lineRule="auto"/>
              <w:ind w:firstLine="567"/>
              <w:jc w:val="center"/>
              <w:rPr>
                <w:sz w:val="20"/>
                <w:szCs w:val="24"/>
                <w:lang w:eastAsia="en-US"/>
              </w:rPr>
            </w:pPr>
          </w:p>
        </w:tc>
        <w:tc>
          <w:tcPr>
            <w:tcW w:w="2096" w:type="dxa"/>
            <w:tcBorders>
              <w:top w:val="single" w:sz="4" w:space="0" w:color="auto"/>
              <w:left w:val="single" w:sz="4" w:space="0" w:color="auto"/>
              <w:bottom w:val="single" w:sz="4" w:space="0" w:color="auto"/>
              <w:right w:val="single" w:sz="4" w:space="0" w:color="auto"/>
            </w:tcBorders>
            <w:vAlign w:val="center"/>
            <w:hideMark/>
          </w:tcPr>
          <w:p w14:paraId="271D8D57" w14:textId="77777777" w:rsidR="002A49C5" w:rsidRPr="00E04B3D" w:rsidRDefault="002A49C5" w:rsidP="000714BF">
            <w:pPr>
              <w:spacing w:line="276" w:lineRule="auto"/>
              <w:ind w:firstLine="567"/>
              <w:jc w:val="center"/>
              <w:rPr>
                <w:sz w:val="20"/>
                <w:lang w:eastAsia="en-US"/>
              </w:rPr>
            </w:pPr>
            <w:r w:rsidRPr="00E04B3D">
              <w:rPr>
                <w:bCs/>
                <w:sz w:val="20"/>
                <w:lang w:eastAsia="en-US"/>
              </w:rPr>
              <w:t>13,0</w:t>
            </w:r>
          </w:p>
        </w:tc>
      </w:tr>
      <w:tr w:rsidR="002A49C5" w:rsidRPr="00E04B3D" w14:paraId="31602780" w14:textId="77777777" w:rsidTr="00736441">
        <w:trPr>
          <w:jc w:val="center"/>
        </w:trPr>
        <w:tc>
          <w:tcPr>
            <w:tcW w:w="4314" w:type="dxa"/>
            <w:tcBorders>
              <w:top w:val="single" w:sz="4" w:space="0" w:color="auto"/>
              <w:left w:val="single" w:sz="4" w:space="0" w:color="auto"/>
              <w:bottom w:val="single" w:sz="4" w:space="0" w:color="auto"/>
              <w:right w:val="single" w:sz="4" w:space="0" w:color="auto"/>
            </w:tcBorders>
            <w:hideMark/>
          </w:tcPr>
          <w:p w14:paraId="006B0DCE" w14:textId="77777777" w:rsidR="002A49C5" w:rsidRPr="00E04B3D" w:rsidRDefault="002A49C5" w:rsidP="000714BF">
            <w:pPr>
              <w:pStyle w:val="a3"/>
              <w:spacing w:line="276" w:lineRule="auto"/>
              <w:ind w:firstLine="567"/>
              <w:rPr>
                <w:sz w:val="20"/>
                <w:szCs w:val="24"/>
                <w:lang w:eastAsia="en-US"/>
              </w:rPr>
            </w:pPr>
            <w:r w:rsidRPr="00E04B3D">
              <w:rPr>
                <w:sz w:val="20"/>
                <w:szCs w:val="24"/>
                <w:lang w:eastAsia="en-US"/>
              </w:rPr>
              <w:t>Целевой показатель,%</w:t>
            </w:r>
          </w:p>
        </w:tc>
        <w:tc>
          <w:tcPr>
            <w:tcW w:w="1701" w:type="dxa"/>
            <w:tcBorders>
              <w:top w:val="single" w:sz="4" w:space="0" w:color="auto"/>
              <w:left w:val="single" w:sz="4" w:space="0" w:color="auto"/>
              <w:bottom w:val="single" w:sz="4" w:space="0" w:color="auto"/>
              <w:right w:val="single" w:sz="4" w:space="0" w:color="auto"/>
            </w:tcBorders>
            <w:vAlign w:val="center"/>
          </w:tcPr>
          <w:p w14:paraId="25FD4206" w14:textId="77777777" w:rsidR="002A49C5" w:rsidRPr="00E04B3D" w:rsidRDefault="002A49C5" w:rsidP="000714BF">
            <w:pPr>
              <w:pStyle w:val="a3"/>
              <w:spacing w:line="276" w:lineRule="auto"/>
              <w:ind w:firstLine="567"/>
              <w:jc w:val="center"/>
              <w:rPr>
                <w:sz w:val="20"/>
                <w:szCs w:val="24"/>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14:paraId="7FDA9DC5" w14:textId="77777777" w:rsidR="002A49C5" w:rsidRPr="00E04B3D" w:rsidRDefault="002A49C5" w:rsidP="000714BF">
            <w:pPr>
              <w:pStyle w:val="a3"/>
              <w:spacing w:line="276" w:lineRule="auto"/>
              <w:ind w:firstLine="567"/>
              <w:jc w:val="center"/>
              <w:rPr>
                <w:sz w:val="20"/>
                <w:szCs w:val="24"/>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14:paraId="00E37FC0" w14:textId="77777777" w:rsidR="002A49C5" w:rsidRPr="00E04B3D" w:rsidRDefault="002A49C5" w:rsidP="000714BF">
            <w:pPr>
              <w:pStyle w:val="a3"/>
              <w:spacing w:line="276" w:lineRule="auto"/>
              <w:ind w:firstLine="567"/>
              <w:jc w:val="center"/>
              <w:rPr>
                <w:sz w:val="20"/>
                <w:szCs w:val="24"/>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14:paraId="32A89748" w14:textId="77777777" w:rsidR="002A49C5" w:rsidRPr="00E04B3D" w:rsidRDefault="002A49C5" w:rsidP="000714BF">
            <w:pPr>
              <w:pStyle w:val="a3"/>
              <w:spacing w:line="276" w:lineRule="auto"/>
              <w:ind w:firstLine="567"/>
              <w:jc w:val="center"/>
              <w:rPr>
                <w:sz w:val="20"/>
                <w:szCs w:val="24"/>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14:paraId="08C07748" w14:textId="77777777" w:rsidR="002A49C5" w:rsidRPr="00E04B3D" w:rsidRDefault="002A49C5" w:rsidP="000714BF">
            <w:pPr>
              <w:pStyle w:val="a3"/>
              <w:spacing w:line="276" w:lineRule="auto"/>
              <w:ind w:firstLine="567"/>
              <w:jc w:val="center"/>
              <w:rPr>
                <w:sz w:val="20"/>
                <w:szCs w:val="24"/>
                <w:lang w:eastAsia="en-US"/>
              </w:rPr>
            </w:pPr>
          </w:p>
        </w:tc>
        <w:tc>
          <w:tcPr>
            <w:tcW w:w="2096" w:type="dxa"/>
            <w:tcBorders>
              <w:top w:val="single" w:sz="4" w:space="0" w:color="auto"/>
              <w:left w:val="single" w:sz="4" w:space="0" w:color="auto"/>
              <w:bottom w:val="single" w:sz="4" w:space="0" w:color="auto"/>
              <w:right w:val="single" w:sz="4" w:space="0" w:color="auto"/>
            </w:tcBorders>
            <w:vAlign w:val="center"/>
            <w:hideMark/>
          </w:tcPr>
          <w:p w14:paraId="5AACC721" w14:textId="77777777" w:rsidR="002A49C5" w:rsidRPr="00E04B3D" w:rsidRDefault="002A49C5" w:rsidP="000714BF">
            <w:pPr>
              <w:spacing w:line="276" w:lineRule="auto"/>
              <w:ind w:firstLine="567"/>
              <w:jc w:val="center"/>
              <w:rPr>
                <w:bCs/>
                <w:sz w:val="20"/>
                <w:lang w:eastAsia="en-US"/>
              </w:rPr>
            </w:pPr>
            <w:r w:rsidRPr="00E04B3D">
              <w:rPr>
                <w:bCs/>
                <w:sz w:val="20"/>
                <w:lang w:eastAsia="en-US"/>
              </w:rPr>
              <w:t>13,1</w:t>
            </w:r>
          </w:p>
        </w:tc>
      </w:tr>
    </w:tbl>
    <w:p w14:paraId="50D827E0" w14:textId="77777777" w:rsidR="002A49C5" w:rsidRPr="00736441" w:rsidRDefault="002A49C5" w:rsidP="000714BF">
      <w:pPr>
        <w:suppressAutoHyphens/>
        <w:ind w:firstLine="567"/>
        <w:jc w:val="both"/>
        <w:rPr>
          <w:bCs/>
          <w:sz w:val="16"/>
          <w:szCs w:val="16"/>
        </w:rPr>
      </w:pPr>
      <w:r w:rsidRPr="00736441">
        <w:rPr>
          <w:bCs/>
          <w:sz w:val="16"/>
          <w:szCs w:val="16"/>
        </w:rPr>
        <w:t xml:space="preserve">* в Госпрограмме </w:t>
      </w:r>
      <w:r w:rsidRPr="00736441">
        <w:rPr>
          <w:sz w:val="16"/>
          <w:szCs w:val="16"/>
        </w:rPr>
        <w:t>«Здоровье народа и демографическая безопасность Республики Беларусь» на 2021-2025 годы</w:t>
      </w:r>
      <w:r w:rsidRPr="00736441">
        <w:rPr>
          <w:bCs/>
          <w:sz w:val="16"/>
          <w:szCs w:val="16"/>
        </w:rPr>
        <w:t xml:space="preserve"> показатель установлен для возрастного диапазона 18-69 лет</w:t>
      </w:r>
    </w:p>
    <w:p w14:paraId="0F7E9611" w14:textId="77777777" w:rsidR="002A49C5" w:rsidRPr="00736441" w:rsidRDefault="002A49C5" w:rsidP="000714BF">
      <w:pPr>
        <w:suppressAutoHyphens/>
        <w:ind w:firstLine="567"/>
        <w:jc w:val="both"/>
        <w:rPr>
          <w:bCs/>
          <w:sz w:val="16"/>
          <w:szCs w:val="16"/>
        </w:rPr>
      </w:pPr>
      <w:r w:rsidRPr="00736441">
        <w:rPr>
          <w:sz w:val="16"/>
          <w:szCs w:val="16"/>
        </w:rPr>
        <w:t>**</w:t>
      </w:r>
      <w:r w:rsidRPr="00736441">
        <w:rPr>
          <w:bCs/>
          <w:sz w:val="16"/>
          <w:szCs w:val="16"/>
        </w:rPr>
        <w:t xml:space="preserve">в Госпрограмме </w:t>
      </w:r>
      <w:r w:rsidRPr="00736441">
        <w:rPr>
          <w:sz w:val="16"/>
          <w:szCs w:val="16"/>
        </w:rPr>
        <w:t>«Здоровье народа и демографическая безопасность Республики Беларусь» на 2021-2025 годы</w:t>
      </w:r>
      <w:r w:rsidRPr="00736441">
        <w:rPr>
          <w:bCs/>
          <w:sz w:val="16"/>
          <w:szCs w:val="16"/>
        </w:rPr>
        <w:t xml:space="preserve"> показатель сформулирован иначе, чем в Госпрограмме на 2016-2020 годы</w:t>
      </w:r>
    </w:p>
    <w:p w14:paraId="064FCDEA" w14:textId="77777777" w:rsidR="0034304B" w:rsidRPr="00E04B3D" w:rsidRDefault="0034304B" w:rsidP="000714BF">
      <w:pPr>
        <w:suppressAutoHyphens/>
        <w:ind w:firstLine="567"/>
        <w:jc w:val="both"/>
        <w:rPr>
          <w:bCs/>
        </w:rPr>
      </w:pPr>
    </w:p>
    <w:p w14:paraId="50AB3735" w14:textId="77777777" w:rsidR="00621E7C" w:rsidRPr="00E04B3D" w:rsidRDefault="00621E7C" w:rsidP="000714BF">
      <w:pPr>
        <w:ind w:firstLine="567"/>
        <w:jc w:val="center"/>
        <w:rPr>
          <w:rFonts w:eastAsia="Calibri"/>
          <w:bCs/>
          <w:sz w:val="30"/>
          <w:szCs w:val="30"/>
          <w:u w:val="single"/>
        </w:rPr>
      </w:pPr>
    </w:p>
    <w:p w14:paraId="5371D2C1" w14:textId="77777777" w:rsidR="004568F4" w:rsidRPr="00E04B3D" w:rsidRDefault="004568F4" w:rsidP="000714BF">
      <w:pPr>
        <w:ind w:firstLine="567"/>
        <w:jc w:val="center"/>
        <w:rPr>
          <w:rFonts w:eastAsia="Calibri"/>
          <w:b/>
          <w:sz w:val="30"/>
          <w:szCs w:val="30"/>
        </w:rPr>
      </w:pPr>
      <w:r w:rsidRPr="00E04B3D">
        <w:rPr>
          <w:rFonts w:eastAsia="Calibri"/>
          <w:b/>
          <w:sz w:val="30"/>
          <w:szCs w:val="30"/>
          <w:lang w:val="en-US"/>
        </w:rPr>
        <w:t>VI</w:t>
      </w:r>
      <w:r w:rsidR="00ED6026" w:rsidRPr="00E04B3D">
        <w:rPr>
          <w:rFonts w:eastAsia="Calibri"/>
          <w:b/>
          <w:sz w:val="30"/>
          <w:szCs w:val="30"/>
        </w:rPr>
        <w:t>.</w:t>
      </w:r>
      <w:r w:rsidRPr="00E04B3D">
        <w:rPr>
          <w:rFonts w:eastAsia="Calibri"/>
          <w:b/>
          <w:sz w:val="30"/>
          <w:szCs w:val="30"/>
        </w:rPr>
        <w:t xml:space="preserve"> </w:t>
      </w:r>
      <w:r w:rsidR="00AF6FF9" w:rsidRPr="00E04B3D">
        <w:rPr>
          <w:rFonts w:eastAsia="Calibri"/>
          <w:b/>
          <w:sz w:val="30"/>
          <w:szCs w:val="30"/>
        </w:rPr>
        <w:t>ОСНОВНЫЕ НАПРАВЛЕНИЯ ДЕЯТЕЛЬНОСТИ</w:t>
      </w:r>
      <w:r w:rsidR="00ED6026" w:rsidRPr="00E04B3D">
        <w:rPr>
          <w:rFonts w:eastAsia="Calibri"/>
          <w:b/>
          <w:sz w:val="30"/>
          <w:szCs w:val="30"/>
        </w:rPr>
        <w:t xml:space="preserve"> ПО УКРЕПЛЕНИЮ ЗДОРОВЬЯ НАСЕЛЕНИЯ ДЛЯ ДОСТИЖЕНИЯ ПОКАЗАТЕЛЕЙ ЦЕЛЕЙ УСТОЙЧИВОГО РАЗВИТИЯ</w:t>
      </w:r>
    </w:p>
    <w:p w14:paraId="50AF2289" w14:textId="77777777" w:rsidR="00ED6026" w:rsidRPr="00E04B3D" w:rsidRDefault="00ED6026" w:rsidP="000714BF">
      <w:pPr>
        <w:ind w:firstLine="567"/>
        <w:jc w:val="center"/>
        <w:rPr>
          <w:rFonts w:eastAsia="Calibri"/>
          <w:bCs/>
          <w:sz w:val="30"/>
          <w:szCs w:val="30"/>
        </w:rPr>
      </w:pPr>
    </w:p>
    <w:p w14:paraId="69CCB53D" w14:textId="77777777" w:rsidR="004568F4" w:rsidRPr="00E04B3D" w:rsidRDefault="004568F4" w:rsidP="000714BF">
      <w:pPr>
        <w:ind w:firstLine="567"/>
        <w:jc w:val="center"/>
        <w:rPr>
          <w:rFonts w:eastAsia="Calibri"/>
          <w:b/>
          <w:sz w:val="28"/>
          <w:szCs w:val="28"/>
          <w:lang w:eastAsia="en-US"/>
        </w:rPr>
      </w:pPr>
      <w:r w:rsidRPr="00E04B3D">
        <w:rPr>
          <w:rFonts w:eastAsia="Calibri"/>
          <w:b/>
          <w:sz w:val="28"/>
          <w:szCs w:val="28"/>
          <w:lang w:eastAsia="en-US"/>
        </w:rPr>
        <w:t xml:space="preserve">6.1 Заключение о состоянии популяционного здоровья и среды обитания населения </w:t>
      </w:r>
    </w:p>
    <w:p w14:paraId="6D51CC55" w14:textId="77777777" w:rsidR="004568F4" w:rsidRPr="00E04B3D" w:rsidRDefault="004568F4" w:rsidP="000714BF">
      <w:pPr>
        <w:ind w:firstLine="567"/>
        <w:jc w:val="center"/>
        <w:rPr>
          <w:rFonts w:eastAsia="Calibri"/>
          <w:bCs/>
          <w:sz w:val="28"/>
          <w:szCs w:val="28"/>
          <w:lang w:eastAsia="en-US"/>
        </w:rPr>
      </w:pPr>
      <w:r w:rsidRPr="00E04B3D">
        <w:rPr>
          <w:rFonts w:eastAsia="Calibri"/>
          <w:bCs/>
          <w:sz w:val="28"/>
          <w:szCs w:val="28"/>
          <w:lang w:eastAsia="en-US"/>
        </w:rPr>
        <w:t>(по итогам 2021 года)</w:t>
      </w:r>
    </w:p>
    <w:p w14:paraId="7618DDA6" w14:textId="77777777" w:rsidR="002F6B7E" w:rsidRPr="00E04B3D" w:rsidRDefault="002F6B7E" w:rsidP="000714BF">
      <w:pPr>
        <w:ind w:firstLine="567"/>
        <w:jc w:val="both"/>
        <w:rPr>
          <w:sz w:val="28"/>
          <w:szCs w:val="28"/>
        </w:rPr>
      </w:pPr>
      <w:r w:rsidRPr="00E04B3D">
        <w:rPr>
          <w:sz w:val="28"/>
          <w:szCs w:val="28"/>
        </w:rPr>
        <w:t>2021 год происходил в условиях пандемии коронавирусной инфекции, в связи с чем значительные ресурсы государства отвлекались на борьбу с инфекцией, но</w:t>
      </w:r>
      <w:r w:rsidR="00E27AE3" w:rsidRPr="00E04B3D">
        <w:rPr>
          <w:sz w:val="28"/>
          <w:szCs w:val="28"/>
        </w:rPr>
        <w:t>,</w:t>
      </w:r>
      <w:r w:rsidRPr="00E04B3D">
        <w:rPr>
          <w:sz w:val="28"/>
          <w:szCs w:val="28"/>
        </w:rPr>
        <w:t xml:space="preserve"> несмотря на это, в Лепельском продолжалась работа всех ведомств по созданию здоровьесберегающей среды жизнедеятельности, профилактике болезней и снижению распространенности поведенческих рисков среди проживающего населения.</w:t>
      </w:r>
    </w:p>
    <w:p w14:paraId="32FC246A" w14:textId="77777777" w:rsidR="002F6B7E" w:rsidRPr="00E04B3D" w:rsidRDefault="002F6B7E" w:rsidP="000714BF">
      <w:pPr>
        <w:ind w:firstLine="567"/>
        <w:jc w:val="both"/>
        <w:rPr>
          <w:sz w:val="28"/>
          <w:szCs w:val="28"/>
        </w:rPr>
      </w:pPr>
      <w:r w:rsidRPr="00E04B3D">
        <w:rPr>
          <w:sz w:val="28"/>
          <w:szCs w:val="28"/>
        </w:rPr>
        <w:t xml:space="preserve">На промышленных и сельскохозяйственных объектах удельный вес работающих во вредных условиях труда в 2021 году, по отношению к 2020 году, уменьшился на  2,5% и составил 20,5%.  </w:t>
      </w:r>
    </w:p>
    <w:p w14:paraId="0E0DBAC5" w14:textId="77777777" w:rsidR="002F6B7E" w:rsidRPr="00E04B3D" w:rsidRDefault="002F6B7E" w:rsidP="000714BF">
      <w:pPr>
        <w:ind w:firstLine="567"/>
        <w:jc w:val="both"/>
        <w:rPr>
          <w:sz w:val="28"/>
          <w:szCs w:val="28"/>
        </w:rPr>
      </w:pPr>
      <w:r w:rsidRPr="00E04B3D">
        <w:rPr>
          <w:sz w:val="28"/>
          <w:szCs w:val="28"/>
        </w:rPr>
        <w:t>Состояние здоровья детей и подростков в районе находится под особой заботой, в связи с чем, приоритетными направлениями деятельности являются: контроль за условиями обучения и воспитания, безопасностью и качеством питания, оздоровлением детей в организованных коллективах. По данным медицинского осмотра, к 1 группе здоровья относится 32,8% (1971 ребенок), ко 2-й – 52,0% (3130 детей), к 3-й – 13,6% (816 человек), к 4-й – 1,6% (101 ребенок).</w:t>
      </w:r>
    </w:p>
    <w:p w14:paraId="3FC2DD40" w14:textId="77777777" w:rsidR="002F6B7E" w:rsidRPr="00E04B3D" w:rsidRDefault="002F6B7E" w:rsidP="000714BF">
      <w:pPr>
        <w:ind w:firstLine="567"/>
        <w:jc w:val="both"/>
        <w:rPr>
          <w:sz w:val="28"/>
          <w:szCs w:val="28"/>
        </w:rPr>
      </w:pPr>
      <w:r w:rsidRPr="00E04B3D">
        <w:rPr>
          <w:sz w:val="28"/>
          <w:szCs w:val="28"/>
        </w:rPr>
        <w:t xml:space="preserve">В целом, улучшены показатели гигиенического обеспечения учебно-воспитательного процесса в дошкольных и школьных учреждениях в части температурного режима и освещенности. </w:t>
      </w:r>
    </w:p>
    <w:p w14:paraId="31AEB73E" w14:textId="77777777" w:rsidR="002F6B7E" w:rsidRPr="00E04B3D" w:rsidRDefault="002F6B7E" w:rsidP="000714BF">
      <w:pPr>
        <w:ind w:firstLine="567"/>
        <w:jc w:val="both"/>
        <w:rPr>
          <w:sz w:val="28"/>
          <w:szCs w:val="28"/>
        </w:rPr>
      </w:pPr>
      <w:r w:rsidRPr="00E04B3D">
        <w:rPr>
          <w:sz w:val="28"/>
          <w:szCs w:val="28"/>
        </w:rPr>
        <w:t xml:space="preserve">В районе обеспечено стабильно высокое качество продуктов питания по параметрам гигиенической безопасности, отмечается положительная динамика улучшения санитарно-гигиенического состояния предприятий пищевой промышленности, общественного питания и продовольственной торговли. </w:t>
      </w:r>
    </w:p>
    <w:p w14:paraId="16B89AF2" w14:textId="77777777" w:rsidR="002F6B7E" w:rsidRPr="00E04B3D" w:rsidRDefault="002F6B7E" w:rsidP="000714BF">
      <w:pPr>
        <w:ind w:firstLine="567"/>
        <w:jc w:val="both"/>
        <w:rPr>
          <w:sz w:val="28"/>
          <w:szCs w:val="28"/>
        </w:rPr>
      </w:pPr>
      <w:r w:rsidRPr="00E04B3D">
        <w:rPr>
          <w:sz w:val="28"/>
          <w:szCs w:val="28"/>
        </w:rPr>
        <w:t xml:space="preserve">Объём валовых выбросов загрязняющих  веществ в атмосферный воздух от стационарных источников, расположенных на территории района, стабилизировался. В то же время в структуре выбросов наблюдается устойчивая тенденция к снижению доли оксида углерода и  диоксида азота за счёт уменьшения количества использования в качестве топлива нефтепродуктов (мазута и печного топлива). </w:t>
      </w:r>
    </w:p>
    <w:p w14:paraId="431CEC16" w14:textId="77777777" w:rsidR="002F6B7E" w:rsidRPr="00E04B3D" w:rsidRDefault="002F6B7E" w:rsidP="000714BF">
      <w:pPr>
        <w:ind w:firstLine="567"/>
        <w:jc w:val="both"/>
        <w:rPr>
          <w:sz w:val="28"/>
          <w:szCs w:val="28"/>
        </w:rPr>
      </w:pPr>
      <w:r w:rsidRPr="00E04B3D">
        <w:rPr>
          <w:sz w:val="28"/>
          <w:szCs w:val="28"/>
        </w:rPr>
        <w:t xml:space="preserve">Население г. Лепеля  обеспечивается доброкачественной питьевой водой,  но имеют место износ  запорно-регулирующей арматуры на системе хозяйственно-питьевого водопровода г. Лепеля, в связи, с чем не возможность промывки отдельных участков водопровода г. Лепеля. Не в полном объеме и с требуемой кратностью осуществляется  </w:t>
      </w:r>
      <w:r w:rsidRPr="00E04B3D">
        <w:rPr>
          <w:sz w:val="28"/>
          <w:szCs w:val="28"/>
        </w:rPr>
        <w:lastRenderedPageBreak/>
        <w:t xml:space="preserve">производственный контроль качества питьевой воды на водопроводах филиала «Лепельводоканал» УП «Витебскоблводоканал». </w:t>
      </w:r>
    </w:p>
    <w:p w14:paraId="4799EE58" w14:textId="77777777" w:rsidR="002F6B7E" w:rsidRPr="00E04B3D" w:rsidRDefault="002F6B7E" w:rsidP="000714BF">
      <w:pPr>
        <w:ind w:firstLine="567"/>
        <w:jc w:val="both"/>
        <w:rPr>
          <w:sz w:val="28"/>
          <w:szCs w:val="28"/>
        </w:rPr>
      </w:pPr>
      <w:r w:rsidRPr="00E04B3D">
        <w:rPr>
          <w:sz w:val="28"/>
          <w:szCs w:val="28"/>
        </w:rPr>
        <w:t xml:space="preserve">Активная работа ведется с целью снижения распространенности поведенческих рисков среди населения: многолетняя динамика по употреблению табака за период 2011-2020 годы (доля курящего населения в возрасте 16 лет и старше в общей численности населения 2020 год – 23,4%; 2021 год – 21,0%) </w:t>
      </w:r>
    </w:p>
    <w:p w14:paraId="77598473" w14:textId="77777777" w:rsidR="0090123D" w:rsidRDefault="002F6B7E" w:rsidP="000714BF">
      <w:pPr>
        <w:ind w:firstLine="567"/>
        <w:jc w:val="both"/>
        <w:rPr>
          <w:sz w:val="28"/>
          <w:szCs w:val="28"/>
        </w:rPr>
      </w:pPr>
      <w:r w:rsidRPr="00E04B3D">
        <w:rPr>
          <w:sz w:val="28"/>
          <w:szCs w:val="28"/>
        </w:rPr>
        <w:t>Первичная заболеваемость алкоголизмом и алкогольными психозами по району в 2021 году составила 123,5 0/0000, прирост к уровню предыдущего года по области составил (-12,74%), многолетняя динамика за период 2012-2021 годы по области характеризуется тенденцией к умеренному снижению со средним темпом -4,6%, по области заболеваемость составила 172,5 0/0000 и  характеризуется тенденция к умеренному снижению (-2,3%)</w:t>
      </w:r>
      <w:r w:rsidR="0090123D">
        <w:rPr>
          <w:sz w:val="28"/>
          <w:szCs w:val="28"/>
        </w:rPr>
        <w:t>.</w:t>
      </w:r>
    </w:p>
    <w:p w14:paraId="403B31DA" w14:textId="77777777" w:rsidR="002F6B7E" w:rsidRPr="00E04B3D" w:rsidRDefault="002F6B7E" w:rsidP="000714BF">
      <w:pPr>
        <w:ind w:firstLine="567"/>
        <w:jc w:val="both"/>
        <w:rPr>
          <w:sz w:val="28"/>
          <w:szCs w:val="28"/>
        </w:rPr>
      </w:pPr>
      <w:r w:rsidRPr="00E04B3D">
        <w:rPr>
          <w:sz w:val="28"/>
          <w:szCs w:val="28"/>
        </w:rPr>
        <w:t>Уровень ПИ населения трудоспособного возраста в 2021 году составил 37,9 0/000,    на 2,8% ниже уровня предыдущего года. Многолетняя динамика характеризуется стабильностью, отсутствием  тенденция к росту (снижению)  (темп прироста –0,2%).</w:t>
      </w:r>
    </w:p>
    <w:p w14:paraId="39F45E9F" w14:textId="77777777" w:rsidR="002F6B7E" w:rsidRPr="00E04B3D" w:rsidRDefault="002F6B7E" w:rsidP="000714BF">
      <w:pPr>
        <w:ind w:firstLine="567"/>
        <w:jc w:val="both"/>
        <w:rPr>
          <w:sz w:val="28"/>
          <w:szCs w:val="28"/>
        </w:rPr>
      </w:pPr>
      <w:r w:rsidRPr="00E04B3D">
        <w:rPr>
          <w:sz w:val="28"/>
          <w:szCs w:val="28"/>
        </w:rPr>
        <w:t>Количество абортов сокращается, однако показатель выше республиканского, так по итогам 2021 года показатель по Лепельскому району  на 1000 женщин составило 1,22.</w:t>
      </w:r>
    </w:p>
    <w:p w14:paraId="6EDEDF36" w14:textId="77777777" w:rsidR="002F6B7E" w:rsidRPr="00E04B3D" w:rsidRDefault="002F6B7E" w:rsidP="000714BF">
      <w:pPr>
        <w:ind w:firstLine="567"/>
        <w:jc w:val="both"/>
        <w:rPr>
          <w:sz w:val="28"/>
          <w:szCs w:val="28"/>
        </w:rPr>
      </w:pPr>
      <w:r w:rsidRPr="00E04B3D">
        <w:rPr>
          <w:sz w:val="28"/>
          <w:szCs w:val="28"/>
        </w:rPr>
        <w:t>По результатам профилактических осмотров удельный вес детей в возрасте 6-17 лет, относящихся к 4-ой группе здоровья, увеличился по сравнению с 2020 годом на 0,1 п.п. и составил 2,2%.</w:t>
      </w:r>
    </w:p>
    <w:p w14:paraId="77261892" w14:textId="77777777" w:rsidR="002F6B7E" w:rsidRPr="00E04B3D" w:rsidRDefault="002F6B7E" w:rsidP="000714BF">
      <w:pPr>
        <w:ind w:firstLine="567"/>
        <w:jc w:val="both"/>
        <w:rPr>
          <w:sz w:val="28"/>
          <w:szCs w:val="28"/>
        </w:rPr>
      </w:pPr>
      <w:r w:rsidRPr="00E04B3D">
        <w:rPr>
          <w:sz w:val="28"/>
          <w:szCs w:val="28"/>
        </w:rPr>
        <w:t xml:space="preserve">Заболеваемость с временной утратой трудоспособности в  Лепельском районе за 2021год а составила: 1792,5   дней на 100 работающих </w:t>
      </w:r>
      <w:r w:rsidR="00EE2F08" w:rsidRPr="00E04B3D">
        <w:rPr>
          <w:sz w:val="28"/>
          <w:szCs w:val="28"/>
        </w:rPr>
        <w:t>.</w:t>
      </w:r>
      <w:r w:rsidRPr="00E04B3D">
        <w:rPr>
          <w:sz w:val="28"/>
          <w:szCs w:val="28"/>
        </w:rPr>
        <w:t xml:space="preserve"> В сравнении с 2020 годом   отмечается рост   заболеваемости на 263,9 дней или на 17,3 % (в 2020 года- 1528,6  дней на 100 работающих), многолетняя динамика характеризуется выраженной тенденцией к росту со средним темпом прироста   +8,9%.</w:t>
      </w:r>
    </w:p>
    <w:p w14:paraId="0B897FEB" w14:textId="77777777" w:rsidR="002F6B7E" w:rsidRPr="00E04B3D" w:rsidRDefault="002F6B7E" w:rsidP="000714BF">
      <w:pPr>
        <w:ind w:firstLine="567"/>
        <w:jc w:val="both"/>
        <w:rPr>
          <w:sz w:val="28"/>
          <w:szCs w:val="28"/>
        </w:rPr>
      </w:pPr>
      <w:r w:rsidRPr="00E04B3D">
        <w:rPr>
          <w:sz w:val="28"/>
          <w:szCs w:val="28"/>
        </w:rPr>
        <w:t xml:space="preserve">Показатель первичной заболеваемости всего населения в 2021 году в целом по </w:t>
      </w:r>
      <w:r w:rsidR="00EE2F08" w:rsidRPr="00E04B3D">
        <w:rPr>
          <w:sz w:val="28"/>
          <w:szCs w:val="28"/>
        </w:rPr>
        <w:t xml:space="preserve">району </w:t>
      </w:r>
      <w:r w:rsidRPr="00E04B3D">
        <w:rPr>
          <w:sz w:val="28"/>
          <w:szCs w:val="28"/>
        </w:rPr>
        <w:t xml:space="preserve"> составил 941,4 ‰, прирост к уровню предыдущего года  (+17%) за счет значительного роста инфекционной заболеваемости, многолетняя динамика характеризуется умеренной тенденцией к росту со средним темпом прироста (+1,3%).</w:t>
      </w:r>
    </w:p>
    <w:p w14:paraId="34FD1CFC" w14:textId="1649F298" w:rsidR="002F6B7E" w:rsidRPr="00E04B3D" w:rsidRDefault="002F6B7E" w:rsidP="000714BF">
      <w:pPr>
        <w:ind w:firstLine="567"/>
        <w:jc w:val="both"/>
        <w:rPr>
          <w:sz w:val="28"/>
          <w:szCs w:val="28"/>
        </w:rPr>
      </w:pPr>
      <w:r w:rsidRPr="00E04B3D">
        <w:rPr>
          <w:sz w:val="28"/>
          <w:szCs w:val="28"/>
        </w:rPr>
        <w:t xml:space="preserve">В структуре первичной заболеваемости в 2021 году преобладают болезни органов дыхания и составили 40,3%, в структуре которых 86,7% занимают острые респираторные инфекции.    </w:t>
      </w:r>
      <w:r w:rsidR="006555A7" w:rsidRPr="00E04B3D">
        <w:rPr>
          <w:sz w:val="28"/>
          <w:szCs w:val="28"/>
        </w:rPr>
        <w:t xml:space="preserve"> </w:t>
      </w:r>
      <w:r w:rsidRPr="00E04B3D">
        <w:rPr>
          <w:sz w:val="28"/>
          <w:szCs w:val="28"/>
        </w:rPr>
        <w:t xml:space="preserve">Наиболее значительный рост произошел по группе инфекционных заболеваний (темп прироста составил </w:t>
      </w:r>
      <w:r w:rsidR="00A8287F">
        <w:rPr>
          <w:sz w:val="28"/>
          <w:szCs w:val="28"/>
        </w:rPr>
        <w:t>33,5%</w:t>
      </w:r>
      <w:r w:rsidRPr="00E04B3D">
        <w:rPr>
          <w:sz w:val="28"/>
          <w:szCs w:val="28"/>
        </w:rPr>
        <w:t xml:space="preserve">), так же увеличилась заболеваемость болезнями крови и кроветворных органов (темп прироста составил 7,6%) и психическими растройствами и растройствами поведения ( 7,8%) Также за пятилетний период наблюдения увеличилось количество травм, отравлений и некоторых других последствий воздействия внешних причин (темп прироста составил 6,0%), отмечается    умеренная тенденция к росту заболеваемости  эндокринными болезнями (темп прироста составил 4,6%)  по группе новообразований (темп прироста составил 8,1 %), в то </w:t>
      </w:r>
      <w:r w:rsidRPr="00E04B3D">
        <w:rPr>
          <w:sz w:val="28"/>
          <w:szCs w:val="28"/>
        </w:rPr>
        <w:lastRenderedPageBreak/>
        <w:t>же время в сравнении с 2020 года отмечается снижение по данной группе на 14,8 %.     Наибольшее снижение произошло по группе болезней кожи  (темп прироста составил  -16,9%), болезней уха и сосцевидного отростка темп прироста составил -8,0%), болезни органов дыхания (темп прироста составил – 18,4%), снизились болезни костно-мышечной системы (-9,0%), болезни кожи (-6,6%), органов пищеварения (-5,5%).</w:t>
      </w:r>
    </w:p>
    <w:p w14:paraId="6D4DB561" w14:textId="77777777" w:rsidR="002F6B7E" w:rsidRPr="00E04B3D" w:rsidRDefault="002F6B7E" w:rsidP="000714BF">
      <w:pPr>
        <w:ind w:firstLine="567"/>
        <w:jc w:val="both"/>
        <w:rPr>
          <w:sz w:val="28"/>
          <w:szCs w:val="28"/>
        </w:rPr>
      </w:pPr>
      <w:r w:rsidRPr="00E04B3D">
        <w:rPr>
          <w:sz w:val="28"/>
          <w:szCs w:val="28"/>
        </w:rPr>
        <w:t xml:space="preserve">На всех сельский участках наибольшая доля в структуре   первичной заболеваемости  проходится на  болезни органов дыхания:  по  Боровской – 57,5 %, Старолепельской -7,4%, по Слободкой АВОП – 10,2%, по Заслоновской – 46,7%, Каменской -44,1%, Нововолосовичской -37,1%.  На втором месте   болезни костно-мышечной системы: по  Боровской –  7,9 %,  Старолепельской -10,3%, по Слободкой АВОП -14,8%, по Заслоновской – 8,1%, Каменской -16,6 %, Нововолосовичской -11,6%.  На 3-м месте БСК:  по  Боровской – 4,4 %, Старолепельской -9,6%,по Слободкой АВОП -10,2%, по Заслоновской – 7,7%, Каменской -6,6%, Нововолосовичской -37,1%.  </w:t>
      </w:r>
    </w:p>
    <w:p w14:paraId="59342F2A" w14:textId="77777777" w:rsidR="002F6B7E" w:rsidRPr="00E04B3D" w:rsidRDefault="002F6B7E" w:rsidP="000714BF">
      <w:pPr>
        <w:ind w:firstLine="567"/>
        <w:jc w:val="both"/>
        <w:rPr>
          <w:sz w:val="28"/>
          <w:szCs w:val="28"/>
        </w:rPr>
      </w:pPr>
      <w:r w:rsidRPr="00E04B3D">
        <w:rPr>
          <w:sz w:val="28"/>
          <w:szCs w:val="28"/>
        </w:rPr>
        <w:t xml:space="preserve">В сравнении с 2020годом отмечается рост заболеваемости БСК на территории обслуживаемой  Слободской АВОП на 56,9%, по зоне обслуживаемой Нововолосовичской на 47,1 %, Боровской – на 27,5%, Заслоновской на 37,5%. В Каменсккой АВОП болезнями системы кровообращения отмечается снижение на 55,6%.  </w:t>
      </w:r>
    </w:p>
    <w:p w14:paraId="420251DF" w14:textId="77777777" w:rsidR="002F6B7E" w:rsidRPr="00E04B3D" w:rsidRDefault="00EE2F08" w:rsidP="000714BF">
      <w:pPr>
        <w:ind w:firstLine="567"/>
        <w:jc w:val="both"/>
        <w:rPr>
          <w:sz w:val="28"/>
          <w:szCs w:val="28"/>
        </w:rPr>
      </w:pPr>
      <w:r w:rsidRPr="00E04B3D">
        <w:rPr>
          <w:sz w:val="28"/>
          <w:szCs w:val="28"/>
        </w:rPr>
        <w:t>А</w:t>
      </w:r>
      <w:r w:rsidR="002F6B7E" w:rsidRPr="00E04B3D">
        <w:rPr>
          <w:sz w:val="28"/>
          <w:szCs w:val="28"/>
        </w:rPr>
        <w:t>нализ социально-гигиенической ситуации свидетельствует о наличии на территории района  рисков для формирования здоровья населения:</w:t>
      </w:r>
    </w:p>
    <w:p w14:paraId="6E0BBC43" w14:textId="77777777" w:rsidR="002F6B7E" w:rsidRPr="00E04B3D" w:rsidRDefault="0090123D" w:rsidP="000714BF">
      <w:pPr>
        <w:ind w:firstLine="567"/>
        <w:jc w:val="both"/>
        <w:rPr>
          <w:sz w:val="28"/>
          <w:szCs w:val="28"/>
        </w:rPr>
      </w:pPr>
      <w:r>
        <w:rPr>
          <w:sz w:val="28"/>
          <w:szCs w:val="28"/>
        </w:rPr>
        <w:t>п</w:t>
      </w:r>
      <w:r w:rsidR="002F6B7E" w:rsidRPr="00E04B3D">
        <w:rPr>
          <w:sz w:val="28"/>
          <w:szCs w:val="28"/>
        </w:rPr>
        <w:t xml:space="preserve">редприятиями пищевой промышленности  района не налажено производство лечебно-профилактического, профилактического назначения (с пониженным содержанием соли, сахара, жира, обогащённой продукции). </w:t>
      </w:r>
    </w:p>
    <w:p w14:paraId="534257E4" w14:textId="77777777" w:rsidR="002F6B7E" w:rsidRPr="00E04B3D" w:rsidRDefault="002F6B7E" w:rsidP="000714BF">
      <w:pPr>
        <w:ind w:firstLine="567"/>
        <w:jc w:val="both"/>
        <w:rPr>
          <w:sz w:val="28"/>
          <w:szCs w:val="28"/>
        </w:rPr>
      </w:pPr>
      <w:r w:rsidRPr="00E04B3D">
        <w:rPr>
          <w:sz w:val="28"/>
          <w:szCs w:val="28"/>
        </w:rPr>
        <w:t xml:space="preserve">основной проблемой водоснабжение  жителей   сельских  населенных пунктов  является отсутствие  станций по обезжелезиванию воды. Превышены предельно-допустимые концентрации железа в  водопроводной воде в д. Барсуки, д. Суша, д. Заборовье,  д.Губино, д. Слядневичи. </w:t>
      </w:r>
    </w:p>
    <w:p w14:paraId="3332A1EB" w14:textId="77777777" w:rsidR="002F6B7E" w:rsidRPr="00E04B3D" w:rsidRDefault="002F6B7E" w:rsidP="000714BF">
      <w:pPr>
        <w:ind w:firstLine="567"/>
        <w:jc w:val="both"/>
        <w:rPr>
          <w:sz w:val="28"/>
          <w:szCs w:val="28"/>
        </w:rPr>
      </w:pPr>
      <w:r w:rsidRPr="00E04B3D">
        <w:rPr>
          <w:sz w:val="28"/>
          <w:szCs w:val="28"/>
        </w:rPr>
        <w:t>с учетом значительного количества малых сельских населенных пунктов на территории Лепельского района, необходимо проведение инвентаризации децентрализованных источников водоснабжения с целью полного учета колодцев, являющихся общественными, а так же владения информацией и проведением своевременно и в полном объеме регламентированных ремонтных работ.</w:t>
      </w:r>
    </w:p>
    <w:p w14:paraId="387A70EA" w14:textId="1FBCD62B" w:rsidR="004568F4" w:rsidRPr="00E04B3D" w:rsidRDefault="002F6B7E" w:rsidP="000714BF">
      <w:pPr>
        <w:ind w:firstLine="567"/>
        <w:jc w:val="both"/>
        <w:rPr>
          <w:sz w:val="28"/>
          <w:szCs w:val="28"/>
        </w:rPr>
      </w:pPr>
      <w:r w:rsidRPr="00E04B3D">
        <w:rPr>
          <w:sz w:val="28"/>
          <w:szCs w:val="28"/>
        </w:rPr>
        <w:t>уровень официально зарегистрированной безработицы по итогам 2021 года составил 0,3% ( Витебская об</w:t>
      </w:r>
      <w:r w:rsidR="004E77CD">
        <w:rPr>
          <w:sz w:val="28"/>
          <w:szCs w:val="28"/>
        </w:rPr>
        <w:t>л</w:t>
      </w:r>
      <w:r w:rsidRPr="00E04B3D">
        <w:rPr>
          <w:sz w:val="28"/>
          <w:szCs w:val="28"/>
        </w:rPr>
        <w:t>ас</w:t>
      </w:r>
      <w:r w:rsidR="004E77CD">
        <w:rPr>
          <w:sz w:val="28"/>
          <w:szCs w:val="28"/>
        </w:rPr>
        <w:t>т</w:t>
      </w:r>
      <w:r w:rsidRPr="00E04B3D">
        <w:rPr>
          <w:sz w:val="28"/>
          <w:szCs w:val="28"/>
        </w:rPr>
        <w:t>ь</w:t>
      </w:r>
      <w:r w:rsidR="004E77CD">
        <w:rPr>
          <w:sz w:val="28"/>
          <w:szCs w:val="28"/>
        </w:rPr>
        <w:t xml:space="preserve"> </w:t>
      </w:r>
      <w:r w:rsidRPr="00E04B3D">
        <w:rPr>
          <w:sz w:val="28"/>
          <w:szCs w:val="28"/>
        </w:rPr>
        <w:t>- 0,2%, Республика Беларусь – 0,1%).</w:t>
      </w:r>
    </w:p>
    <w:p w14:paraId="4C4A91DB" w14:textId="77777777" w:rsidR="004568F4" w:rsidRPr="00E04B3D" w:rsidRDefault="004568F4" w:rsidP="000714BF">
      <w:pPr>
        <w:ind w:firstLine="567"/>
        <w:jc w:val="both"/>
        <w:rPr>
          <w:sz w:val="28"/>
          <w:szCs w:val="28"/>
        </w:rPr>
      </w:pPr>
    </w:p>
    <w:p w14:paraId="054AF721" w14:textId="77777777" w:rsidR="00E94207" w:rsidRDefault="00E94207" w:rsidP="000714BF">
      <w:pPr>
        <w:ind w:firstLine="567"/>
        <w:jc w:val="center"/>
        <w:rPr>
          <w:b/>
          <w:bCs/>
          <w:sz w:val="28"/>
          <w:szCs w:val="28"/>
        </w:rPr>
      </w:pPr>
    </w:p>
    <w:p w14:paraId="56AFD8C0" w14:textId="77777777" w:rsidR="00E94207" w:rsidRDefault="00E94207" w:rsidP="000714BF">
      <w:pPr>
        <w:ind w:firstLine="567"/>
        <w:jc w:val="center"/>
        <w:rPr>
          <w:b/>
          <w:bCs/>
          <w:sz w:val="28"/>
          <w:szCs w:val="28"/>
        </w:rPr>
      </w:pPr>
    </w:p>
    <w:p w14:paraId="4D6852BB" w14:textId="77777777" w:rsidR="00736441" w:rsidRDefault="00736441" w:rsidP="000714BF">
      <w:pPr>
        <w:ind w:firstLine="567"/>
        <w:jc w:val="center"/>
        <w:rPr>
          <w:b/>
          <w:bCs/>
          <w:sz w:val="28"/>
          <w:szCs w:val="28"/>
        </w:rPr>
      </w:pPr>
    </w:p>
    <w:p w14:paraId="35A9C09C" w14:textId="77777777" w:rsidR="004E77CD" w:rsidRDefault="004E77CD" w:rsidP="000714BF">
      <w:pPr>
        <w:ind w:firstLine="567"/>
        <w:jc w:val="center"/>
        <w:rPr>
          <w:b/>
          <w:bCs/>
          <w:sz w:val="28"/>
          <w:szCs w:val="28"/>
        </w:rPr>
      </w:pPr>
    </w:p>
    <w:p w14:paraId="63CA5805" w14:textId="27F75620" w:rsidR="004568F4" w:rsidRDefault="004568F4" w:rsidP="000714BF">
      <w:pPr>
        <w:ind w:firstLine="567"/>
        <w:jc w:val="center"/>
        <w:rPr>
          <w:b/>
          <w:bCs/>
          <w:sz w:val="28"/>
          <w:szCs w:val="28"/>
        </w:rPr>
      </w:pPr>
      <w:r w:rsidRPr="00E04B3D">
        <w:rPr>
          <w:b/>
          <w:bCs/>
          <w:sz w:val="28"/>
          <w:szCs w:val="28"/>
        </w:rPr>
        <w:t>6.2 Проблемно-целевой анализ достижения показателей и индикаторов ЦУР по вопросам здоровья населения</w:t>
      </w:r>
    </w:p>
    <w:p w14:paraId="649FB35F" w14:textId="77777777" w:rsidR="0090123D" w:rsidRPr="00E04B3D" w:rsidRDefault="0090123D" w:rsidP="000714BF">
      <w:pPr>
        <w:ind w:firstLine="567"/>
        <w:jc w:val="center"/>
        <w:rPr>
          <w:b/>
          <w:bCs/>
          <w:sz w:val="28"/>
          <w:szCs w:val="28"/>
        </w:rPr>
      </w:pPr>
    </w:p>
    <w:p w14:paraId="5DB13181" w14:textId="77777777" w:rsidR="004568F4" w:rsidRPr="00E94207" w:rsidRDefault="004568F4" w:rsidP="000714BF">
      <w:pPr>
        <w:ind w:firstLine="567"/>
        <w:rPr>
          <w:rFonts w:eastAsia="Calibri"/>
          <w:b/>
          <w:bCs/>
          <w:i/>
          <w:sz w:val="28"/>
          <w:szCs w:val="28"/>
        </w:rPr>
      </w:pPr>
      <w:r w:rsidRPr="00E94207">
        <w:rPr>
          <w:b/>
          <w:bCs/>
          <w:sz w:val="28"/>
          <w:szCs w:val="28"/>
          <w:u w:val="single"/>
        </w:rPr>
        <w:t>Показатель 3.3.1- Число новых заражений ВИЧ на 1000 неинфицированных в разбивке по полу и возрасту</w:t>
      </w:r>
      <w:r w:rsidRPr="00E94207">
        <w:rPr>
          <w:rFonts w:eastAsia="Calibri"/>
          <w:b/>
          <w:bCs/>
          <w:i/>
          <w:sz w:val="28"/>
          <w:szCs w:val="28"/>
        </w:rPr>
        <w:t xml:space="preserve"> </w:t>
      </w:r>
    </w:p>
    <w:p w14:paraId="71C51493" w14:textId="77777777" w:rsidR="004568F4" w:rsidRPr="00E04B3D" w:rsidRDefault="004568F4" w:rsidP="000714BF">
      <w:pPr>
        <w:ind w:firstLine="567"/>
        <w:jc w:val="center"/>
        <w:rPr>
          <w:rFonts w:eastAsia="Calibri"/>
          <w:i/>
          <w:sz w:val="28"/>
          <w:szCs w:val="28"/>
        </w:rPr>
      </w:pPr>
      <w:r w:rsidRPr="00E04B3D">
        <w:rPr>
          <w:rFonts w:eastAsia="Calibri"/>
          <w:i/>
          <w:sz w:val="28"/>
          <w:szCs w:val="28"/>
        </w:rPr>
        <w:t>(целевое значение показателя ЦУР 2020 – 0,25; 2025 –</w:t>
      </w:r>
      <w:r w:rsidR="009109BE" w:rsidRPr="00E04B3D">
        <w:rPr>
          <w:rFonts w:eastAsia="Calibri"/>
          <w:i/>
          <w:sz w:val="28"/>
          <w:szCs w:val="28"/>
        </w:rPr>
        <w:t xml:space="preserve"> </w:t>
      </w:r>
      <w:r w:rsidRPr="00E04B3D">
        <w:rPr>
          <w:rFonts w:eastAsia="Calibri"/>
          <w:i/>
          <w:sz w:val="28"/>
          <w:szCs w:val="28"/>
        </w:rPr>
        <w:t>0,20; 2030 – 0,15)</w:t>
      </w:r>
    </w:p>
    <w:p w14:paraId="30B34F21" w14:textId="77777777" w:rsidR="00C66FC8" w:rsidRPr="00E04B3D" w:rsidRDefault="004568F4" w:rsidP="000714BF">
      <w:pPr>
        <w:ind w:left="-109" w:firstLine="567"/>
        <w:jc w:val="both"/>
        <w:rPr>
          <w:sz w:val="28"/>
          <w:szCs w:val="28"/>
        </w:rPr>
      </w:pPr>
      <w:r w:rsidRPr="00E04B3D">
        <w:rPr>
          <w:sz w:val="28"/>
          <w:szCs w:val="28"/>
        </w:rPr>
        <w:t xml:space="preserve">Целевое значение </w:t>
      </w:r>
      <w:bookmarkStart w:id="9" w:name="_Hlk96326187"/>
      <w:r w:rsidRPr="00E04B3D">
        <w:rPr>
          <w:sz w:val="28"/>
          <w:szCs w:val="28"/>
        </w:rPr>
        <w:t>показателя ЦУР 3.3.1</w:t>
      </w:r>
      <w:bookmarkEnd w:id="9"/>
      <w:r w:rsidRPr="00E04B3D">
        <w:rPr>
          <w:sz w:val="28"/>
          <w:szCs w:val="28"/>
        </w:rPr>
        <w:t>, установленное на 2020 год, составляет 0,25‰, показатели по Витебской области (</w:t>
      </w:r>
      <w:r w:rsidR="00C66FC8" w:rsidRPr="00E04B3D">
        <w:rPr>
          <w:sz w:val="28"/>
          <w:szCs w:val="28"/>
        </w:rPr>
        <w:t xml:space="preserve">Показателя 3.3.1. по Лепельскому району  за 2021 год составил  0,03 случая, ниже республиканского целевого значения   ( </w:t>
      </w:r>
      <w:r w:rsidR="00C66FC8" w:rsidRPr="00E04B3D">
        <w:rPr>
          <w:bCs/>
          <w:sz w:val="28"/>
          <w:szCs w:val="28"/>
        </w:rPr>
        <w:t>0,25)</w:t>
      </w:r>
      <w:r w:rsidR="00C66FC8" w:rsidRPr="00E04B3D">
        <w:rPr>
          <w:sz w:val="28"/>
          <w:szCs w:val="28"/>
        </w:rPr>
        <w:t xml:space="preserve"> </w:t>
      </w:r>
    </w:p>
    <w:p w14:paraId="69EF650D" w14:textId="77777777" w:rsidR="00C66FC8" w:rsidRPr="00E04B3D" w:rsidRDefault="00C66FC8" w:rsidP="000714BF">
      <w:pPr>
        <w:ind w:firstLine="567"/>
        <w:jc w:val="both"/>
        <w:rPr>
          <w:sz w:val="28"/>
          <w:szCs w:val="28"/>
        </w:rPr>
      </w:pPr>
      <w:r w:rsidRPr="00E04B3D">
        <w:rPr>
          <w:bCs/>
          <w:sz w:val="28"/>
          <w:szCs w:val="28"/>
        </w:rPr>
        <w:t>В целях реализации  поставленных задач,  в районе обеспечено межведомственное взаимодействие</w:t>
      </w:r>
      <w:r w:rsidRPr="00E04B3D">
        <w:rPr>
          <w:sz w:val="28"/>
          <w:szCs w:val="28"/>
        </w:rPr>
        <w:t xml:space="preserve"> между управлениями и ведомствами, общественными и международными организациями</w:t>
      </w:r>
      <w:r w:rsidRPr="00E04B3D">
        <w:rPr>
          <w:bCs/>
          <w:sz w:val="28"/>
          <w:szCs w:val="28"/>
        </w:rPr>
        <w:t xml:space="preserve"> по достижению устойчивости профилактики ВИЧ-инфекции</w:t>
      </w:r>
      <w:r w:rsidRPr="00E04B3D">
        <w:rPr>
          <w:sz w:val="28"/>
          <w:szCs w:val="28"/>
        </w:rPr>
        <w:t xml:space="preserve">. </w:t>
      </w:r>
    </w:p>
    <w:p w14:paraId="2004892E" w14:textId="77777777" w:rsidR="00C66FC8" w:rsidRPr="00E04B3D" w:rsidRDefault="00C66FC8" w:rsidP="000714BF">
      <w:pPr>
        <w:ind w:firstLine="567"/>
        <w:jc w:val="both"/>
        <w:rPr>
          <w:sz w:val="28"/>
          <w:szCs w:val="28"/>
        </w:rPr>
      </w:pPr>
      <w:r w:rsidRPr="00E04B3D">
        <w:rPr>
          <w:sz w:val="28"/>
          <w:szCs w:val="28"/>
          <w:u w:val="single"/>
        </w:rPr>
        <w:t>Вывод:</w:t>
      </w:r>
      <w:r w:rsidR="00E27AE3" w:rsidRPr="00E04B3D">
        <w:rPr>
          <w:sz w:val="28"/>
          <w:szCs w:val="28"/>
          <w:u w:val="single"/>
        </w:rPr>
        <w:t xml:space="preserve"> </w:t>
      </w:r>
      <w:r w:rsidRPr="00E04B3D">
        <w:rPr>
          <w:sz w:val="28"/>
          <w:szCs w:val="28"/>
        </w:rPr>
        <w:t>показатель ЦУР 3.3.1по итогам 2021 года достигнут;</w:t>
      </w:r>
    </w:p>
    <w:p w14:paraId="690F5AF0" w14:textId="77777777" w:rsidR="00C66FC8" w:rsidRPr="00E04B3D" w:rsidRDefault="00C66FC8" w:rsidP="000714BF">
      <w:pPr>
        <w:ind w:firstLine="567"/>
        <w:jc w:val="both"/>
        <w:rPr>
          <w:sz w:val="28"/>
          <w:szCs w:val="28"/>
          <w:u w:val="single"/>
          <w:lang w:eastAsia="en-US"/>
        </w:rPr>
      </w:pPr>
      <w:r w:rsidRPr="00E04B3D">
        <w:rPr>
          <w:sz w:val="28"/>
          <w:szCs w:val="28"/>
          <w:u w:val="single"/>
          <w:lang w:eastAsia="en-US"/>
        </w:rPr>
        <w:t>Основные направления деятельности по достижению устойчивости территории по показателю 3.3.3:</w:t>
      </w:r>
    </w:p>
    <w:p w14:paraId="0D208FFE" w14:textId="77777777" w:rsidR="00C66FC8" w:rsidRPr="00E04B3D" w:rsidRDefault="00C66FC8" w:rsidP="000714BF">
      <w:pPr>
        <w:ind w:firstLine="567"/>
        <w:jc w:val="both"/>
        <w:rPr>
          <w:sz w:val="28"/>
          <w:szCs w:val="28"/>
        </w:rPr>
      </w:pPr>
      <w:r w:rsidRPr="00E04B3D">
        <w:rPr>
          <w:sz w:val="28"/>
          <w:szCs w:val="28"/>
        </w:rPr>
        <w:t xml:space="preserve">выполнение мероприятий подпрограммы </w:t>
      </w:r>
      <w:r w:rsidRPr="00E04B3D">
        <w:rPr>
          <w:caps/>
          <w:sz w:val="28"/>
          <w:szCs w:val="28"/>
        </w:rPr>
        <w:t>«</w:t>
      </w:r>
      <w:r w:rsidRPr="00E04B3D">
        <w:rPr>
          <w:sz w:val="28"/>
          <w:szCs w:val="28"/>
        </w:rPr>
        <w:t xml:space="preserve">Профилактика ВИЧ-инфекции» Государственной программы </w:t>
      </w:r>
      <w:r w:rsidRPr="00E04B3D">
        <w:rPr>
          <w:caps/>
          <w:sz w:val="28"/>
          <w:szCs w:val="28"/>
        </w:rPr>
        <w:t>«</w:t>
      </w:r>
      <w:r w:rsidRPr="00E04B3D">
        <w:rPr>
          <w:sz w:val="28"/>
          <w:szCs w:val="28"/>
        </w:rPr>
        <w:t>Здоровье народа и демографическая безопасность Республики Беларусь  на 2021-2025 годы»;</w:t>
      </w:r>
    </w:p>
    <w:p w14:paraId="3540BED8" w14:textId="77777777" w:rsidR="00C66FC8" w:rsidRPr="00E04B3D" w:rsidRDefault="00C66FC8" w:rsidP="000714BF">
      <w:pPr>
        <w:ind w:firstLine="567"/>
        <w:jc w:val="both"/>
        <w:rPr>
          <w:sz w:val="28"/>
          <w:szCs w:val="28"/>
        </w:rPr>
      </w:pPr>
      <w:r w:rsidRPr="00E04B3D">
        <w:rPr>
          <w:sz w:val="28"/>
          <w:szCs w:val="28"/>
        </w:rPr>
        <w:t>формирование приверженности диспансерному наблюдению и антиретровирусной терапии ВИЧ-позитивных пациентов, особенно из ключевых групп населения, а также расширению самотестирования посредством использования экспресс-тестов;</w:t>
      </w:r>
    </w:p>
    <w:p w14:paraId="0FE62775" w14:textId="77777777" w:rsidR="00C66FC8" w:rsidRPr="00E04B3D" w:rsidRDefault="00C66FC8" w:rsidP="000714BF">
      <w:pPr>
        <w:ind w:firstLine="567"/>
        <w:jc w:val="both"/>
        <w:rPr>
          <w:sz w:val="28"/>
          <w:szCs w:val="28"/>
        </w:rPr>
      </w:pPr>
      <w:r w:rsidRPr="00E04B3D">
        <w:rPr>
          <w:sz w:val="28"/>
          <w:szCs w:val="28"/>
        </w:rPr>
        <w:t>реализация мероприятий по продвижению Информационной стратегии по ВИЧ-инфекции в Республике Беларусь с акцентом на снижение стигмы и устранение связанной с ВИЧ дискриминации.</w:t>
      </w:r>
    </w:p>
    <w:p w14:paraId="321E5EBA" w14:textId="77777777" w:rsidR="004568F4" w:rsidRPr="00E94207" w:rsidRDefault="004568F4" w:rsidP="000714BF">
      <w:pPr>
        <w:ind w:firstLine="567"/>
        <w:jc w:val="both"/>
        <w:rPr>
          <w:b/>
          <w:bCs/>
          <w:sz w:val="28"/>
          <w:szCs w:val="28"/>
          <w:u w:val="single"/>
        </w:rPr>
      </w:pPr>
      <w:r w:rsidRPr="00E94207">
        <w:rPr>
          <w:b/>
          <w:bCs/>
          <w:sz w:val="28"/>
          <w:szCs w:val="28"/>
          <w:u w:val="single"/>
        </w:rPr>
        <w:t>Показатель ЦУР 3.3.3 - Заболеваемость малярией на 1000 человек</w:t>
      </w:r>
    </w:p>
    <w:p w14:paraId="5224D18C" w14:textId="77777777" w:rsidR="004568F4" w:rsidRDefault="004568F4" w:rsidP="000714BF">
      <w:pPr>
        <w:ind w:firstLine="567"/>
        <w:jc w:val="both"/>
        <w:rPr>
          <w:sz w:val="28"/>
          <w:szCs w:val="28"/>
        </w:rPr>
      </w:pPr>
      <w:r w:rsidRPr="00E04B3D">
        <w:rPr>
          <w:sz w:val="28"/>
          <w:szCs w:val="28"/>
        </w:rPr>
        <w:t xml:space="preserve">(целевой показатель 2020 год </w:t>
      </w:r>
      <w:r w:rsidR="009109BE" w:rsidRPr="00E04B3D">
        <w:rPr>
          <w:sz w:val="28"/>
          <w:szCs w:val="28"/>
        </w:rPr>
        <w:t xml:space="preserve">– </w:t>
      </w:r>
      <w:r w:rsidRPr="00E04B3D">
        <w:rPr>
          <w:sz w:val="28"/>
          <w:szCs w:val="28"/>
        </w:rPr>
        <w:t>0,001; 2025 год – 0,001; 2030 год – 0,001)</w:t>
      </w:r>
    </w:p>
    <w:p w14:paraId="6987C8BD" w14:textId="77777777" w:rsidR="00880C50" w:rsidRPr="00E04B3D" w:rsidRDefault="00880C50" w:rsidP="000714BF">
      <w:pPr>
        <w:autoSpaceDE w:val="0"/>
        <w:autoSpaceDN w:val="0"/>
        <w:adjustRightInd w:val="0"/>
        <w:ind w:firstLine="567"/>
        <w:jc w:val="both"/>
        <w:rPr>
          <w:sz w:val="28"/>
          <w:szCs w:val="28"/>
        </w:rPr>
      </w:pPr>
      <w:r w:rsidRPr="00E04B3D">
        <w:rPr>
          <w:sz w:val="28"/>
          <w:szCs w:val="28"/>
        </w:rPr>
        <w:t>В С 60-х годов 20 века на территории Республики Беларусь не регистрируются случаи местной малярии. В последние 20 лет эпидемиологического слежения, регистрируемые случаи заболеваний малярией, в т.ч. на территории области, являются завозными, приобретенными в период пребывания за границей или рецидивами заболевания у лиц, ранее перенесших острую форму заболевания.  В Лепельском районе последние 2 завозных случая малярии регистрировались в 2015 году</w:t>
      </w:r>
    </w:p>
    <w:p w14:paraId="192CF58C" w14:textId="77777777" w:rsidR="00880C50" w:rsidRPr="00E04B3D" w:rsidRDefault="00880C50" w:rsidP="000714BF">
      <w:pPr>
        <w:ind w:right="-284" w:firstLine="567"/>
        <w:jc w:val="both"/>
        <w:rPr>
          <w:rFonts w:eastAsia="Calibri"/>
          <w:sz w:val="28"/>
          <w:szCs w:val="28"/>
          <w:lang w:eastAsia="en-US"/>
        </w:rPr>
      </w:pPr>
      <w:r w:rsidRPr="00E04B3D">
        <w:rPr>
          <w:rFonts w:eastAsia="Calibri"/>
          <w:sz w:val="28"/>
          <w:szCs w:val="28"/>
          <w:u w:val="single"/>
          <w:lang w:eastAsia="en-US"/>
        </w:rPr>
        <w:t>Вывод:</w:t>
      </w:r>
      <w:r w:rsidR="00E27AE3" w:rsidRPr="00E04B3D">
        <w:rPr>
          <w:rFonts w:eastAsia="Calibri"/>
          <w:sz w:val="28"/>
          <w:szCs w:val="28"/>
          <w:u w:val="single"/>
          <w:lang w:eastAsia="en-US"/>
        </w:rPr>
        <w:t xml:space="preserve"> </w:t>
      </w:r>
      <w:r w:rsidR="00E27AE3" w:rsidRPr="00E04B3D">
        <w:rPr>
          <w:rFonts w:eastAsia="Calibri"/>
          <w:sz w:val="28"/>
          <w:szCs w:val="28"/>
          <w:lang w:eastAsia="en-US"/>
        </w:rPr>
        <w:t>п</w:t>
      </w:r>
      <w:r w:rsidRPr="00E04B3D">
        <w:rPr>
          <w:rFonts w:eastAsia="Calibri"/>
          <w:sz w:val="28"/>
          <w:szCs w:val="28"/>
          <w:lang w:eastAsia="en-US"/>
        </w:rPr>
        <w:t>оказатель выполнен</w:t>
      </w:r>
    </w:p>
    <w:p w14:paraId="6CD4AB23" w14:textId="77777777" w:rsidR="004568F4" w:rsidRPr="00E04B3D" w:rsidRDefault="004568F4" w:rsidP="00A8287F">
      <w:pPr>
        <w:kinsoku w:val="0"/>
        <w:overflowPunct w:val="0"/>
        <w:ind w:left="720" w:hanging="153"/>
        <w:contextualSpacing/>
        <w:jc w:val="both"/>
        <w:textAlignment w:val="baseline"/>
        <w:rPr>
          <w:sz w:val="28"/>
          <w:szCs w:val="28"/>
          <w:u w:val="single"/>
        </w:rPr>
      </w:pPr>
      <w:r w:rsidRPr="00E04B3D">
        <w:rPr>
          <w:sz w:val="28"/>
          <w:szCs w:val="28"/>
          <w:u w:val="single"/>
        </w:rPr>
        <w:t>Основные направления деятельности по достижению устойчивости территории по показателю 3.3.4:</w:t>
      </w:r>
    </w:p>
    <w:p w14:paraId="35B64F28" w14:textId="77777777" w:rsidR="00E27AE3" w:rsidRDefault="004568F4" w:rsidP="000714BF">
      <w:pPr>
        <w:ind w:right="-1" w:firstLine="567"/>
        <w:jc w:val="both"/>
        <w:rPr>
          <w:rFonts w:eastAsia="TimesNewRomanPSMT"/>
          <w:sz w:val="28"/>
          <w:szCs w:val="28"/>
        </w:rPr>
      </w:pPr>
      <w:r w:rsidRPr="00E04B3D">
        <w:rPr>
          <w:rFonts w:eastAsia="TimesNewRomanPSMT"/>
          <w:sz w:val="28"/>
          <w:szCs w:val="28"/>
        </w:rPr>
        <w:t xml:space="preserve">уделять постоянное внимание переподготовке медицинских работников по вопросам раннего выявления и лечения больных </w:t>
      </w:r>
      <w:r w:rsidR="00E27AE3" w:rsidRPr="00E04B3D">
        <w:rPr>
          <w:rFonts w:eastAsia="TimesNewRomanPSMT"/>
          <w:sz w:val="28"/>
          <w:szCs w:val="28"/>
        </w:rPr>
        <w:t xml:space="preserve">  </w:t>
      </w:r>
      <w:r w:rsidRPr="00E04B3D">
        <w:rPr>
          <w:rFonts w:eastAsia="TimesNewRomanPSMT"/>
          <w:sz w:val="28"/>
          <w:szCs w:val="28"/>
        </w:rPr>
        <w:t>малярией и паразитоносителей с учетом сбора первичного эпиданамнеза у лиц, прибывших из эндемичных по данной инфекции стран.</w:t>
      </w:r>
    </w:p>
    <w:p w14:paraId="7520EE92" w14:textId="77777777" w:rsidR="00A8287F" w:rsidRDefault="00A8287F" w:rsidP="000714BF">
      <w:pPr>
        <w:ind w:firstLine="567"/>
        <w:jc w:val="both"/>
        <w:rPr>
          <w:rFonts w:eastAsia="Calibri"/>
          <w:b/>
          <w:bCs/>
          <w:iCs/>
          <w:sz w:val="28"/>
          <w:szCs w:val="28"/>
          <w:u w:val="single"/>
        </w:rPr>
      </w:pPr>
    </w:p>
    <w:p w14:paraId="72860CAA" w14:textId="77777777" w:rsidR="004568F4" w:rsidRPr="00E94207" w:rsidRDefault="004568F4" w:rsidP="000714BF">
      <w:pPr>
        <w:ind w:firstLine="567"/>
        <w:jc w:val="both"/>
        <w:rPr>
          <w:rFonts w:eastAsia="Calibri"/>
          <w:b/>
          <w:bCs/>
          <w:iCs/>
          <w:sz w:val="28"/>
          <w:szCs w:val="28"/>
          <w:u w:val="single"/>
        </w:rPr>
      </w:pPr>
      <w:r w:rsidRPr="00E94207">
        <w:rPr>
          <w:rFonts w:eastAsia="Calibri"/>
          <w:b/>
          <w:bCs/>
          <w:iCs/>
          <w:sz w:val="28"/>
          <w:szCs w:val="28"/>
          <w:u w:val="single"/>
        </w:rPr>
        <w:t>Показатель 3.3.4 – Заболеваемость гепатитом В  на 100 000 человек</w:t>
      </w:r>
    </w:p>
    <w:p w14:paraId="1BA0C507" w14:textId="77777777" w:rsidR="004568F4" w:rsidRPr="00E04B3D" w:rsidRDefault="004568F4" w:rsidP="000714BF">
      <w:pPr>
        <w:ind w:firstLine="567"/>
        <w:jc w:val="both"/>
        <w:rPr>
          <w:rFonts w:eastAsia="Calibri"/>
          <w:i/>
          <w:sz w:val="28"/>
          <w:szCs w:val="28"/>
        </w:rPr>
      </w:pPr>
      <w:r w:rsidRPr="00E04B3D">
        <w:rPr>
          <w:rFonts w:eastAsia="Calibri"/>
          <w:i/>
          <w:sz w:val="28"/>
          <w:szCs w:val="28"/>
        </w:rPr>
        <w:t>(целевое значение показателя ЦУР 2020 – 11,2; 2025 – 9,5; 2030 – 8,0)</w:t>
      </w:r>
    </w:p>
    <w:p w14:paraId="01B36D59" w14:textId="77777777" w:rsidR="004568F4" w:rsidRPr="00E04B3D" w:rsidRDefault="0091651C" w:rsidP="000714BF">
      <w:pPr>
        <w:tabs>
          <w:tab w:val="left" w:pos="426"/>
        </w:tabs>
        <w:ind w:firstLine="567"/>
        <w:jc w:val="both"/>
        <w:rPr>
          <w:sz w:val="28"/>
          <w:szCs w:val="28"/>
        </w:rPr>
      </w:pPr>
      <w:r>
        <w:rPr>
          <w:sz w:val="28"/>
          <w:szCs w:val="28"/>
        </w:rPr>
        <w:t xml:space="preserve">  В</w:t>
      </w:r>
      <w:r w:rsidR="004568F4" w:rsidRPr="00E04B3D">
        <w:rPr>
          <w:sz w:val="28"/>
          <w:szCs w:val="28"/>
        </w:rPr>
        <w:t xml:space="preserve"> 2021 году </w:t>
      </w:r>
      <w:r w:rsidR="002C572D" w:rsidRPr="00E04B3D">
        <w:rPr>
          <w:sz w:val="28"/>
          <w:szCs w:val="28"/>
        </w:rPr>
        <w:t xml:space="preserve">зарегистрирован  1 случай хронического вирусного гепатита В, показатель составил 3,2  </w:t>
      </w:r>
      <w:r w:rsidR="002C572D" w:rsidRPr="00E04B3D">
        <w:rPr>
          <w:sz w:val="28"/>
          <w:szCs w:val="28"/>
          <w:vertAlign w:val="superscript"/>
        </w:rPr>
        <w:t>0</w:t>
      </w:r>
      <w:r w:rsidR="002C572D" w:rsidRPr="00E04B3D">
        <w:rPr>
          <w:sz w:val="28"/>
          <w:szCs w:val="28"/>
        </w:rPr>
        <w:t>/</w:t>
      </w:r>
      <w:r w:rsidR="002C572D" w:rsidRPr="00E04B3D">
        <w:rPr>
          <w:sz w:val="28"/>
          <w:szCs w:val="28"/>
          <w:vertAlign w:val="subscript"/>
        </w:rPr>
        <w:t>0000</w:t>
      </w:r>
      <w:r w:rsidR="002C572D" w:rsidRPr="00E04B3D">
        <w:rPr>
          <w:sz w:val="28"/>
          <w:szCs w:val="28"/>
        </w:rPr>
        <w:t xml:space="preserve">  (в Витебской области </w:t>
      </w:r>
      <w:r w:rsidR="002C572D" w:rsidRPr="00E04B3D">
        <w:rPr>
          <w:noProof/>
          <w:sz w:val="28"/>
          <w:szCs w:val="28"/>
          <w:lang w:eastAsia="es-ES"/>
        </w:rPr>
        <w:t>3,</w:t>
      </w:r>
      <w:r w:rsidR="004568F4" w:rsidRPr="00E04B3D">
        <w:rPr>
          <w:noProof/>
          <w:sz w:val="28"/>
          <w:szCs w:val="28"/>
          <w:lang w:eastAsia="es-ES"/>
        </w:rPr>
        <w:t>8</w:t>
      </w:r>
      <w:r w:rsidR="002C572D" w:rsidRPr="00E04B3D">
        <w:rPr>
          <w:noProof/>
          <w:sz w:val="28"/>
          <w:szCs w:val="28"/>
          <w:lang w:eastAsia="es-ES"/>
        </w:rPr>
        <w:t>). Охват обследование в очагах инфекции составил -100% вакцинации -90%.</w:t>
      </w:r>
      <w:r w:rsidR="00C21F1F" w:rsidRPr="00E04B3D">
        <w:rPr>
          <w:sz w:val="28"/>
          <w:szCs w:val="28"/>
        </w:rPr>
        <w:t xml:space="preserve"> За период 2012-2021 годов заболеваемость хроническим вирусным гепатитом С имеет тенденцию к умеренному росту (4,9%), заболеваемость хроническим вирусным гепатитом В не имеет тенденции к росту(снижению). За весь период наблюдения был зарегистрирован 1  острого вирусного гепатита В в 2017 году.</w:t>
      </w:r>
    </w:p>
    <w:p w14:paraId="5B768D9A" w14:textId="77777777" w:rsidR="004568F4" w:rsidRPr="00E04B3D" w:rsidRDefault="004568F4" w:rsidP="000714BF">
      <w:pPr>
        <w:ind w:left="-109" w:firstLine="567"/>
        <w:jc w:val="both"/>
        <w:rPr>
          <w:sz w:val="28"/>
          <w:szCs w:val="28"/>
        </w:rPr>
      </w:pPr>
      <w:r w:rsidRPr="00E04B3D">
        <w:rPr>
          <w:sz w:val="28"/>
          <w:szCs w:val="28"/>
        </w:rPr>
        <w:t>Ключевым вопросом, для общественной поддержки достижения устойчивости территорий по показателю 3.3.4., является уровень охвата населения соответствующей информационно-образовательной работы. Особенно это актуально в очагах парентеральных вирусных гепатитов с контактными лицами и среди работников салонов тату, пирсинга, маникюра и аналогичного профиля.</w:t>
      </w:r>
    </w:p>
    <w:p w14:paraId="6E233578" w14:textId="77777777" w:rsidR="004568F4" w:rsidRPr="00E04B3D" w:rsidRDefault="004568F4" w:rsidP="000714BF">
      <w:pPr>
        <w:ind w:firstLine="567"/>
        <w:jc w:val="both"/>
        <w:rPr>
          <w:color w:val="000000"/>
          <w:sz w:val="28"/>
          <w:szCs w:val="28"/>
          <w:lang w:eastAsia="en-US"/>
        </w:rPr>
      </w:pPr>
      <w:r w:rsidRPr="00E04B3D">
        <w:rPr>
          <w:sz w:val="28"/>
          <w:szCs w:val="28"/>
          <w:u w:val="single"/>
          <w:lang w:eastAsia="en-US"/>
        </w:rPr>
        <w:t>Вывод</w:t>
      </w:r>
      <w:r w:rsidRPr="00E04B3D">
        <w:rPr>
          <w:sz w:val="28"/>
          <w:szCs w:val="28"/>
          <w:lang w:eastAsia="en-US"/>
        </w:rPr>
        <w:t>: п</w:t>
      </w:r>
      <w:r w:rsidRPr="00E04B3D">
        <w:rPr>
          <w:color w:val="000000"/>
          <w:sz w:val="28"/>
          <w:szCs w:val="28"/>
          <w:lang w:eastAsia="en-US"/>
        </w:rPr>
        <w:t xml:space="preserve">оказатель ЦУР 3.3.4 на территории </w:t>
      </w:r>
      <w:r w:rsidR="00C21F1F" w:rsidRPr="00E04B3D">
        <w:rPr>
          <w:color w:val="000000"/>
          <w:sz w:val="28"/>
          <w:szCs w:val="28"/>
          <w:lang w:eastAsia="en-US"/>
        </w:rPr>
        <w:t>Лепельского</w:t>
      </w:r>
      <w:r w:rsidRPr="00E04B3D">
        <w:rPr>
          <w:color w:val="000000"/>
          <w:sz w:val="28"/>
          <w:szCs w:val="28"/>
          <w:lang w:eastAsia="en-US"/>
        </w:rPr>
        <w:t xml:space="preserve"> не превышает целевое значение.</w:t>
      </w:r>
    </w:p>
    <w:p w14:paraId="57C73C58" w14:textId="77777777" w:rsidR="004568F4" w:rsidRPr="00E04B3D" w:rsidRDefault="004568F4" w:rsidP="00A8287F">
      <w:pPr>
        <w:kinsoku w:val="0"/>
        <w:overflowPunct w:val="0"/>
        <w:ind w:left="720" w:hanging="153"/>
        <w:contextualSpacing/>
        <w:jc w:val="both"/>
        <w:textAlignment w:val="baseline"/>
        <w:rPr>
          <w:sz w:val="28"/>
          <w:szCs w:val="28"/>
          <w:u w:val="single"/>
        </w:rPr>
      </w:pPr>
      <w:r w:rsidRPr="00E04B3D">
        <w:rPr>
          <w:sz w:val="28"/>
          <w:szCs w:val="28"/>
          <w:u w:val="single"/>
        </w:rPr>
        <w:t>Основные направления деятельности по достижению устойчивости территории по показателю 3.3.4:</w:t>
      </w:r>
    </w:p>
    <w:p w14:paraId="1162F0A3" w14:textId="77777777" w:rsidR="004568F4" w:rsidRPr="00E04B3D" w:rsidRDefault="004568F4" w:rsidP="000714BF">
      <w:pPr>
        <w:kinsoku w:val="0"/>
        <w:overflowPunct w:val="0"/>
        <w:ind w:firstLine="567"/>
        <w:contextualSpacing/>
        <w:jc w:val="both"/>
        <w:textAlignment w:val="baseline"/>
        <w:rPr>
          <w:sz w:val="28"/>
          <w:szCs w:val="28"/>
        </w:rPr>
      </w:pPr>
      <w:r w:rsidRPr="00E04B3D">
        <w:rPr>
          <w:sz w:val="28"/>
          <w:szCs w:val="28"/>
        </w:rPr>
        <w:t>работа с контактными лицами в части их лабораторного обследования и иммунизации;</w:t>
      </w:r>
    </w:p>
    <w:p w14:paraId="1BB64993" w14:textId="77777777" w:rsidR="004568F4" w:rsidRPr="00E04B3D" w:rsidRDefault="004568F4" w:rsidP="000714BF">
      <w:pPr>
        <w:kinsoku w:val="0"/>
        <w:overflowPunct w:val="0"/>
        <w:ind w:firstLine="567"/>
        <w:contextualSpacing/>
        <w:jc w:val="both"/>
        <w:textAlignment w:val="baseline"/>
        <w:rPr>
          <w:sz w:val="28"/>
          <w:szCs w:val="28"/>
        </w:rPr>
      </w:pPr>
      <w:r w:rsidRPr="00E04B3D">
        <w:rPr>
          <w:sz w:val="28"/>
          <w:szCs w:val="28"/>
        </w:rPr>
        <w:t>расширение охвата всех слоев населения информационно-образовательной работой.</w:t>
      </w:r>
    </w:p>
    <w:p w14:paraId="645853CB" w14:textId="5AC55509" w:rsidR="004568F4" w:rsidRPr="00E94207" w:rsidRDefault="00EE2F08" w:rsidP="000714BF">
      <w:pPr>
        <w:ind w:firstLine="567"/>
        <w:jc w:val="both"/>
        <w:rPr>
          <w:b/>
          <w:bCs/>
          <w:sz w:val="28"/>
          <w:szCs w:val="28"/>
          <w:u w:val="single"/>
        </w:rPr>
      </w:pPr>
      <w:r w:rsidRPr="00E04B3D">
        <w:rPr>
          <w:sz w:val="28"/>
          <w:szCs w:val="28"/>
        </w:rPr>
        <w:t xml:space="preserve"> </w:t>
      </w:r>
      <w:r w:rsidR="004568F4" w:rsidRPr="00E94207">
        <w:rPr>
          <w:b/>
          <w:bCs/>
          <w:sz w:val="28"/>
          <w:szCs w:val="28"/>
          <w:u w:val="single"/>
        </w:rPr>
        <w:t>Показатель 3.</w:t>
      </w:r>
      <w:r w:rsidR="004568F4" w:rsidRPr="00E94207">
        <w:rPr>
          <w:b/>
          <w:bCs/>
          <w:sz w:val="28"/>
          <w:szCs w:val="28"/>
          <w:u w:val="single"/>
          <w:lang w:val="en-US"/>
        </w:rPr>
        <w:t>b</w:t>
      </w:r>
      <w:r w:rsidR="004568F4" w:rsidRPr="00E94207">
        <w:rPr>
          <w:b/>
          <w:bCs/>
          <w:sz w:val="28"/>
          <w:szCs w:val="28"/>
          <w:u w:val="single"/>
        </w:rPr>
        <w:t>.1 – Доля целевой группы населения, охваченной иммунизацией всеми вакцинами, включенными в национальный календарь</w:t>
      </w:r>
    </w:p>
    <w:p w14:paraId="2B937A39" w14:textId="77777777" w:rsidR="004568F4" w:rsidRPr="00E04B3D" w:rsidRDefault="004568F4" w:rsidP="000714BF">
      <w:pPr>
        <w:ind w:firstLine="567"/>
        <w:jc w:val="both"/>
        <w:rPr>
          <w:sz w:val="28"/>
          <w:szCs w:val="28"/>
        </w:rPr>
      </w:pPr>
      <w:r w:rsidRPr="00E04B3D">
        <w:rPr>
          <w:sz w:val="28"/>
          <w:szCs w:val="28"/>
        </w:rPr>
        <w:t xml:space="preserve">(целевое значение 2020 год </w:t>
      </w:r>
      <w:r w:rsidR="009109BE" w:rsidRPr="00E04B3D">
        <w:rPr>
          <w:sz w:val="28"/>
          <w:szCs w:val="28"/>
        </w:rPr>
        <w:t xml:space="preserve">– </w:t>
      </w:r>
      <w:r w:rsidRPr="00E04B3D">
        <w:rPr>
          <w:sz w:val="28"/>
          <w:szCs w:val="28"/>
        </w:rPr>
        <w:t>97%, 2025 – 97%, 2030 – 97%)</w:t>
      </w:r>
    </w:p>
    <w:p w14:paraId="53C4B0A0" w14:textId="77777777" w:rsidR="004568F4" w:rsidRPr="00E04B3D" w:rsidRDefault="004568F4" w:rsidP="000714BF">
      <w:pPr>
        <w:ind w:firstLine="567"/>
        <w:jc w:val="both"/>
        <w:rPr>
          <w:rFonts w:eastAsia="Calibri"/>
          <w:sz w:val="28"/>
          <w:szCs w:val="28"/>
        </w:rPr>
      </w:pPr>
      <w:r w:rsidRPr="00E04B3D">
        <w:rPr>
          <w:rFonts w:eastAsia="Calibri"/>
          <w:sz w:val="28"/>
          <w:szCs w:val="28"/>
        </w:rPr>
        <w:t xml:space="preserve">В целом, по </w:t>
      </w:r>
      <w:r w:rsidR="006064B4">
        <w:rPr>
          <w:rFonts w:eastAsia="Calibri"/>
          <w:sz w:val="28"/>
          <w:szCs w:val="28"/>
        </w:rPr>
        <w:t>Лепельскому роайону</w:t>
      </w:r>
      <w:r w:rsidRPr="00E04B3D">
        <w:rPr>
          <w:rFonts w:eastAsia="Calibri"/>
          <w:sz w:val="28"/>
          <w:szCs w:val="28"/>
        </w:rPr>
        <w:t xml:space="preserve"> рекомендуемые (целевые) показатели охвата плановой иммунизации детского и взрослого населения против инфекционных заболеваний выполнены.</w:t>
      </w:r>
    </w:p>
    <w:p w14:paraId="3BB8D4C0" w14:textId="77777777" w:rsidR="004568F4" w:rsidRPr="00E04B3D" w:rsidRDefault="004568F4" w:rsidP="000714BF">
      <w:pPr>
        <w:ind w:firstLine="567"/>
        <w:jc w:val="both"/>
        <w:rPr>
          <w:rFonts w:eastAsia="Calibri"/>
          <w:sz w:val="28"/>
          <w:szCs w:val="28"/>
        </w:rPr>
      </w:pPr>
      <w:r w:rsidRPr="00E04B3D">
        <w:rPr>
          <w:rFonts w:eastAsia="Calibri"/>
          <w:sz w:val="28"/>
          <w:szCs w:val="28"/>
        </w:rPr>
        <w:t xml:space="preserve">Показатели своевременности </w:t>
      </w:r>
      <w:r w:rsidR="006914D2" w:rsidRPr="00E04B3D">
        <w:rPr>
          <w:rFonts w:eastAsia="Calibri"/>
          <w:sz w:val="28"/>
          <w:szCs w:val="28"/>
        </w:rPr>
        <w:t xml:space="preserve">в целом </w:t>
      </w:r>
      <w:r w:rsidR="00E27AE3" w:rsidRPr="00E04B3D">
        <w:rPr>
          <w:rFonts w:eastAsia="Calibri"/>
          <w:sz w:val="28"/>
          <w:szCs w:val="28"/>
        </w:rPr>
        <w:t>выполнены</w:t>
      </w:r>
      <w:r w:rsidR="006914D2" w:rsidRPr="00E04B3D">
        <w:rPr>
          <w:rFonts w:eastAsia="Calibri"/>
          <w:sz w:val="28"/>
          <w:szCs w:val="28"/>
        </w:rPr>
        <w:t>, за исключением</w:t>
      </w:r>
      <w:r w:rsidR="00E27AE3" w:rsidRPr="00E04B3D">
        <w:rPr>
          <w:rFonts w:eastAsia="Calibri"/>
          <w:sz w:val="28"/>
          <w:szCs w:val="28"/>
        </w:rPr>
        <w:t>:</w:t>
      </w:r>
      <w:r w:rsidRPr="00E04B3D">
        <w:rPr>
          <w:rFonts w:eastAsia="Calibri"/>
          <w:sz w:val="28"/>
          <w:szCs w:val="28"/>
        </w:rPr>
        <w:t xml:space="preserve"> </w:t>
      </w:r>
      <w:r w:rsidR="00E27AE3" w:rsidRPr="00E04B3D">
        <w:rPr>
          <w:rFonts w:eastAsia="Calibri"/>
          <w:sz w:val="28"/>
          <w:szCs w:val="28"/>
        </w:rPr>
        <w:t xml:space="preserve"> </w:t>
      </w:r>
    </w:p>
    <w:p w14:paraId="3CC68F6F" w14:textId="77777777" w:rsidR="004568F4" w:rsidRPr="00E04B3D" w:rsidRDefault="004568F4" w:rsidP="000714BF">
      <w:pPr>
        <w:ind w:firstLine="567"/>
        <w:jc w:val="both"/>
        <w:rPr>
          <w:rFonts w:eastAsia="Calibri"/>
          <w:sz w:val="28"/>
          <w:szCs w:val="28"/>
        </w:rPr>
      </w:pPr>
      <w:r w:rsidRPr="00E04B3D">
        <w:rPr>
          <w:rFonts w:eastAsia="Calibri"/>
          <w:sz w:val="28"/>
          <w:szCs w:val="28"/>
        </w:rPr>
        <w:t xml:space="preserve">ИПВ-1 – </w:t>
      </w:r>
      <w:r w:rsidR="006914D2" w:rsidRPr="00E04B3D">
        <w:rPr>
          <w:rFonts w:eastAsia="Calibri"/>
          <w:sz w:val="28"/>
          <w:szCs w:val="28"/>
        </w:rPr>
        <w:t xml:space="preserve"> 58,0% (норма </w:t>
      </w:r>
      <w:r w:rsidR="006914D2" w:rsidRPr="00E04B3D">
        <w:rPr>
          <w:sz w:val="28"/>
          <w:szCs w:val="28"/>
        </w:rPr>
        <w:t>–</w:t>
      </w:r>
      <w:r w:rsidR="006914D2" w:rsidRPr="00E04B3D">
        <w:rPr>
          <w:rFonts w:eastAsia="Calibri"/>
          <w:sz w:val="28"/>
          <w:szCs w:val="28"/>
        </w:rPr>
        <w:t xml:space="preserve"> </w:t>
      </w:r>
      <w:bookmarkStart w:id="10" w:name="_Hlk94171570"/>
      <w:r w:rsidR="006914D2" w:rsidRPr="00E04B3D">
        <w:rPr>
          <w:rFonts w:eastAsia="Calibri"/>
          <w:sz w:val="28"/>
          <w:szCs w:val="28"/>
        </w:rPr>
        <w:t>≥ 80%)</w:t>
      </w:r>
      <w:bookmarkEnd w:id="10"/>
      <w:r w:rsidR="006914D2" w:rsidRPr="00E04B3D">
        <w:rPr>
          <w:rFonts w:eastAsia="Calibri"/>
          <w:sz w:val="28"/>
          <w:szCs w:val="28"/>
        </w:rPr>
        <w:t xml:space="preserve"> (по области </w:t>
      </w:r>
      <w:r w:rsidRPr="00E04B3D">
        <w:rPr>
          <w:rFonts w:eastAsia="Calibri"/>
          <w:sz w:val="28"/>
          <w:szCs w:val="28"/>
        </w:rPr>
        <w:t>73,3%</w:t>
      </w:r>
      <w:bookmarkStart w:id="11" w:name="_Hlk94171127"/>
      <w:r w:rsidR="006914D2" w:rsidRPr="00E04B3D">
        <w:rPr>
          <w:rFonts w:eastAsia="Calibri"/>
          <w:sz w:val="28"/>
          <w:szCs w:val="28"/>
        </w:rPr>
        <w:t>)</w:t>
      </w:r>
      <w:bookmarkStart w:id="12" w:name="_Hlk94171271"/>
      <w:bookmarkEnd w:id="11"/>
      <w:r w:rsidR="006914D2" w:rsidRPr="00E04B3D">
        <w:rPr>
          <w:rFonts w:eastAsia="Calibri"/>
          <w:sz w:val="28"/>
          <w:szCs w:val="28"/>
        </w:rPr>
        <w:t>.</w:t>
      </w:r>
      <w:r w:rsidRPr="00E04B3D">
        <w:rPr>
          <w:rFonts w:eastAsia="Calibri"/>
          <w:sz w:val="28"/>
          <w:szCs w:val="28"/>
        </w:rPr>
        <w:t xml:space="preserve"> </w:t>
      </w:r>
      <w:r w:rsidR="006914D2" w:rsidRPr="00E04B3D">
        <w:rPr>
          <w:rFonts w:eastAsia="Calibri"/>
          <w:sz w:val="28"/>
          <w:szCs w:val="28"/>
        </w:rPr>
        <w:t xml:space="preserve"> </w:t>
      </w:r>
    </w:p>
    <w:bookmarkEnd w:id="12"/>
    <w:p w14:paraId="28796C51" w14:textId="77777777" w:rsidR="004568F4" w:rsidRPr="00E04B3D" w:rsidRDefault="004568F4" w:rsidP="000714BF">
      <w:pPr>
        <w:ind w:firstLine="567"/>
        <w:jc w:val="both"/>
        <w:rPr>
          <w:rFonts w:eastAsia="Calibri"/>
          <w:sz w:val="28"/>
          <w:szCs w:val="28"/>
        </w:rPr>
      </w:pPr>
      <w:r w:rsidRPr="00E04B3D">
        <w:rPr>
          <w:rFonts w:eastAsia="Calibri"/>
          <w:sz w:val="28"/>
          <w:szCs w:val="28"/>
        </w:rPr>
        <w:t xml:space="preserve">ИПВ-2 – </w:t>
      </w:r>
      <w:r w:rsidR="006914D2" w:rsidRPr="00E04B3D">
        <w:rPr>
          <w:rFonts w:eastAsia="Calibri"/>
          <w:sz w:val="28"/>
          <w:szCs w:val="28"/>
        </w:rPr>
        <w:t>37,1%</w:t>
      </w:r>
      <w:r w:rsidRPr="00E04B3D">
        <w:rPr>
          <w:rFonts w:eastAsia="Calibri"/>
          <w:sz w:val="28"/>
          <w:szCs w:val="28"/>
        </w:rPr>
        <w:t xml:space="preserve"> (норма - ≥ 70%)</w:t>
      </w:r>
      <w:r w:rsidR="006914D2" w:rsidRPr="00E04B3D">
        <w:rPr>
          <w:rFonts w:eastAsia="Calibri"/>
          <w:sz w:val="28"/>
          <w:szCs w:val="28"/>
        </w:rPr>
        <w:t xml:space="preserve"> (по области</w:t>
      </w:r>
      <w:r w:rsidRPr="00E04B3D">
        <w:rPr>
          <w:rFonts w:eastAsia="Calibri"/>
          <w:sz w:val="28"/>
          <w:szCs w:val="28"/>
        </w:rPr>
        <w:t xml:space="preserve"> </w:t>
      </w:r>
      <w:r w:rsidR="006914D2" w:rsidRPr="00E04B3D">
        <w:rPr>
          <w:rFonts w:eastAsia="Calibri"/>
          <w:sz w:val="28"/>
          <w:szCs w:val="28"/>
        </w:rPr>
        <w:t>68,9%).</w:t>
      </w:r>
    </w:p>
    <w:p w14:paraId="553D34D8" w14:textId="77777777" w:rsidR="006914D2" w:rsidRPr="00E04B3D" w:rsidRDefault="004568F4" w:rsidP="000714BF">
      <w:pPr>
        <w:ind w:firstLine="567"/>
        <w:jc w:val="both"/>
        <w:rPr>
          <w:rFonts w:eastAsia="Calibri"/>
          <w:sz w:val="28"/>
          <w:szCs w:val="28"/>
        </w:rPr>
      </w:pPr>
      <w:r w:rsidRPr="00E04B3D">
        <w:rPr>
          <w:rFonts w:eastAsia="Calibri"/>
          <w:sz w:val="28"/>
          <w:szCs w:val="28"/>
        </w:rPr>
        <w:t xml:space="preserve">ВГВ-2 –77,3 (норма </w:t>
      </w:r>
      <w:r w:rsidR="009109BE" w:rsidRPr="00E04B3D">
        <w:rPr>
          <w:sz w:val="28"/>
          <w:szCs w:val="28"/>
        </w:rPr>
        <w:t>–</w:t>
      </w:r>
      <w:r w:rsidRPr="00E04B3D">
        <w:rPr>
          <w:rFonts w:eastAsia="Calibri"/>
          <w:sz w:val="28"/>
          <w:szCs w:val="28"/>
        </w:rPr>
        <w:t xml:space="preserve"> ≥ 80%)</w:t>
      </w:r>
      <w:r w:rsidR="006914D2" w:rsidRPr="00E04B3D">
        <w:rPr>
          <w:rFonts w:eastAsia="Calibri"/>
          <w:sz w:val="28"/>
          <w:szCs w:val="28"/>
        </w:rPr>
        <w:t xml:space="preserve"> (по области 70,3%) </w:t>
      </w:r>
    </w:p>
    <w:p w14:paraId="28211F02" w14:textId="77777777" w:rsidR="004568F4" w:rsidRPr="00E04B3D" w:rsidRDefault="004568F4" w:rsidP="000714BF">
      <w:pPr>
        <w:ind w:firstLine="567"/>
        <w:jc w:val="both"/>
        <w:rPr>
          <w:rFonts w:eastAsia="Calibri"/>
          <w:sz w:val="28"/>
          <w:szCs w:val="28"/>
        </w:rPr>
      </w:pPr>
      <w:r w:rsidRPr="00E04B3D">
        <w:rPr>
          <w:rFonts w:eastAsia="Calibri"/>
          <w:sz w:val="28"/>
          <w:szCs w:val="28"/>
        </w:rPr>
        <w:t>Причинами несвоевременного проведения профилактических прививок являются не только объективные причины (отсутствии вакцины), но и отказы родителей от вакцинации детей, несвоевременный пересмотр иммунологическими комиссиями длительных и постоянных медицинских противопоказаний.</w:t>
      </w:r>
    </w:p>
    <w:p w14:paraId="19AF4FB8" w14:textId="77777777" w:rsidR="004568F4" w:rsidRPr="00E04B3D" w:rsidRDefault="004568F4" w:rsidP="000714BF">
      <w:pPr>
        <w:ind w:firstLine="567"/>
        <w:jc w:val="both"/>
        <w:rPr>
          <w:rFonts w:eastAsia="Calibri"/>
          <w:sz w:val="28"/>
          <w:szCs w:val="28"/>
        </w:rPr>
      </w:pPr>
      <w:r w:rsidRPr="00E04B3D">
        <w:rPr>
          <w:rFonts w:eastAsia="Calibri"/>
          <w:sz w:val="28"/>
          <w:szCs w:val="28"/>
        </w:rPr>
        <w:t>Мерами по поддержанию достигнутых результатом являются: функционирование многоуровневой системы работы с лицами, отказывающимися от проведения профилактических прививок.</w:t>
      </w:r>
    </w:p>
    <w:p w14:paraId="2E75743E" w14:textId="77777777" w:rsidR="00A8287F" w:rsidRDefault="00A8287F" w:rsidP="000714BF">
      <w:pPr>
        <w:ind w:firstLine="567"/>
        <w:jc w:val="both"/>
        <w:rPr>
          <w:rFonts w:eastAsia="Calibri"/>
          <w:sz w:val="28"/>
          <w:szCs w:val="28"/>
        </w:rPr>
      </w:pPr>
    </w:p>
    <w:p w14:paraId="6AF932DB" w14:textId="77777777" w:rsidR="00A8287F" w:rsidRDefault="00A8287F" w:rsidP="000714BF">
      <w:pPr>
        <w:ind w:firstLine="567"/>
        <w:jc w:val="both"/>
        <w:rPr>
          <w:rFonts w:eastAsia="Calibri"/>
          <w:sz w:val="28"/>
          <w:szCs w:val="28"/>
        </w:rPr>
      </w:pPr>
    </w:p>
    <w:p w14:paraId="7591FDF6" w14:textId="77777777" w:rsidR="004568F4" w:rsidRPr="00E04B3D" w:rsidRDefault="004568F4" w:rsidP="000714BF">
      <w:pPr>
        <w:ind w:firstLine="567"/>
        <w:jc w:val="both"/>
        <w:rPr>
          <w:rFonts w:eastAsia="Calibri"/>
          <w:sz w:val="28"/>
          <w:szCs w:val="28"/>
        </w:rPr>
      </w:pPr>
      <w:r w:rsidRPr="00E04B3D">
        <w:rPr>
          <w:rFonts w:eastAsia="Calibri"/>
          <w:sz w:val="28"/>
          <w:szCs w:val="28"/>
        </w:rPr>
        <w:t>На уровне межведомственного взаимодействия особое внимание уделяется информационной работе с лицами, принадлежащими к различным религиозным конфессиям.</w:t>
      </w:r>
    </w:p>
    <w:p w14:paraId="7CC8C870" w14:textId="77777777" w:rsidR="004568F4" w:rsidRPr="00E04B3D" w:rsidRDefault="004568F4" w:rsidP="000714BF">
      <w:pPr>
        <w:ind w:firstLine="567"/>
        <w:jc w:val="both"/>
        <w:rPr>
          <w:rFonts w:eastAsia="Calibri"/>
          <w:sz w:val="28"/>
          <w:szCs w:val="28"/>
        </w:rPr>
      </w:pPr>
      <w:r w:rsidRPr="00E04B3D">
        <w:rPr>
          <w:rFonts w:eastAsia="Calibri"/>
          <w:sz w:val="28"/>
          <w:szCs w:val="28"/>
          <w:u w:val="single"/>
        </w:rPr>
        <w:t>Вывод</w:t>
      </w:r>
      <w:r w:rsidRPr="00E04B3D">
        <w:rPr>
          <w:rFonts w:eastAsia="Calibri"/>
          <w:sz w:val="28"/>
          <w:szCs w:val="28"/>
        </w:rPr>
        <w:t>: показатель достигнут.</w:t>
      </w:r>
    </w:p>
    <w:p w14:paraId="3DBE7D7A" w14:textId="77777777" w:rsidR="004568F4" w:rsidRPr="00E04B3D" w:rsidRDefault="004568F4" w:rsidP="000714BF">
      <w:pPr>
        <w:ind w:firstLine="567"/>
        <w:jc w:val="both"/>
        <w:rPr>
          <w:rFonts w:eastAsia="Calibri"/>
          <w:sz w:val="28"/>
          <w:szCs w:val="28"/>
        </w:rPr>
      </w:pPr>
      <w:r w:rsidRPr="00E04B3D">
        <w:rPr>
          <w:rFonts w:eastAsia="Calibri"/>
          <w:sz w:val="28"/>
          <w:szCs w:val="28"/>
          <w:u w:val="single"/>
        </w:rPr>
        <w:t>Направления деятельности</w:t>
      </w:r>
      <w:r w:rsidRPr="00E04B3D">
        <w:rPr>
          <w:rFonts w:eastAsia="Calibri"/>
          <w:sz w:val="28"/>
          <w:szCs w:val="28"/>
        </w:rPr>
        <w:t xml:space="preserve">: поддержание эффективного функционирования многоуровневой системы работы с лицами, отказывающимися от проведения профилактических прививок; проведение информационно-разъяснительной работы с населением о необходимости проведения профилактических прививок. </w:t>
      </w:r>
    </w:p>
    <w:p w14:paraId="7607E163" w14:textId="77777777" w:rsidR="004568F4" w:rsidRPr="00E94207" w:rsidRDefault="004568F4" w:rsidP="000714BF">
      <w:pPr>
        <w:shd w:val="clear" w:color="auto" w:fill="FFFFFF"/>
        <w:ind w:firstLine="567"/>
        <w:jc w:val="both"/>
        <w:textAlignment w:val="baseline"/>
        <w:rPr>
          <w:b/>
          <w:bCs/>
          <w:sz w:val="28"/>
          <w:szCs w:val="28"/>
          <w:u w:val="single"/>
        </w:rPr>
      </w:pPr>
      <w:r w:rsidRPr="00E94207">
        <w:rPr>
          <w:rFonts w:eastAsia="Calibri"/>
          <w:b/>
          <w:bCs/>
          <w:iCs/>
          <w:sz w:val="28"/>
          <w:szCs w:val="28"/>
          <w:u w:val="single"/>
        </w:rPr>
        <w:t xml:space="preserve">Показатель 3.9.1 – </w:t>
      </w:r>
      <w:r w:rsidRPr="00E94207">
        <w:rPr>
          <w:b/>
          <w:bCs/>
          <w:sz w:val="28"/>
          <w:szCs w:val="28"/>
          <w:u w:val="single"/>
        </w:rPr>
        <w:t>Смертность от загрязнения воздуха в жилых помещениях и атмосферного воздуха</w:t>
      </w:r>
    </w:p>
    <w:p w14:paraId="275E9C03" w14:textId="77777777" w:rsidR="004568F4" w:rsidRPr="00E04B3D" w:rsidRDefault="004568F4" w:rsidP="000714BF">
      <w:pPr>
        <w:ind w:firstLine="567"/>
        <w:jc w:val="both"/>
        <w:rPr>
          <w:rFonts w:eastAsia="Calibri"/>
          <w:i/>
          <w:iCs/>
          <w:sz w:val="28"/>
          <w:szCs w:val="28"/>
        </w:rPr>
      </w:pPr>
      <w:r w:rsidRPr="00E04B3D">
        <w:rPr>
          <w:sz w:val="28"/>
          <w:szCs w:val="28"/>
        </w:rPr>
        <w:t>(</w:t>
      </w:r>
      <w:r w:rsidRPr="00E04B3D">
        <w:rPr>
          <w:rFonts w:eastAsia="Calibri"/>
          <w:i/>
          <w:iCs/>
          <w:sz w:val="28"/>
          <w:szCs w:val="28"/>
        </w:rPr>
        <w:t>(целевое значение находится в разработке)</w:t>
      </w:r>
    </w:p>
    <w:p w14:paraId="7393DB1B" w14:textId="77777777" w:rsidR="003373A0" w:rsidRPr="00E04B3D" w:rsidRDefault="004568F4" w:rsidP="000714BF">
      <w:pPr>
        <w:ind w:firstLine="567"/>
        <w:jc w:val="both"/>
        <w:rPr>
          <w:rFonts w:eastAsia="Calibri"/>
          <w:sz w:val="28"/>
          <w:szCs w:val="28"/>
          <w:u w:val="single"/>
        </w:rPr>
      </w:pPr>
      <w:r w:rsidRPr="00E04B3D">
        <w:rPr>
          <w:sz w:val="28"/>
          <w:szCs w:val="28"/>
        </w:rPr>
        <w:t>Территориальный проблемный анализ показывает, что практически, для всех территорий области, основными загрязняющими веществами атмосферного воздуха остаются твердые взвешенные частицы, оксид углерода, диоксид азота, диоксид серы, формальдегид и др.</w:t>
      </w:r>
      <w:r w:rsidR="006555A7" w:rsidRPr="00E04B3D">
        <w:rPr>
          <w:sz w:val="28"/>
          <w:szCs w:val="28"/>
        </w:rPr>
        <w:t xml:space="preserve"> </w:t>
      </w:r>
      <w:r w:rsidR="00C21F1F" w:rsidRPr="00E04B3D">
        <w:rPr>
          <w:sz w:val="28"/>
          <w:szCs w:val="28"/>
        </w:rPr>
        <w:t xml:space="preserve">Загрязнение воздуха внутри жилых помещений приводит к развитию неинфекционных заболеваний, включая инсульт, ишемическую болезнь сердца, хроническую обструктивную болезнь легких (ХОБЛ) и рак легких. Объём валовых выбросов загрязняющих  веществ в атмосферный воздух от стационарных источников, расположенных на территории Лепельского района, стабилизировался. В то же время в структуре выбросов наблюдается устойчивая тенденция к снижению доли оксида углерода и  диоксида азота за счёт уменьшения количества использования в качестве топлива нефтепродуктов (мазута и печного топлива). </w:t>
      </w:r>
    </w:p>
    <w:p w14:paraId="0A49879C" w14:textId="77777777" w:rsidR="00C21F1F" w:rsidRPr="00E04B3D" w:rsidRDefault="004568F4" w:rsidP="000714BF">
      <w:pPr>
        <w:ind w:firstLine="567"/>
        <w:jc w:val="both"/>
        <w:rPr>
          <w:sz w:val="28"/>
          <w:szCs w:val="28"/>
        </w:rPr>
      </w:pPr>
      <w:r w:rsidRPr="00E04B3D">
        <w:rPr>
          <w:rFonts w:eastAsia="Calibri"/>
          <w:sz w:val="28"/>
          <w:szCs w:val="28"/>
          <w:u w:val="single"/>
        </w:rPr>
        <w:t>Вывод:</w:t>
      </w:r>
      <w:r w:rsidR="00E27AE3" w:rsidRPr="00E04B3D">
        <w:rPr>
          <w:rFonts w:eastAsia="Calibri"/>
          <w:sz w:val="28"/>
          <w:szCs w:val="28"/>
          <w:u w:val="single"/>
        </w:rPr>
        <w:t xml:space="preserve"> о</w:t>
      </w:r>
      <w:r w:rsidR="00C21F1F" w:rsidRPr="00E04B3D">
        <w:rPr>
          <w:sz w:val="28"/>
          <w:szCs w:val="28"/>
        </w:rPr>
        <w:t xml:space="preserve">бъём валовых выбросов загрязняющих  веществ в атмосферный воздух от стационарных источников, расположенных на территории района, стабилизировался. В то же время в структуре выбросов наблюдается устойчивая тенденция к снижению доли оксида углерода и  диоксида азота за счёт уменьшения количества использования в качестве топлива нефтепродуктов (мазута и печного топлива).  </w:t>
      </w:r>
    </w:p>
    <w:p w14:paraId="41E41542" w14:textId="77777777" w:rsidR="004568F4" w:rsidRPr="00E04B3D" w:rsidRDefault="00E27AE3" w:rsidP="000714BF">
      <w:pPr>
        <w:ind w:firstLine="567"/>
        <w:jc w:val="both"/>
        <w:rPr>
          <w:rFonts w:eastAsia="Calibri"/>
          <w:sz w:val="28"/>
          <w:szCs w:val="28"/>
        </w:rPr>
      </w:pPr>
      <w:r w:rsidRPr="00E04B3D">
        <w:rPr>
          <w:rFonts w:eastAsia="Calibri"/>
          <w:sz w:val="28"/>
          <w:szCs w:val="28"/>
          <w:u w:val="single"/>
        </w:rPr>
        <w:t>Направления деятельности</w:t>
      </w:r>
      <w:r w:rsidRPr="00E04B3D">
        <w:rPr>
          <w:rFonts w:eastAsia="Calibri"/>
          <w:sz w:val="28"/>
          <w:szCs w:val="28"/>
        </w:rPr>
        <w:t xml:space="preserve">: </w:t>
      </w:r>
      <w:r w:rsidR="004568F4" w:rsidRPr="00E04B3D">
        <w:rPr>
          <w:rFonts w:eastAsia="Calibri"/>
          <w:sz w:val="28"/>
          <w:szCs w:val="28"/>
        </w:rPr>
        <w:t>межведомственное взаимодействие требует усиления внимания со стороны заинтересованных организаций и ведомств.</w:t>
      </w:r>
    </w:p>
    <w:p w14:paraId="1BFB7625" w14:textId="77777777" w:rsidR="004568F4" w:rsidRPr="00584765" w:rsidRDefault="004568F4" w:rsidP="000714BF">
      <w:pPr>
        <w:ind w:firstLine="567"/>
        <w:jc w:val="both"/>
        <w:rPr>
          <w:b/>
          <w:bCs/>
          <w:sz w:val="28"/>
          <w:szCs w:val="28"/>
          <w:u w:val="single"/>
        </w:rPr>
      </w:pPr>
      <w:r w:rsidRPr="00584765">
        <w:rPr>
          <w:b/>
          <w:bCs/>
          <w:sz w:val="28"/>
          <w:szCs w:val="28"/>
          <w:u w:val="single"/>
        </w:rPr>
        <w:t>Показатель 7.1.2 – Доступ к чистым источникам энергии и технологиям в быту</w:t>
      </w:r>
    </w:p>
    <w:p w14:paraId="18F02C94" w14:textId="77777777" w:rsidR="004568F4" w:rsidRPr="00E04B3D" w:rsidRDefault="004568F4" w:rsidP="000714BF">
      <w:pPr>
        <w:ind w:firstLine="567"/>
        <w:jc w:val="both"/>
        <w:rPr>
          <w:rFonts w:eastAsia="Calibri"/>
          <w:i/>
          <w:iCs/>
          <w:sz w:val="28"/>
          <w:szCs w:val="28"/>
        </w:rPr>
      </w:pPr>
      <w:r w:rsidRPr="00E04B3D">
        <w:rPr>
          <w:rFonts w:eastAsia="Calibri"/>
          <w:i/>
          <w:iCs/>
          <w:sz w:val="28"/>
          <w:szCs w:val="28"/>
        </w:rPr>
        <w:t>(целевое значение находится в разработке)</w:t>
      </w:r>
    </w:p>
    <w:p w14:paraId="50EAFA03" w14:textId="77777777" w:rsidR="004568F4" w:rsidRPr="00E04B3D" w:rsidRDefault="004568F4" w:rsidP="000714BF">
      <w:pPr>
        <w:ind w:firstLine="567"/>
        <w:jc w:val="both"/>
        <w:rPr>
          <w:sz w:val="28"/>
          <w:szCs w:val="28"/>
        </w:rPr>
      </w:pPr>
      <w:r w:rsidRPr="00E04B3D">
        <w:rPr>
          <w:sz w:val="28"/>
          <w:szCs w:val="28"/>
          <w:shd w:val="clear" w:color="auto" w:fill="FFFFFF"/>
        </w:rPr>
        <w:t xml:space="preserve">Экология жилища </w:t>
      </w:r>
      <w:r w:rsidR="003373A0" w:rsidRPr="00E04B3D">
        <w:rPr>
          <w:sz w:val="28"/>
          <w:szCs w:val="28"/>
        </w:rPr>
        <w:t>–</w:t>
      </w:r>
      <w:r w:rsidRPr="00E04B3D">
        <w:rPr>
          <w:sz w:val="28"/>
          <w:szCs w:val="28"/>
          <w:shd w:val="clear" w:color="auto" w:fill="FFFFFF"/>
        </w:rPr>
        <w:t xml:space="preserve"> одно из самых важных условий сохранения здоровья.</w:t>
      </w:r>
      <w:r w:rsidR="0091651C">
        <w:rPr>
          <w:sz w:val="28"/>
          <w:szCs w:val="28"/>
          <w:shd w:val="clear" w:color="auto" w:fill="FFFFFF"/>
        </w:rPr>
        <w:t xml:space="preserve"> </w:t>
      </w:r>
      <w:r w:rsidRPr="00E04B3D">
        <w:rPr>
          <w:sz w:val="28"/>
          <w:szCs w:val="28"/>
        </w:rPr>
        <w:t xml:space="preserve">В этой связи необходимо консолидировать усилия сторон, принимающих решения в секторе здравоохранения, энергетики, охраны окружающей среды и других секторах, и содействия им в организации перехода домашних хозяйств на современные, не угрожающие здоровью источники энергии. </w:t>
      </w:r>
    </w:p>
    <w:p w14:paraId="61863388" w14:textId="77777777" w:rsidR="004568F4" w:rsidRPr="00E04B3D" w:rsidRDefault="004568F4" w:rsidP="000714BF">
      <w:pPr>
        <w:ind w:firstLine="567"/>
        <w:jc w:val="both"/>
        <w:rPr>
          <w:sz w:val="28"/>
          <w:szCs w:val="28"/>
        </w:rPr>
      </w:pPr>
      <w:r w:rsidRPr="00E04B3D">
        <w:rPr>
          <w:sz w:val="28"/>
          <w:szCs w:val="28"/>
        </w:rPr>
        <w:lastRenderedPageBreak/>
        <w:t xml:space="preserve">Проблемный аспект – практически отсутствуют данные, чтобы охарактеризовать ситуацию по уровню электромагнитного излучения в квартирах и частных домах, однако рост числа бытовых приборов позволяет сделать вывод о возможном нарастании суммарной дозы неионизирующего излучения. </w:t>
      </w:r>
    </w:p>
    <w:p w14:paraId="7473DE91" w14:textId="77777777" w:rsidR="004568F4" w:rsidRPr="00E04B3D" w:rsidRDefault="004568F4" w:rsidP="000714BF">
      <w:pPr>
        <w:ind w:firstLine="567"/>
        <w:jc w:val="both"/>
        <w:rPr>
          <w:sz w:val="28"/>
          <w:szCs w:val="28"/>
        </w:rPr>
      </w:pPr>
      <w:r w:rsidRPr="00E04B3D">
        <w:rPr>
          <w:sz w:val="28"/>
          <w:szCs w:val="28"/>
          <w:u w:val="single"/>
        </w:rPr>
        <w:t>Вывод:</w:t>
      </w:r>
      <w:r w:rsidRPr="00E04B3D">
        <w:rPr>
          <w:sz w:val="28"/>
          <w:szCs w:val="28"/>
        </w:rPr>
        <w:t xml:space="preserve"> данных для демонстрации прогресса по достижению показателя ЦУР 7.2.1 недостаточно, так как статистические обследования по показателю «Доля населения, использующая в основном чистые виды топлива и технологии» проводятся не ежегодно; </w:t>
      </w:r>
    </w:p>
    <w:p w14:paraId="1C2E4BAD" w14:textId="77777777" w:rsidR="004568F4" w:rsidRPr="00E04B3D" w:rsidRDefault="004568F4" w:rsidP="000714BF">
      <w:pPr>
        <w:ind w:firstLine="567"/>
        <w:jc w:val="both"/>
        <w:rPr>
          <w:rFonts w:eastAsia="Calibri"/>
          <w:sz w:val="28"/>
          <w:szCs w:val="28"/>
          <w:u w:val="single"/>
        </w:rPr>
      </w:pPr>
      <w:r w:rsidRPr="00E04B3D">
        <w:rPr>
          <w:rFonts w:eastAsia="Calibri"/>
          <w:sz w:val="28"/>
          <w:szCs w:val="28"/>
          <w:u w:val="single"/>
        </w:rPr>
        <w:t xml:space="preserve">Направления деятельности для заинтересованных организаций и ведомств: </w:t>
      </w:r>
    </w:p>
    <w:p w14:paraId="3719EE03" w14:textId="77777777" w:rsidR="004568F4" w:rsidRPr="00E04B3D" w:rsidRDefault="004568F4" w:rsidP="000714BF">
      <w:pPr>
        <w:ind w:firstLine="567"/>
        <w:jc w:val="both"/>
        <w:rPr>
          <w:rFonts w:eastAsia="Calibri"/>
          <w:sz w:val="28"/>
          <w:szCs w:val="28"/>
        </w:rPr>
      </w:pPr>
      <w:r w:rsidRPr="00E04B3D">
        <w:rPr>
          <w:rFonts w:eastAsia="Calibri"/>
          <w:sz w:val="28"/>
          <w:szCs w:val="28"/>
        </w:rPr>
        <w:t>повышение уровня технической стандартизации безопасности по электромагнитному излучению производимого и реализуемого оборудования для бытового применения;</w:t>
      </w:r>
    </w:p>
    <w:p w14:paraId="78CCAB79" w14:textId="77777777" w:rsidR="004568F4" w:rsidRPr="00E04B3D" w:rsidRDefault="004568F4" w:rsidP="000714BF">
      <w:pPr>
        <w:ind w:firstLine="567"/>
        <w:jc w:val="both"/>
        <w:rPr>
          <w:rFonts w:eastAsia="Calibri"/>
          <w:sz w:val="28"/>
          <w:szCs w:val="28"/>
        </w:rPr>
      </w:pPr>
      <w:r w:rsidRPr="00E04B3D">
        <w:rPr>
          <w:rFonts w:eastAsia="Calibri"/>
          <w:sz w:val="28"/>
          <w:szCs w:val="28"/>
        </w:rPr>
        <w:t>проведение информационной работы с населением по направлениям: бытовые приборы как источник риска здоровью; качество и состояние вентиляции жилища, экономный режим пользования бытовыми приборами;</w:t>
      </w:r>
    </w:p>
    <w:p w14:paraId="5EDB3E9C" w14:textId="77777777" w:rsidR="004568F4" w:rsidRPr="00E04B3D" w:rsidRDefault="004568F4" w:rsidP="000714BF">
      <w:pPr>
        <w:ind w:firstLine="567"/>
        <w:jc w:val="both"/>
        <w:rPr>
          <w:sz w:val="28"/>
          <w:szCs w:val="28"/>
        </w:rPr>
      </w:pPr>
      <w:r w:rsidRPr="00E04B3D">
        <w:rPr>
          <w:sz w:val="28"/>
          <w:szCs w:val="28"/>
        </w:rPr>
        <w:t xml:space="preserve">укрепление межведомственного взаимодействия организаций и ведомств, принимающих решения в секторе здравоохранения, энергетики, охраны окружающей среды и других секторах, и содействия им в организации перехода домашних хозяйств на современные, не угрожающие здоровью источники энергии. </w:t>
      </w:r>
    </w:p>
    <w:p w14:paraId="1A4C4C66" w14:textId="77777777" w:rsidR="004568F4" w:rsidRPr="00584765" w:rsidRDefault="004568F4" w:rsidP="000714BF">
      <w:pPr>
        <w:ind w:firstLine="567"/>
        <w:jc w:val="both"/>
        <w:rPr>
          <w:rFonts w:eastAsia="Calibri"/>
          <w:b/>
          <w:bCs/>
          <w:sz w:val="28"/>
          <w:szCs w:val="28"/>
          <w:u w:val="single"/>
        </w:rPr>
      </w:pPr>
      <w:r w:rsidRPr="00584765">
        <w:rPr>
          <w:rFonts w:eastAsia="Calibri"/>
          <w:b/>
          <w:bCs/>
          <w:sz w:val="28"/>
          <w:szCs w:val="28"/>
          <w:u w:val="single"/>
        </w:rPr>
        <w:t>Показатель 3.9.2 – Смертность от отсутствия безопасной воды, безопасной санитарии и гигиены</w:t>
      </w:r>
    </w:p>
    <w:p w14:paraId="7C1BB5E6" w14:textId="77777777" w:rsidR="004568F4" w:rsidRPr="00E04B3D" w:rsidRDefault="004568F4" w:rsidP="000714BF">
      <w:pPr>
        <w:ind w:firstLine="567"/>
        <w:jc w:val="both"/>
        <w:rPr>
          <w:rFonts w:eastAsia="Calibri"/>
          <w:sz w:val="28"/>
          <w:szCs w:val="28"/>
          <w:u w:val="single"/>
        </w:rPr>
      </w:pPr>
      <w:r w:rsidRPr="00584765">
        <w:rPr>
          <w:rFonts w:eastAsia="Calibri"/>
          <w:b/>
          <w:bCs/>
          <w:sz w:val="28"/>
          <w:szCs w:val="28"/>
          <w:u w:val="single"/>
        </w:rPr>
        <w:t xml:space="preserve"> (от отсутствия безопасных услуг в области водоснабжения, санитарии и гигиены (ВССГ) для всех</w:t>
      </w:r>
      <w:r w:rsidRPr="00E04B3D">
        <w:rPr>
          <w:rFonts w:eastAsia="Calibri"/>
          <w:sz w:val="28"/>
          <w:szCs w:val="28"/>
          <w:u w:val="single"/>
        </w:rPr>
        <w:t>)</w:t>
      </w:r>
    </w:p>
    <w:p w14:paraId="4E1E3862" w14:textId="77777777" w:rsidR="004568F4" w:rsidRPr="00E04B3D" w:rsidRDefault="004568F4" w:rsidP="000714BF">
      <w:pPr>
        <w:ind w:firstLine="567"/>
        <w:jc w:val="both"/>
        <w:rPr>
          <w:rFonts w:eastAsia="Calibri"/>
          <w:i/>
          <w:iCs/>
          <w:sz w:val="28"/>
          <w:szCs w:val="28"/>
        </w:rPr>
      </w:pPr>
      <w:r w:rsidRPr="00E04B3D">
        <w:rPr>
          <w:rFonts w:eastAsia="Calibri"/>
          <w:i/>
          <w:iCs/>
          <w:sz w:val="28"/>
          <w:szCs w:val="28"/>
        </w:rPr>
        <w:t>(целевое значение находится в разработке)</w:t>
      </w:r>
    </w:p>
    <w:p w14:paraId="7865DCF1" w14:textId="77777777" w:rsidR="005F1C1A" w:rsidRPr="00E04B3D" w:rsidRDefault="005F1C1A" w:rsidP="000714BF">
      <w:pPr>
        <w:widowControl w:val="0"/>
        <w:ind w:left="142" w:firstLine="567"/>
        <w:jc w:val="both"/>
        <w:rPr>
          <w:sz w:val="28"/>
          <w:szCs w:val="28"/>
        </w:rPr>
      </w:pPr>
      <w:r w:rsidRPr="00E04B3D">
        <w:rPr>
          <w:sz w:val="28"/>
          <w:szCs w:val="28"/>
        </w:rPr>
        <w:t xml:space="preserve">Одной из важнейших задач является обеспечение населения безопасной в эпидемиологическом отношении и гарантированного качества питьевой водой. </w:t>
      </w:r>
      <w:r w:rsidR="006555A7" w:rsidRPr="00E04B3D">
        <w:rPr>
          <w:sz w:val="28"/>
          <w:szCs w:val="28"/>
        </w:rPr>
        <w:t xml:space="preserve">  </w:t>
      </w:r>
      <w:r w:rsidRPr="00E04B3D">
        <w:rPr>
          <w:sz w:val="28"/>
          <w:szCs w:val="28"/>
        </w:rPr>
        <w:t>Централизованным хозяйственно-питьевым водоснабжением обеспечено 91,0% городского и 75% сельского населения Лепельского района. Для питьевого водоснабжения используются 82 подземных источников водоснабжения, 77 коммунальный водопровод, 103 общественных шахтных колодцев.</w:t>
      </w:r>
    </w:p>
    <w:p w14:paraId="76DA057B" w14:textId="77777777" w:rsidR="005F1C1A" w:rsidRPr="00E04B3D" w:rsidRDefault="006064B4" w:rsidP="000714BF">
      <w:pPr>
        <w:widowControl w:val="0"/>
        <w:ind w:left="142" w:firstLine="567"/>
        <w:jc w:val="both"/>
        <w:rPr>
          <w:sz w:val="28"/>
          <w:szCs w:val="28"/>
        </w:rPr>
      </w:pPr>
      <w:r>
        <w:rPr>
          <w:sz w:val="28"/>
          <w:szCs w:val="28"/>
        </w:rPr>
        <w:t>В</w:t>
      </w:r>
      <w:r w:rsidR="005F1C1A" w:rsidRPr="00E04B3D">
        <w:rPr>
          <w:sz w:val="28"/>
          <w:szCs w:val="28"/>
        </w:rPr>
        <w:t>сего водой из коммунальных водопроводов пользуется 27653 человек. На водопроводах работает 12 станций обезжелезивания</w:t>
      </w:r>
      <w:r w:rsidR="005A7D2E" w:rsidRPr="00E04B3D">
        <w:rPr>
          <w:sz w:val="28"/>
          <w:szCs w:val="28"/>
        </w:rPr>
        <w:t>.</w:t>
      </w:r>
      <w:r w:rsidR="005F1C1A" w:rsidRPr="00E04B3D">
        <w:rPr>
          <w:sz w:val="28"/>
          <w:szCs w:val="28"/>
        </w:rPr>
        <w:t xml:space="preserve"> </w:t>
      </w:r>
      <w:r w:rsidR="005A7D2E" w:rsidRPr="00E04B3D">
        <w:rPr>
          <w:sz w:val="28"/>
          <w:szCs w:val="28"/>
        </w:rPr>
        <w:t xml:space="preserve"> </w:t>
      </w:r>
      <w:r w:rsidR="005F1C1A" w:rsidRPr="00E04B3D">
        <w:rPr>
          <w:sz w:val="28"/>
          <w:szCs w:val="28"/>
        </w:rPr>
        <w:t xml:space="preserve">  </w:t>
      </w:r>
    </w:p>
    <w:p w14:paraId="25112A4F" w14:textId="77777777" w:rsidR="005F1C1A" w:rsidRPr="00E04B3D" w:rsidRDefault="006555A7" w:rsidP="000714BF">
      <w:pPr>
        <w:widowControl w:val="0"/>
        <w:ind w:firstLine="567"/>
        <w:jc w:val="both"/>
        <w:rPr>
          <w:sz w:val="28"/>
          <w:szCs w:val="28"/>
        </w:rPr>
      </w:pPr>
      <w:r w:rsidRPr="00E04B3D">
        <w:rPr>
          <w:sz w:val="28"/>
          <w:szCs w:val="28"/>
          <w:u w:val="single"/>
        </w:rPr>
        <w:t xml:space="preserve"> </w:t>
      </w:r>
      <w:r w:rsidR="004568F4" w:rsidRPr="00E04B3D">
        <w:rPr>
          <w:sz w:val="28"/>
          <w:szCs w:val="28"/>
          <w:u w:val="single"/>
        </w:rPr>
        <w:t xml:space="preserve">Несмотря на принимаемые меры </w:t>
      </w:r>
      <w:r w:rsidRPr="00E04B3D">
        <w:rPr>
          <w:sz w:val="28"/>
          <w:szCs w:val="28"/>
          <w:u w:val="single"/>
        </w:rPr>
        <w:t xml:space="preserve"> </w:t>
      </w:r>
      <w:r w:rsidR="004568F4" w:rsidRPr="00E04B3D">
        <w:rPr>
          <w:sz w:val="28"/>
          <w:szCs w:val="28"/>
          <w:u w:val="single"/>
        </w:rPr>
        <w:t xml:space="preserve"> по улучшению качества питьевой воды остается нерешенным вопрос</w:t>
      </w:r>
      <w:r w:rsidRPr="00E04B3D">
        <w:rPr>
          <w:sz w:val="28"/>
          <w:szCs w:val="28"/>
          <w:u w:val="single"/>
        </w:rPr>
        <w:t>;</w:t>
      </w:r>
      <w:r w:rsidR="004568F4" w:rsidRPr="00E04B3D">
        <w:rPr>
          <w:sz w:val="28"/>
          <w:szCs w:val="28"/>
        </w:rPr>
        <w:t xml:space="preserve"> </w:t>
      </w:r>
      <w:r w:rsidR="005F1C1A" w:rsidRPr="00E04B3D">
        <w:rPr>
          <w:sz w:val="28"/>
          <w:szCs w:val="28"/>
        </w:rPr>
        <w:t xml:space="preserve">превышение  предельно допустимой концентрации  железа в артезианской воде в  д. Барсуки, д. Суша, д. Заборовье, </w:t>
      </w:r>
      <w:r w:rsidR="00CF2517">
        <w:rPr>
          <w:sz w:val="28"/>
          <w:szCs w:val="28"/>
        </w:rPr>
        <w:t>д</w:t>
      </w:r>
      <w:r w:rsidR="005F1C1A" w:rsidRPr="00E04B3D">
        <w:rPr>
          <w:sz w:val="28"/>
          <w:szCs w:val="28"/>
        </w:rPr>
        <w:t xml:space="preserve">.Губино, д. Слядневичи..  </w:t>
      </w:r>
    </w:p>
    <w:p w14:paraId="1E90DE76" w14:textId="77777777" w:rsidR="004568F4" w:rsidRPr="00E04B3D" w:rsidRDefault="001D4CA2" w:rsidP="000714BF">
      <w:pPr>
        <w:ind w:firstLine="567"/>
        <w:jc w:val="both"/>
        <w:rPr>
          <w:rFonts w:eastAsia="Calibri"/>
          <w:sz w:val="28"/>
          <w:szCs w:val="28"/>
        </w:rPr>
      </w:pPr>
      <w:r w:rsidRPr="00E04B3D">
        <w:rPr>
          <w:sz w:val="28"/>
          <w:szCs w:val="28"/>
        </w:rPr>
        <w:t xml:space="preserve"> </w:t>
      </w:r>
      <w:r w:rsidR="004568F4" w:rsidRPr="00E04B3D">
        <w:rPr>
          <w:rFonts w:eastAsia="Calibri"/>
          <w:sz w:val="28"/>
          <w:szCs w:val="28"/>
          <w:u w:val="single"/>
        </w:rPr>
        <w:t>Вывод:</w:t>
      </w:r>
      <w:r w:rsidRPr="00E04B3D">
        <w:rPr>
          <w:rFonts w:eastAsia="Calibri"/>
          <w:sz w:val="28"/>
          <w:szCs w:val="28"/>
          <w:u w:val="single"/>
        </w:rPr>
        <w:t xml:space="preserve"> </w:t>
      </w:r>
      <w:r w:rsidR="004568F4" w:rsidRPr="00E04B3D">
        <w:rPr>
          <w:rFonts w:eastAsia="Calibri"/>
          <w:sz w:val="28"/>
          <w:szCs w:val="28"/>
        </w:rPr>
        <w:t>риски по централизованному водоснабжению и водоотведению минимизированы, деятельность санитарно-эпидемиологической службы и заинтересованных ведомств должна быть продолжена с целью минимизации рисков для населения, пользующегося нецентрализованным водоснабжением;</w:t>
      </w:r>
    </w:p>
    <w:p w14:paraId="36B30C77" w14:textId="77777777" w:rsidR="001D4CA2" w:rsidRPr="00E04B3D" w:rsidRDefault="001D4CA2" w:rsidP="000714BF">
      <w:pPr>
        <w:ind w:firstLine="567"/>
        <w:jc w:val="both"/>
        <w:rPr>
          <w:rFonts w:eastAsia="Calibri"/>
          <w:sz w:val="28"/>
          <w:szCs w:val="28"/>
          <w:u w:val="single"/>
        </w:rPr>
      </w:pPr>
      <w:r w:rsidRPr="00E04B3D">
        <w:rPr>
          <w:rFonts w:eastAsia="Calibri"/>
          <w:sz w:val="28"/>
          <w:szCs w:val="28"/>
          <w:u w:val="single"/>
        </w:rPr>
        <w:t xml:space="preserve">Направления деятельности для заинтересованных организаций и ведомств: </w:t>
      </w:r>
    </w:p>
    <w:p w14:paraId="0DF20288" w14:textId="77777777" w:rsidR="001D4CA2" w:rsidRPr="00E04B3D" w:rsidRDefault="001D4CA2" w:rsidP="000714BF">
      <w:pPr>
        <w:ind w:firstLine="567"/>
        <w:jc w:val="both"/>
        <w:rPr>
          <w:rFonts w:eastAsia="Calibri"/>
          <w:sz w:val="28"/>
          <w:szCs w:val="28"/>
          <w:u w:val="single"/>
        </w:rPr>
      </w:pPr>
      <w:r w:rsidRPr="00E04B3D">
        <w:rPr>
          <w:sz w:val="28"/>
          <w:szCs w:val="28"/>
        </w:rPr>
        <w:lastRenderedPageBreak/>
        <w:t>строительств</w:t>
      </w:r>
      <w:r w:rsidR="000E6E0B">
        <w:rPr>
          <w:sz w:val="28"/>
          <w:szCs w:val="28"/>
        </w:rPr>
        <w:t>о</w:t>
      </w:r>
      <w:r w:rsidRPr="00E04B3D">
        <w:rPr>
          <w:sz w:val="28"/>
          <w:szCs w:val="28"/>
        </w:rPr>
        <w:t xml:space="preserve">  станции     обезжелезивания  в  д. Барсуки, д. Суша, д. Заборовье, д.Губино, д. Слядневичи;</w:t>
      </w:r>
    </w:p>
    <w:p w14:paraId="1857D1F5" w14:textId="77777777" w:rsidR="001D4CA2" w:rsidRPr="00E04B3D" w:rsidRDefault="001D4CA2" w:rsidP="000714BF">
      <w:pPr>
        <w:ind w:firstLine="567"/>
        <w:jc w:val="both"/>
        <w:rPr>
          <w:sz w:val="28"/>
          <w:szCs w:val="28"/>
        </w:rPr>
      </w:pPr>
      <w:r w:rsidRPr="00E04B3D">
        <w:rPr>
          <w:sz w:val="28"/>
          <w:szCs w:val="28"/>
        </w:rPr>
        <w:t>обеспеч</w:t>
      </w:r>
      <w:r w:rsidR="000E6E0B">
        <w:rPr>
          <w:sz w:val="28"/>
          <w:szCs w:val="28"/>
        </w:rPr>
        <w:t>ение</w:t>
      </w:r>
      <w:r w:rsidRPr="00E04B3D">
        <w:rPr>
          <w:sz w:val="28"/>
          <w:szCs w:val="28"/>
        </w:rPr>
        <w:t xml:space="preserve"> в полном объеме и с требуемой кратностью производственн</w:t>
      </w:r>
      <w:r w:rsidR="000E6E0B">
        <w:rPr>
          <w:sz w:val="28"/>
          <w:szCs w:val="28"/>
        </w:rPr>
        <w:t>ого</w:t>
      </w:r>
      <w:r w:rsidRPr="00E04B3D">
        <w:rPr>
          <w:sz w:val="28"/>
          <w:szCs w:val="28"/>
        </w:rPr>
        <w:t xml:space="preserve"> контрол</w:t>
      </w:r>
      <w:r w:rsidR="000E6E0B">
        <w:rPr>
          <w:sz w:val="28"/>
          <w:szCs w:val="28"/>
        </w:rPr>
        <w:t>я</w:t>
      </w:r>
      <w:r w:rsidRPr="00E04B3D">
        <w:rPr>
          <w:sz w:val="28"/>
          <w:szCs w:val="28"/>
        </w:rPr>
        <w:t xml:space="preserve"> качества питьевой воды на водопроводах   в соответствии с программой производственного контроля;</w:t>
      </w:r>
    </w:p>
    <w:p w14:paraId="7C1E6078" w14:textId="77777777" w:rsidR="001D4CA2" w:rsidRDefault="001D4CA2" w:rsidP="000714BF">
      <w:pPr>
        <w:ind w:firstLine="567"/>
        <w:jc w:val="both"/>
        <w:rPr>
          <w:sz w:val="28"/>
          <w:szCs w:val="28"/>
        </w:rPr>
      </w:pPr>
      <w:r w:rsidRPr="00E04B3D">
        <w:rPr>
          <w:sz w:val="28"/>
          <w:szCs w:val="28"/>
        </w:rPr>
        <w:t>замен</w:t>
      </w:r>
      <w:r w:rsidR="000E6E0B">
        <w:rPr>
          <w:sz w:val="28"/>
          <w:szCs w:val="28"/>
        </w:rPr>
        <w:t>а</w:t>
      </w:r>
      <w:r w:rsidRPr="00E04B3D">
        <w:rPr>
          <w:sz w:val="28"/>
          <w:szCs w:val="28"/>
        </w:rPr>
        <w:t xml:space="preserve"> и установ</w:t>
      </w:r>
      <w:r w:rsidR="000E6E0B">
        <w:rPr>
          <w:sz w:val="28"/>
          <w:szCs w:val="28"/>
        </w:rPr>
        <w:t>ка</w:t>
      </w:r>
      <w:r w:rsidRPr="00E04B3D">
        <w:rPr>
          <w:sz w:val="28"/>
          <w:szCs w:val="28"/>
        </w:rPr>
        <w:t xml:space="preserve">  запорно-регулирующ</w:t>
      </w:r>
      <w:r w:rsidR="000E6E0B">
        <w:rPr>
          <w:sz w:val="28"/>
          <w:szCs w:val="28"/>
        </w:rPr>
        <w:t>ей</w:t>
      </w:r>
      <w:r w:rsidRPr="00E04B3D">
        <w:rPr>
          <w:sz w:val="28"/>
          <w:szCs w:val="28"/>
        </w:rPr>
        <w:t xml:space="preserve"> арматур</w:t>
      </w:r>
      <w:r w:rsidR="000E6E0B">
        <w:rPr>
          <w:sz w:val="28"/>
          <w:szCs w:val="28"/>
        </w:rPr>
        <w:t>ы</w:t>
      </w:r>
      <w:r w:rsidRPr="00E04B3D">
        <w:rPr>
          <w:sz w:val="28"/>
          <w:szCs w:val="28"/>
        </w:rPr>
        <w:t xml:space="preserve"> на системе хозяйственно-питьевого водопровода г. Лепеля централизованной системы водоснабжения.</w:t>
      </w:r>
    </w:p>
    <w:p w14:paraId="3467CBD6" w14:textId="77777777" w:rsidR="006064B4" w:rsidRPr="00E04B3D" w:rsidRDefault="006064B4" w:rsidP="000714BF">
      <w:pPr>
        <w:ind w:firstLine="567"/>
        <w:jc w:val="both"/>
        <w:rPr>
          <w:sz w:val="28"/>
          <w:szCs w:val="28"/>
        </w:rPr>
      </w:pPr>
    </w:p>
    <w:p w14:paraId="0D03AE7B" w14:textId="77777777" w:rsidR="004568F4" w:rsidRDefault="004568F4" w:rsidP="000714BF">
      <w:pPr>
        <w:ind w:firstLine="567"/>
        <w:jc w:val="both"/>
        <w:rPr>
          <w:rFonts w:eastAsia="Calibri"/>
          <w:i/>
          <w:iCs/>
          <w:sz w:val="28"/>
          <w:szCs w:val="28"/>
        </w:rPr>
      </w:pPr>
      <w:r w:rsidRPr="00584765">
        <w:rPr>
          <w:b/>
          <w:bCs/>
          <w:sz w:val="28"/>
          <w:szCs w:val="28"/>
          <w:u w:val="single"/>
        </w:rPr>
        <w:t>Показатель 6.</w:t>
      </w:r>
      <w:r w:rsidRPr="00584765">
        <w:rPr>
          <w:b/>
          <w:bCs/>
          <w:sz w:val="28"/>
          <w:szCs w:val="28"/>
          <w:u w:val="single"/>
          <w:lang w:val="en-US"/>
        </w:rPr>
        <w:t>b</w:t>
      </w:r>
      <w:r w:rsidRPr="00584765">
        <w:rPr>
          <w:b/>
          <w:bCs/>
          <w:sz w:val="28"/>
          <w:szCs w:val="28"/>
          <w:u w:val="single"/>
        </w:rPr>
        <w:t>.1 – Доля местных административных единиц, в которых действуют правила и процедуры участия граждан в управлении водными ресурсами и санитарией</w:t>
      </w:r>
      <w:r w:rsidRPr="00E04B3D">
        <w:rPr>
          <w:rFonts w:eastAsia="Calibri"/>
          <w:i/>
          <w:iCs/>
          <w:sz w:val="28"/>
          <w:szCs w:val="28"/>
        </w:rPr>
        <w:t xml:space="preserve"> (целевое значение находится в разработке)</w:t>
      </w:r>
    </w:p>
    <w:p w14:paraId="61496113" w14:textId="77777777" w:rsidR="005F1C1A" w:rsidRPr="00E04B3D" w:rsidRDefault="006064B4" w:rsidP="000714BF">
      <w:pPr>
        <w:tabs>
          <w:tab w:val="left" w:pos="340"/>
          <w:tab w:val="left" w:pos="6804"/>
          <w:tab w:val="right" w:pos="9639"/>
        </w:tabs>
        <w:ind w:left="142" w:firstLine="567"/>
        <w:jc w:val="both"/>
        <w:rPr>
          <w:sz w:val="28"/>
          <w:szCs w:val="28"/>
        </w:rPr>
      </w:pPr>
      <w:r>
        <w:rPr>
          <w:sz w:val="28"/>
          <w:szCs w:val="28"/>
        </w:rPr>
        <w:t>П</w:t>
      </w:r>
      <w:r w:rsidR="005F1C1A" w:rsidRPr="00E04B3D">
        <w:rPr>
          <w:sz w:val="28"/>
          <w:szCs w:val="28"/>
        </w:rPr>
        <w:t>рослеживаются положительные тенденции по большинству косвенных показателей</w:t>
      </w:r>
      <w:r w:rsidR="005F1C1A" w:rsidRPr="00E04B3D">
        <w:rPr>
          <w:rFonts w:eastAsia="TimesNewRomanPSMT"/>
          <w:sz w:val="28"/>
          <w:szCs w:val="28"/>
        </w:rPr>
        <w:t xml:space="preserve">. </w:t>
      </w:r>
      <w:r w:rsidR="004568F4" w:rsidRPr="00E04B3D">
        <w:rPr>
          <w:i/>
          <w:iCs/>
          <w:sz w:val="28"/>
          <w:szCs w:val="28"/>
        </w:rPr>
        <w:t xml:space="preserve">Отрицательные тенденции </w:t>
      </w:r>
      <w:r w:rsidR="004568F4" w:rsidRPr="00E04B3D">
        <w:rPr>
          <w:sz w:val="28"/>
          <w:szCs w:val="28"/>
        </w:rPr>
        <w:t>недостаточный рост сетей водопроводов и канализации, а также ввода в действие мощностей станций и сооружений для очистки сточных вод в сравнении с 2020 годом</w:t>
      </w:r>
      <w:r w:rsidR="003373A0" w:rsidRPr="00E04B3D">
        <w:rPr>
          <w:sz w:val="28"/>
          <w:szCs w:val="28"/>
        </w:rPr>
        <w:t>.</w:t>
      </w:r>
      <w:r w:rsidR="005F1C1A" w:rsidRPr="00E04B3D">
        <w:rPr>
          <w:sz w:val="28"/>
          <w:szCs w:val="28"/>
        </w:rPr>
        <w:t xml:space="preserve"> </w:t>
      </w:r>
    </w:p>
    <w:p w14:paraId="571DFF2D" w14:textId="77777777" w:rsidR="004568F4" w:rsidRPr="00E04B3D" w:rsidRDefault="004568F4" w:rsidP="000714BF">
      <w:pPr>
        <w:ind w:firstLine="567"/>
        <w:jc w:val="both"/>
        <w:rPr>
          <w:sz w:val="28"/>
          <w:szCs w:val="28"/>
        </w:rPr>
      </w:pPr>
      <w:r w:rsidRPr="00E04B3D">
        <w:rPr>
          <w:sz w:val="28"/>
          <w:szCs w:val="28"/>
          <w:u w:val="single"/>
        </w:rPr>
        <w:t xml:space="preserve">Вывод: </w:t>
      </w:r>
      <w:r w:rsidRPr="00E04B3D">
        <w:rPr>
          <w:sz w:val="28"/>
          <w:szCs w:val="28"/>
        </w:rPr>
        <w:t>анализ косвенных показателей и индикаторов управленческих решений в целом демонстрирует положительную динамику в достижении показателя.</w:t>
      </w:r>
    </w:p>
    <w:p w14:paraId="34D3430E" w14:textId="77777777" w:rsidR="004568F4" w:rsidRPr="00E04B3D" w:rsidRDefault="004568F4" w:rsidP="000714BF">
      <w:pPr>
        <w:ind w:firstLine="567"/>
        <w:jc w:val="both"/>
        <w:rPr>
          <w:color w:val="333333"/>
          <w:sz w:val="27"/>
          <w:szCs w:val="27"/>
          <w:u w:val="single"/>
        </w:rPr>
      </w:pPr>
      <w:r w:rsidRPr="00E04B3D">
        <w:rPr>
          <w:sz w:val="28"/>
          <w:szCs w:val="28"/>
          <w:u w:val="single"/>
        </w:rPr>
        <w:t xml:space="preserve">Направления деятельности </w:t>
      </w:r>
      <w:r w:rsidRPr="00E04B3D">
        <w:rPr>
          <w:color w:val="333333"/>
          <w:sz w:val="27"/>
          <w:szCs w:val="27"/>
          <w:u w:val="single"/>
        </w:rPr>
        <w:t>по достижению устойчивости территории по показателям 3.9.2, 6.</w:t>
      </w:r>
      <w:r w:rsidRPr="00E04B3D">
        <w:rPr>
          <w:color w:val="333333"/>
          <w:sz w:val="27"/>
          <w:szCs w:val="27"/>
          <w:u w:val="single"/>
          <w:lang w:val="en-US"/>
        </w:rPr>
        <w:t>b</w:t>
      </w:r>
      <w:r w:rsidRPr="00E04B3D">
        <w:rPr>
          <w:color w:val="333333"/>
          <w:sz w:val="27"/>
          <w:szCs w:val="27"/>
          <w:u w:val="single"/>
        </w:rPr>
        <w:t xml:space="preserve">.1 </w:t>
      </w:r>
    </w:p>
    <w:p w14:paraId="27C04488" w14:textId="77777777" w:rsidR="005F1C1A" w:rsidRPr="00E04B3D" w:rsidRDefault="005F1C1A" w:rsidP="000714BF">
      <w:pPr>
        <w:widowControl w:val="0"/>
        <w:ind w:firstLine="567"/>
        <w:jc w:val="both"/>
        <w:rPr>
          <w:color w:val="000000"/>
          <w:sz w:val="28"/>
          <w:szCs w:val="28"/>
        </w:rPr>
      </w:pPr>
      <w:r w:rsidRPr="00E04B3D">
        <w:rPr>
          <w:color w:val="000000"/>
          <w:sz w:val="28"/>
          <w:szCs w:val="28"/>
        </w:rPr>
        <w:t xml:space="preserve"> необходимо продолжать работу по привлечению   средств для строительства сетей водопровода и канализации, которую</w:t>
      </w:r>
    </w:p>
    <w:p w14:paraId="1611E415" w14:textId="77777777" w:rsidR="005F1C1A" w:rsidRPr="00E04B3D" w:rsidRDefault="005F1C1A" w:rsidP="000714BF">
      <w:pPr>
        <w:tabs>
          <w:tab w:val="left" w:pos="720"/>
          <w:tab w:val="left" w:pos="6804"/>
        </w:tabs>
        <w:ind w:firstLine="567"/>
        <w:jc w:val="both"/>
        <w:rPr>
          <w:color w:val="000000"/>
          <w:sz w:val="28"/>
          <w:szCs w:val="28"/>
        </w:rPr>
      </w:pPr>
      <w:r w:rsidRPr="00E04B3D">
        <w:rPr>
          <w:color w:val="000000"/>
          <w:sz w:val="28"/>
          <w:szCs w:val="28"/>
        </w:rPr>
        <w:t>должны проводить местные Советы депутатов;</w:t>
      </w:r>
    </w:p>
    <w:p w14:paraId="4767C8D4" w14:textId="77777777" w:rsidR="004568F4" w:rsidRPr="00E04B3D" w:rsidRDefault="004568F4" w:rsidP="000714BF">
      <w:pPr>
        <w:ind w:firstLine="567"/>
        <w:jc w:val="both"/>
        <w:rPr>
          <w:sz w:val="28"/>
          <w:szCs w:val="28"/>
        </w:rPr>
      </w:pPr>
      <w:r w:rsidRPr="00E04B3D">
        <w:rPr>
          <w:sz w:val="28"/>
          <w:szCs w:val="28"/>
        </w:rPr>
        <w:t>органам управления и самоуправления необходимо принять во внимание, что шахтные колодцы являются также объектами благоустройства населенных пунктов, в связи с чем сочетание их защиты от загрязнения с улучшением внешнего оформление также имеет немаловажное значение для продвижения идей устойчиво развития населенных пунктов и реализации государственного профилактического проекта «Здоровые города и поселки»;</w:t>
      </w:r>
    </w:p>
    <w:p w14:paraId="739046A1" w14:textId="77777777" w:rsidR="004568F4" w:rsidRPr="00E04B3D" w:rsidRDefault="004568F4" w:rsidP="000714BF">
      <w:pPr>
        <w:ind w:firstLine="567"/>
        <w:jc w:val="both"/>
        <w:rPr>
          <w:sz w:val="28"/>
          <w:szCs w:val="28"/>
          <w:lang w:eastAsia="es-ES"/>
        </w:rPr>
      </w:pPr>
      <w:r w:rsidRPr="00E04B3D">
        <w:rPr>
          <w:sz w:val="28"/>
          <w:szCs w:val="28"/>
        </w:rPr>
        <w:t>санитарно-эпидемиологической службе и всем заинтересованным организациям и ведомствам обеспечить проведение просветительной работы среди населения, с целью увеличения доли населения, пользующегося питьевой водой, подаваемой по водопроводу в помещение, а также о порядке санитарно-технического содержания колодцев, находящихся в частной собственности для индивидуального пользования</w:t>
      </w:r>
      <w:r w:rsidRPr="00E04B3D">
        <w:rPr>
          <w:sz w:val="28"/>
          <w:szCs w:val="28"/>
          <w:lang w:eastAsia="es-ES"/>
        </w:rPr>
        <w:t xml:space="preserve"> (особенно групп риска </w:t>
      </w:r>
      <w:r w:rsidRPr="00E04B3D">
        <w:rPr>
          <w:sz w:val="28"/>
          <w:szCs w:val="28"/>
        </w:rPr>
        <w:t xml:space="preserve">– </w:t>
      </w:r>
      <w:r w:rsidRPr="00E04B3D">
        <w:rPr>
          <w:sz w:val="28"/>
          <w:szCs w:val="28"/>
          <w:lang w:eastAsia="es-ES"/>
        </w:rPr>
        <w:t>нецентрализованные источники водоснабжения в семьях с маленькими детьми) о необходимости контроля качества воды, доочистки при угрозе загрязнения.</w:t>
      </w:r>
    </w:p>
    <w:p w14:paraId="6FFDA039" w14:textId="77777777" w:rsidR="004568F4" w:rsidRDefault="004568F4" w:rsidP="000714BF">
      <w:pPr>
        <w:ind w:firstLine="567"/>
        <w:jc w:val="both"/>
        <w:rPr>
          <w:rFonts w:eastAsia="Calibri"/>
          <w:i/>
          <w:iCs/>
          <w:sz w:val="28"/>
          <w:szCs w:val="28"/>
        </w:rPr>
      </w:pPr>
      <w:r w:rsidRPr="00584765">
        <w:rPr>
          <w:b/>
          <w:bCs/>
          <w:sz w:val="28"/>
          <w:szCs w:val="28"/>
          <w:u w:val="single"/>
          <w:lang w:eastAsia="es-ES"/>
        </w:rPr>
        <w:t>Показатель 3.</w:t>
      </w:r>
      <w:r w:rsidRPr="00584765">
        <w:rPr>
          <w:b/>
          <w:bCs/>
          <w:sz w:val="28"/>
          <w:szCs w:val="28"/>
          <w:u w:val="single"/>
          <w:lang w:val="en-US" w:eastAsia="es-ES"/>
        </w:rPr>
        <w:t>d</w:t>
      </w:r>
      <w:r w:rsidRPr="00584765">
        <w:rPr>
          <w:b/>
          <w:bCs/>
          <w:sz w:val="28"/>
          <w:szCs w:val="28"/>
          <w:u w:val="single"/>
          <w:lang w:eastAsia="es-ES"/>
        </w:rPr>
        <w:t>.1 – Способность соблюдать Международные медико-санитарны</w:t>
      </w:r>
      <w:r w:rsidR="003373A0" w:rsidRPr="00584765">
        <w:rPr>
          <w:b/>
          <w:bCs/>
          <w:sz w:val="28"/>
          <w:szCs w:val="28"/>
          <w:u w:val="single"/>
          <w:lang w:eastAsia="es-ES"/>
        </w:rPr>
        <w:t>е</w:t>
      </w:r>
      <w:r w:rsidRPr="00584765">
        <w:rPr>
          <w:b/>
          <w:bCs/>
          <w:sz w:val="28"/>
          <w:szCs w:val="28"/>
          <w:u w:val="single"/>
          <w:lang w:eastAsia="es-ES"/>
        </w:rPr>
        <w:t xml:space="preserve"> правила (ММПС) и готовность к чрезвычайным ситуациям в области общественного здравоохранени</w:t>
      </w:r>
      <w:r w:rsidRPr="00E04B3D">
        <w:rPr>
          <w:sz w:val="28"/>
          <w:szCs w:val="28"/>
          <w:u w:val="single"/>
          <w:lang w:eastAsia="es-ES"/>
        </w:rPr>
        <w:t>я</w:t>
      </w:r>
      <w:r w:rsidRPr="00E04B3D">
        <w:rPr>
          <w:rFonts w:eastAsia="Calibri"/>
          <w:i/>
          <w:iCs/>
          <w:sz w:val="28"/>
          <w:szCs w:val="28"/>
        </w:rPr>
        <w:t xml:space="preserve"> (целевое значение находится в разработке)</w:t>
      </w:r>
    </w:p>
    <w:p w14:paraId="6FF8A523" w14:textId="77777777" w:rsidR="004568F4" w:rsidRPr="00E04B3D" w:rsidRDefault="004568F4" w:rsidP="000714BF">
      <w:pPr>
        <w:ind w:firstLine="567"/>
        <w:jc w:val="both"/>
        <w:rPr>
          <w:sz w:val="28"/>
          <w:szCs w:val="28"/>
        </w:rPr>
      </w:pPr>
      <w:r w:rsidRPr="00E04B3D">
        <w:rPr>
          <w:sz w:val="28"/>
          <w:szCs w:val="28"/>
        </w:rPr>
        <w:t xml:space="preserve">Мероприятия, проведенные по профилактике особо опасных инфекций в соответствии с Комплексным планом мероприятий по санитарной охране на 2021-2025 годы, нормативными документами МЗ РБ по профилактике бешенства и </w:t>
      </w:r>
      <w:r w:rsidRPr="00E04B3D">
        <w:rPr>
          <w:sz w:val="28"/>
          <w:szCs w:val="28"/>
        </w:rPr>
        <w:lastRenderedPageBreak/>
        <w:t>другими ТНПА позволили предотвратить заболевание людей инфекциями, имеющими международное значение, бешенством, туляремией, бруцеллезом, лептоспирозом, сибирской язвой.</w:t>
      </w:r>
    </w:p>
    <w:p w14:paraId="30E433D1" w14:textId="77777777" w:rsidR="005F1C1A" w:rsidRPr="00E04B3D" w:rsidRDefault="005F1C1A" w:rsidP="000714BF">
      <w:pPr>
        <w:ind w:firstLine="567"/>
        <w:jc w:val="both"/>
        <w:rPr>
          <w:sz w:val="28"/>
          <w:szCs w:val="28"/>
        </w:rPr>
      </w:pPr>
      <w:r w:rsidRPr="00E04B3D">
        <w:rPr>
          <w:sz w:val="28"/>
          <w:szCs w:val="28"/>
        </w:rPr>
        <w:t xml:space="preserve">Достижение показателя 3.d.1.  имеет важное значение для устойчивого развития Республики Беларусь в области санитарной охраны территории и обеспечения санитарно-эпидемиологического благополучия населения. </w:t>
      </w:r>
    </w:p>
    <w:p w14:paraId="3DA49565" w14:textId="77777777" w:rsidR="005F1C1A" w:rsidRPr="00E04B3D" w:rsidRDefault="005F1C1A" w:rsidP="000714BF">
      <w:pPr>
        <w:ind w:firstLine="567"/>
        <w:jc w:val="both"/>
        <w:rPr>
          <w:sz w:val="28"/>
          <w:szCs w:val="28"/>
        </w:rPr>
      </w:pPr>
      <w:r w:rsidRPr="00E04B3D">
        <w:rPr>
          <w:sz w:val="28"/>
          <w:szCs w:val="28"/>
        </w:rPr>
        <w:t>В целях проверки готовности медицинских служб, в соответствии с Комплексными планами по санитарной охране, проведено 2   районных  контрольных учения с привлечением заинтересованных ведомств, на которых отработаны вопросы локализации и ликвидации очагов инфекционных заболеваний, имеющих международное значение.   Проведено  6 контрольных-тренировочных  занятий  с   врачами и средним медперсоналом ЛПО согласно утвержденным планам. Подготовлено 82 врача и 346 среднего медперсонала. Проведено 23 проверки готовности организаций здравоохранения</w:t>
      </w:r>
    </w:p>
    <w:p w14:paraId="6E040D91" w14:textId="77777777" w:rsidR="005F1C1A" w:rsidRPr="00E04B3D" w:rsidRDefault="005F1C1A" w:rsidP="000714BF">
      <w:pPr>
        <w:tabs>
          <w:tab w:val="left" w:pos="426"/>
        </w:tabs>
        <w:autoSpaceDE w:val="0"/>
        <w:autoSpaceDN w:val="0"/>
        <w:adjustRightInd w:val="0"/>
        <w:ind w:firstLine="567"/>
        <w:jc w:val="both"/>
        <w:rPr>
          <w:rFonts w:eastAsia="Calibri"/>
          <w:sz w:val="28"/>
          <w:szCs w:val="28"/>
        </w:rPr>
      </w:pPr>
      <w:r w:rsidRPr="00E04B3D">
        <w:rPr>
          <w:sz w:val="28"/>
          <w:szCs w:val="28"/>
        </w:rPr>
        <w:t xml:space="preserve"> </w:t>
      </w:r>
      <w:r w:rsidRPr="00E04B3D">
        <w:rPr>
          <w:rFonts w:eastAsia="Calibri"/>
          <w:sz w:val="28"/>
          <w:szCs w:val="28"/>
        </w:rPr>
        <w:t xml:space="preserve">В рамках </w:t>
      </w:r>
      <w:r w:rsidRPr="00E04B3D">
        <w:rPr>
          <w:sz w:val="28"/>
          <w:szCs w:val="28"/>
        </w:rPr>
        <w:t>эпидемиологического надзора за холерой</w:t>
      </w:r>
      <w:r w:rsidRPr="00E04B3D">
        <w:rPr>
          <w:rFonts w:eastAsia="Calibri"/>
          <w:sz w:val="28"/>
          <w:szCs w:val="28"/>
        </w:rPr>
        <w:t xml:space="preserve">, сибирской язвой,  </w:t>
      </w:r>
      <w:r w:rsidRPr="00E04B3D">
        <w:rPr>
          <w:sz w:val="28"/>
          <w:szCs w:val="28"/>
        </w:rPr>
        <w:t xml:space="preserve">эпизоотологического и эпидемиологического мониторинга за природно-очаговыми инфекциями и др. </w:t>
      </w:r>
    </w:p>
    <w:p w14:paraId="2C8977A0" w14:textId="77777777" w:rsidR="004568F4" w:rsidRPr="00E04B3D" w:rsidRDefault="00A4320C" w:rsidP="000714BF">
      <w:pPr>
        <w:tabs>
          <w:tab w:val="left" w:pos="426"/>
        </w:tabs>
        <w:autoSpaceDE w:val="0"/>
        <w:autoSpaceDN w:val="0"/>
        <w:adjustRightInd w:val="0"/>
        <w:ind w:firstLine="567"/>
        <w:jc w:val="both"/>
        <w:rPr>
          <w:sz w:val="28"/>
          <w:szCs w:val="28"/>
        </w:rPr>
      </w:pPr>
      <w:r w:rsidRPr="00E04B3D">
        <w:rPr>
          <w:rFonts w:eastAsia="Calibri"/>
          <w:sz w:val="28"/>
          <w:szCs w:val="28"/>
        </w:rPr>
        <w:t xml:space="preserve"> </w:t>
      </w:r>
      <w:r w:rsidR="004568F4" w:rsidRPr="00E04B3D">
        <w:rPr>
          <w:sz w:val="28"/>
          <w:szCs w:val="28"/>
          <w:u w:val="single"/>
        </w:rPr>
        <w:t>Вывод</w:t>
      </w:r>
      <w:r w:rsidR="004568F4" w:rsidRPr="00E04B3D">
        <w:rPr>
          <w:sz w:val="28"/>
          <w:szCs w:val="28"/>
        </w:rPr>
        <w:t>: эпидемиологическая ситуация контролируемая, межведомственное взаимодействие налажено.</w:t>
      </w:r>
      <w:r w:rsidR="003373A0" w:rsidRPr="00E04B3D">
        <w:rPr>
          <w:sz w:val="28"/>
          <w:szCs w:val="28"/>
        </w:rPr>
        <w:t xml:space="preserve"> </w:t>
      </w:r>
    </w:p>
    <w:p w14:paraId="30BF0A05" w14:textId="77777777" w:rsidR="004568F4" w:rsidRPr="00E04B3D" w:rsidRDefault="004568F4" w:rsidP="000714BF">
      <w:pPr>
        <w:ind w:firstLine="567"/>
        <w:jc w:val="both"/>
        <w:rPr>
          <w:b/>
          <w:bCs/>
          <w:sz w:val="16"/>
          <w:szCs w:val="16"/>
        </w:rPr>
      </w:pPr>
    </w:p>
    <w:p w14:paraId="1472F953" w14:textId="77777777" w:rsidR="00A8287F" w:rsidRDefault="00A8287F" w:rsidP="000714BF">
      <w:pPr>
        <w:ind w:firstLine="567"/>
        <w:jc w:val="center"/>
        <w:rPr>
          <w:b/>
          <w:bCs/>
          <w:sz w:val="28"/>
          <w:szCs w:val="28"/>
        </w:rPr>
      </w:pPr>
    </w:p>
    <w:p w14:paraId="2BF033F0" w14:textId="77777777" w:rsidR="004568F4" w:rsidRPr="00E04B3D" w:rsidRDefault="004568F4" w:rsidP="000714BF">
      <w:pPr>
        <w:ind w:firstLine="567"/>
        <w:jc w:val="center"/>
        <w:rPr>
          <w:b/>
          <w:bCs/>
          <w:sz w:val="28"/>
          <w:szCs w:val="28"/>
        </w:rPr>
      </w:pPr>
      <w:r w:rsidRPr="00E04B3D">
        <w:rPr>
          <w:b/>
          <w:bCs/>
          <w:sz w:val="28"/>
          <w:szCs w:val="28"/>
        </w:rPr>
        <w:t>6.3 Основные приоритетные направления деятельности по улучшению популяционного здоровья и среды обитания для достижения Целей устойчивого развития</w:t>
      </w:r>
    </w:p>
    <w:p w14:paraId="39055B06" w14:textId="77777777" w:rsidR="004568F4" w:rsidRPr="00E04B3D" w:rsidRDefault="004568F4" w:rsidP="000714BF">
      <w:pPr>
        <w:ind w:firstLine="567"/>
        <w:jc w:val="center"/>
        <w:rPr>
          <w:b/>
          <w:bCs/>
          <w:sz w:val="28"/>
          <w:szCs w:val="28"/>
        </w:rPr>
      </w:pPr>
    </w:p>
    <w:p w14:paraId="0723B21F" w14:textId="2042E2A7" w:rsidR="00A8287F" w:rsidRDefault="00A8287F" w:rsidP="00A8287F">
      <w:pPr>
        <w:ind w:firstLine="709"/>
        <w:jc w:val="both"/>
        <w:rPr>
          <w:sz w:val="28"/>
          <w:szCs w:val="28"/>
        </w:rPr>
      </w:pPr>
      <w:r>
        <w:rPr>
          <w:sz w:val="28"/>
          <w:szCs w:val="28"/>
        </w:rPr>
        <w:t xml:space="preserve">В целях обеспечения санитарно-эпидемиологического благополучия населения Лепельского района как одного из основных условий реализации конституционных прав граждан на охрану здоровья, благоприятную окружающую среду и качества жизни населения,  совершенствования организации деятельности учреждений, осуществляющих государственный санитарный надзор, в 2022 году необходимо сосредоточить усилия санитарно-эпидемиологической службы на следующих приоритетных направлениях деятельности: </w:t>
      </w:r>
    </w:p>
    <w:p w14:paraId="7F74F399" w14:textId="77777777" w:rsidR="00A8287F" w:rsidRDefault="00A8287F" w:rsidP="00A8287F">
      <w:pPr>
        <w:pStyle w:val="af6"/>
        <w:ind w:firstLine="709"/>
        <w:jc w:val="both"/>
        <w:rPr>
          <w:rFonts w:ascii="Times New Roman" w:hAnsi="Times New Roman"/>
          <w:sz w:val="28"/>
          <w:szCs w:val="28"/>
          <w:lang w:eastAsia="ru-RU"/>
        </w:rPr>
      </w:pPr>
      <w:r>
        <w:rPr>
          <w:rFonts w:ascii="Times New Roman" w:hAnsi="Times New Roman"/>
          <w:sz w:val="28"/>
          <w:szCs w:val="28"/>
        </w:rPr>
        <w:t>об</w:t>
      </w:r>
      <w:r>
        <w:rPr>
          <w:rFonts w:ascii="Times New Roman" w:hAnsi="Times New Roman"/>
          <w:sz w:val="28"/>
          <w:szCs w:val="28"/>
          <w:lang w:eastAsia="ru-RU"/>
        </w:rPr>
        <w:t>еспечение межведомственного взаимодействия, сопровождение и реализация государственных и территориальных программ, отраслевых документов стратегического планирования, региональных программ и проектов, в том числе Государственной программы «Здоровье народа и демографическая безопасность Республики Беларусь на 2021-2025 годы», подпрограммы 2 «Благоустройство» и подпрограммы 5 «Чистая вода» государственной программы «Комфортное жилье и благоприятная среда» на 2021-2025  годы», организации питания обучающихся  в учреждениях образования, контроля за выполнением установленных норм питания, организацией диетического (лечебного и профилактического) питания, снижением в рационах питания содержания соли и сахара, в том числе в рамках поручений Совета Министров Республики Беларусь;</w:t>
      </w:r>
    </w:p>
    <w:p w14:paraId="44B23875" w14:textId="77777777" w:rsidR="00A8287F" w:rsidRDefault="00A8287F" w:rsidP="00A8287F">
      <w:pPr>
        <w:ind w:firstLine="709"/>
        <w:jc w:val="both"/>
        <w:rPr>
          <w:rFonts w:eastAsia="Calibri"/>
          <w:sz w:val="28"/>
          <w:szCs w:val="28"/>
        </w:rPr>
      </w:pPr>
      <w:r>
        <w:rPr>
          <w:sz w:val="28"/>
          <w:szCs w:val="28"/>
        </w:rPr>
        <w:lastRenderedPageBreak/>
        <w:t>совершенствование надзора по защите потребительского рынка страны от поступления некачественной и небезопасной продукции в соответствии с требованиями законодательства в области санитарно-эпидемиологического благополучия населения Республики Беларусь, Евразийского экономического союза в рамках упрощения условий ведения бизнеса;</w:t>
      </w:r>
    </w:p>
    <w:p w14:paraId="042CAE5C" w14:textId="77777777" w:rsidR="00A8287F" w:rsidRDefault="00A8287F" w:rsidP="00A8287F">
      <w:pPr>
        <w:ind w:firstLine="709"/>
        <w:jc w:val="both"/>
        <w:rPr>
          <w:sz w:val="28"/>
          <w:szCs w:val="28"/>
        </w:rPr>
      </w:pPr>
      <w:r>
        <w:rPr>
          <w:sz w:val="28"/>
          <w:szCs w:val="28"/>
        </w:rPr>
        <w:t>совершенствование государственного санитарного надзора за питьевым водоснабжением населения, обеспечение полноты и объективности проводимых надзорных мероприятий в отношении субъектов хозяйствования (балансодержателей водопроводных сетей), в том числе в части повышения их результативности и эффективности;</w:t>
      </w:r>
    </w:p>
    <w:p w14:paraId="4129A855" w14:textId="77777777" w:rsidR="00A8287F" w:rsidRDefault="00A8287F" w:rsidP="00A8287F">
      <w:pPr>
        <w:ind w:firstLine="709"/>
        <w:jc w:val="both"/>
        <w:rPr>
          <w:sz w:val="28"/>
          <w:szCs w:val="28"/>
        </w:rPr>
      </w:pPr>
      <w:r>
        <w:rPr>
          <w:sz w:val="28"/>
          <w:szCs w:val="28"/>
        </w:rPr>
        <w:t>обеспечение на системной основе государственного санитарного надзора за перспективным планированием (зонированием) территорий населенных пунктов, санитарно-защитными зонами объектов, оказывающих воздействие на здоровье человека и окружающую среду, организации и проведения лабораторного контроля качества атмосферного воздуха и физических факторов;</w:t>
      </w:r>
    </w:p>
    <w:p w14:paraId="762BA575" w14:textId="77777777" w:rsidR="00A8287F" w:rsidRDefault="00A8287F" w:rsidP="00A8287F">
      <w:pPr>
        <w:ind w:firstLine="709"/>
        <w:jc w:val="both"/>
        <w:rPr>
          <w:sz w:val="28"/>
          <w:szCs w:val="28"/>
        </w:rPr>
      </w:pPr>
      <w:r>
        <w:rPr>
          <w:sz w:val="28"/>
          <w:szCs w:val="28"/>
        </w:rPr>
        <w:t>совершенствование государственного санитарного надзора, в том числе лабораторного сопровождения, за условиями труда работающих на промышленных предприятиях, в сельскохозяйственных организациях;</w:t>
      </w:r>
    </w:p>
    <w:p w14:paraId="03777EE1" w14:textId="77777777" w:rsidR="00A8287F" w:rsidRDefault="00A8287F" w:rsidP="00A8287F">
      <w:pPr>
        <w:pStyle w:val="af4"/>
        <w:spacing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реализация эффективных санитарно-противоэпидемических мероприятий  по недопущению ввоза через таможенную границу Евразийского экономического Союза (далее – ЕАЭС) и обращения по таможенной территории ЕАЭС опасной продукции, минимизации рисков завоза и распространения инфекционных и массовых неинфекционных болезней (отравлений) и их ликвидации;</w:t>
      </w:r>
    </w:p>
    <w:p w14:paraId="1A4B3D81" w14:textId="77777777" w:rsidR="00A8287F" w:rsidRDefault="00A8287F" w:rsidP="00A8287F">
      <w:pPr>
        <w:pStyle w:val="af4"/>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обеспечение реализации комплекса санитарно-противоэпидемических мероприятий, направленных на своевременное выявление и предупреждение распространения инфекции COVID-19;</w:t>
      </w:r>
    </w:p>
    <w:p w14:paraId="53834771" w14:textId="77777777" w:rsidR="00A8287F" w:rsidRDefault="00A8287F" w:rsidP="00A8287F">
      <w:pPr>
        <w:pStyle w:val="af4"/>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обеспечение противоэпидемической готовности органов и учреждений, осуществляющих государственный санитарный надзор, к реагированию на чрезвычайные ситуации в области общественного здравоохранения, имеющие международное значение;</w:t>
      </w:r>
    </w:p>
    <w:p w14:paraId="6E58A220" w14:textId="77777777" w:rsidR="00A8287F" w:rsidRDefault="00A8287F" w:rsidP="00A8287F">
      <w:pPr>
        <w:ind w:firstLine="709"/>
        <w:jc w:val="both"/>
        <w:rPr>
          <w:rFonts w:eastAsia="Calibri"/>
          <w:sz w:val="28"/>
          <w:szCs w:val="28"/>
          <w:lang w:eastAsia="en-US"/>
        </w:rPr>
      </w:pPr>
      <w:r>
        <w:rPr>
          <w:sz w:val="28"/>
          <w:szCs w:val="28"/>
          <w:lang w:eastAsia="en-US"/>
        </w:rPr>
        <w:t>д</w:t>
      </w:r>
      <w:r>
        <w:rPr>
          <w:sz w:val="28"/>
          <w:szCs w:val="28"/>
          <w:lang w:val="x-none" w:eastAsia="en-US"/>
        </w:rPr>
        <w:t xml:space="preserve">остижение </w:t>
      </w:r>
      <w:r>
        <w:rPr>
          <w:sz w:val="28"/>
          <w:szCs w:val="28"/>
          <w:lang w:eastAsia="en-US"/>
        </w:rPr>
        <w:t>Ц</w:t>
      </w:r>
      <w:r>
        <w:rPr>
          <w:sz w:val="28"/>
          <w:szCs w:val="28"/>
          <w:lang w:val="x-none" w:eastAsia="en-US"/>
        </w:rPr>
        <w:t>елей устойчивого развития по направлениям ВИЧ-инфекции</w:t>
      </w:r>
      <w:r>
        <w:rPr>
          <w:sz w:val="28"/>
          <w:szCs w:val="28"/>
          <w:lang w:eastAsia="en-US"/>
        </w:rPr>
        <w:t>,</w:t>
      </w:r>
      <w:r>
        <w:rPr>
          <w:sz w:val="28"/>
          <w:szCs w:val="28"/>
          <w:lang w:val="x-none" w:eastAsia="en-US"/>
        </w:rPr>
        <w:t xml:space="preserve"> вирусного гепатита В </w:t>
      </w:r>
      <w:r>
        <w:rPr>
          <w:sz w:val="28"/>
          <w:szCs w:val="28"/>
          <w:lang w:eastAsia="en-US"/>
        </w:rPr>
        <w:t xml:space="preserve">и малярии  </w:t>
      </w:r>
      <w:r>
        <w:rPr>
          <w:sz w:val="28"/>
          <w:szCs w:val="28"/>
          <w:lang w:val="x-none" w:eastAsia="en-US"/>
        </w:rPr>
        <w:t>с проведением мониторирования и оценки основных и косвенных показателей.  Реализация комплекса профилактических и лечебно-диагностических мероприятий, в т</w:t>
      </w:r>
      <w:r>
        <w:rPr>
          <w:sz w:val="28"/>
          <w:szCs w:val="28"/>
          <w:lang w:eastAsia="en-US"/>
        </w:rPr>
        <w:t>ом числе</w:t>
      </w:r>
      <w:r>
        <w:rPr>
          <w:sz w:val="28"/>
          <w:szCs w:val="28"/>
          <w:lang w:val="x-none" w:eastAsia="en-US"/>
        </w:rPr>
        <w:t xml:space="preserve"> на основе межведомственного и межсекторального взаимодействия,  направленных на  достижение стратегической цели ЮНЭЙДС «90-90-90»</w:t>
      </w:r>
      <w:r>
        <w:rPr>
          <w:sz w:val="28"/>
          <w:szCs w:val="28"/>
          <w:lang w:eastAsia="en-US"/>
        </w:rPr>
        <w:t>;</w:t>
      </w:r>
    </w:p>
    <w:p w14:paraId="59508AED" w14:textId="77777777" w:rsidR="00A8287F" w:rsidRDefault="00A8287F" w:rsidP="00A8287F">
      <w:pPr>
        <w:ind w:firstLine="709"/>
        <w:jc w:val="both"/>
        <w:rPr>
          <w:sz w:val="28"/>
          <w:szCs w:val="28"/>
          <w:lang w:eastAsia="en-US"/>
        </w:rPr>
      </w:pPr>
      <w:r>
        <w:rPr>
          <w:sz w:val="28"/>
          <w:szCs w:val="28"/>
          <w:lang w:eastAsia="en-US"/>
        </w:rPr>
        <w:t>в</w:t>
      </w:r>
      <w:r>
        <w:rPr>
          <w:sz w:val="28"/>
          <w:szCs w:val="28"/>
          <w:lang w:val="x-none" w:eastAsia="en-US"/>
        </w:rPr>
        <w:t>недрение и реализация оптимизированной системы эпидемиологического слежения за нежелательными реакциями, связанными с применением иммунобиологических лекарственных средств</w:t>
      </w:r>
      <w:r>
        <w:rPr>
          <w:sz w:val="28"/>
          <w:szCs w:val="28"/>
          <w:lang w:eastAsia="en-US"/>
        </w:rPr>
        <w:t xml:space="preserve">, </w:t>
      </w:r>
      <w:r>
        <w:rPr>
          <w:sz w:val="28"/>
          <w:szCs w:val="28"/>
          <w:lang w:val="x-none" w:eastAsia="en-US"/>
        </w:rPr>
        <w:t>оптимизированной тактики вакцинопрофилактики отдельных инфекционных заболеваний в соответствии с Национальным календарем профилактических прививок Республики Беларусь</w:t>
      </w:r>
      <w:r>
        <w:rPr>
          <w:sz w:val="28"/>
          <w:szCs w:val="28"/>
          <w:lang w:eastAsia="en-US"/>
        </w:rPr>
        <w:t xml:space="preserve">, </w:t>
      </w:r>
      <w:r>
        <w:rPr>
          <w:sz w:val="28"/>
          <w:szCs w:val="28"/>
          <w:lang w:val="x-none" w:eastAsia="en-US"/>
        </w:rPr>
        <w:t>системы эпидемиологического слежения за внебольничными пневмониями</w:t>
      </w:r>
      <w:r>
        <w:rPr>
          <w:sz w:val="28"/>
          <w:szCs w:val="28"/>
          <w:lang w:eastAsia="en-US"/>
        </w:rPr>
        <w:t>;</w:t>
      </w:r>
    </w:p>
    <w:p w14:paraId="01EE961F" w14:textId="0E8F6865" w:rsidR="00A8287F" w:rsidRDefault="00A8287F" w:rsidP="00A8287F">
      <w:pPr>
        <w:ind w:firstLine="709"/>
        <w:jc w:val="both"/>
        <w:rPr>
          <w:sz w:val="28"/>
          <w:szCs w:val="28"/>
        </w:rPr>
      </w:pPr>
      <w:r>
        <w:rPr>
          <w:sz w:val="28"/>
          <w:szCs w:val="28"/>
        </w:rPr>
        <w:t>развитие и реализация государственного профилактического проекта «Боровка  - здоровая деревня»;</w:t>
      </w:r>
    </w:p>
    <w:p w14:paraId="2E547398" w14:textId="70079522" w:rsidR="00A8287F" w:rsidRDefault="00A8287F" w:rsidP="00A8287F">
      <w:pPr>
        <w:ind w:firstLine="709"/>
        <w:jc w:val="both"/>
        <w:rPr>
          <w:sz w:val="28"/>
          <w:szCs w:val="28"/>
        </w:rPr>
      </w:pPr>
      <w:r>
        <w:rPr>
          <w:sz w:val="28"/>
          <w:szCs w:val="28"/>
        </w:rPr>
        <w:lastRenderedPageBreak/>
        <w:t>внедрение государственного профилактического проекта «Лепель  - здоровый город»;</w:t>
      </w:r>
    </w:p>
    <w:p w14:paraId="3901C594" w14:textId="77777777" w:rsidR="00A8287F" w:rsidRDefault="00A8287F" w:rsidP="00A8287F">
      <w:pPr>
        <w:ind w:firstLine="709"/>
        <w:jc w:val="both"/>
        <w:rPr>
          <w:sz w:val="28"/>
          <w:szCs w:val="28"/>
        </w:rPr>
      </w:pPr>
      <w:r>
        <w:rPr>
          <w:sz w:val="28"/>
          <w:szCs w:val="28"/>
        </w:rPr>
        <w:t>распространение передовых форм работы по здоровьесбережению, в том числе в рамках информационного проекта «Школа - территория здоровья»;</w:t>
      </w:r>
    </w:p>
    <w:p w14:paraId="14059FF4" w14:textId="77777777" w:rsidR="00A8287F" w:rsidRDefault="00A8287F" w:rsidP="00A8287F">
      <w:pPr>
        <w:ind w:firstLine="709"/>
        <w:jc w:val="both"/>
        <w:rPr>
          <w:sz w:val="28"/>
          <w:szCs w:val="28"/>
          <w:lang w:eastAsia="en-US"/>
        </w:rPr>
      </w:pPr>
      <w:r>
        <w:rPr>
          <w:sz w:val="28"/>
          <w:szCs w:val="28"/>
          <w:lang w:eastAsia="en-US"/>
        </w:rPr>
        <w:t>р</w:t>
      </w:r>
      <w:r>
        <w:rPr>
          <w:sz w:val="28"/>
          <w:szCs w:val="28"/>
          <w:lang w:val="x-none" w:eastAsia="en-US"/>
        </w:rPr>
        <w:t xml:space="preserve">азработка и реализация профилактических проектов и </w:t>
      </w:r>
      <w:r>
        <w:rPr>
          <w:sz w:val="28"/>
          <w:szCs w:val="28"/>
          <w:lang w:eastAsia="en-US"/>
        </w:rPr>
        <w:t xml:space="preserve">широкомасштабных </w:t>
      </w:r>
      <w:r>
        <w:rPr>
          <w:sz w:val="28"/>
          <w:szCs w:val="28"/>
          <w:lang w:val="x-none" w:eastAsia="en-US"/>
        </w:rPr>
        <w:t>мероприятий</w:t>
      </w:r>
      <w:r>
        <w:rPr>
          <w:sz w:val="28"/>
          <w:szCs w:val="28"/>
          <w:lang w:eastAsia="en-US"/>
        </w:rPr>
        <w:t xml:space="preserve"> (выставок, акций, фестивалей)</w:t>
      </w:r>
      <w:r>
        <w:rPr>
          <w:sz w:val="28"/>
          <w:szCs w:val="28"/>
          <w:lang w:val="x-none" w:eastAsia="en-US"/>
        </w:rPr>
        <w:t xml:space="preserve"> с учетом сложившейся ситуации (экологической, </w:t>
      </w:r>
      <w:r>
        <w:rPr>
          <w:sz w:val="28"/>
          <w:szCs w:val="28"/>
          <w:lang w:eastAsia="en-US"/>
        </w:rPr>
        <w:t>медико-</w:t>
      </w:r>
      <w:r>
        <w:rPr>
          <w:sz w:val="28"/>
          <w:szCs w:val="28"/>
          <w:lang w:val="x-none" w:eastAsia="en-US"/>
        </w:rPr>
        <w:t xml:space="preserve">демографической) </w:t>
      </w:r>
      <w:r>
        <w:rPr>
          <w:sz w:val="28"/>
          <w:szCs w:val="28"/>
          <w:lang w:eastAsia="en-US"/>
        </w:rPr>
        <w:t>для различных возрастных групп населения</w:t>
      </w:r>
      <w:r>
        <w:rPr>
          <w:sz w:val="28"/>
          <w:szCs w:val="28"/>
          <w:lang w:val="x-none" w:eastAsia="en-US"/>
        </w:rPr>
        <w:t xml:space="preserve">, </w:t>
      </w:r>
      <w:r>
        <w:rPr>
          <w:sz w:val="28"/>
          <w:szCs w:val="28"/>
          <w:lang w:eastAsia="en-US"/>
        </w:rPr>
        <w:t xml:space="preserve">в том числе групп риска, </w:t>
      </w:r>
      <w:r>
        <w:rPr>
          <w:sz w:val="28"/>
          <w:szCs w:val="28"/>
          <w:lang w:val="x-none" w:eastAsia="en-US"/>
        </w:rPr>
        <w:t xml:space="preserve">направленных на популяризацию здорового образа жизни, </w:t>
      </w:r>
      <w:r>
        <w:rPr>
          <w:sz w:val="28"/>
          <w:szCs w:val="28"/>
          <w:lang w:eastAsia="en-US"/>
        </w:rPr>
        <w:t>пропаганду физической активности, традиционных семейных ценностей, минимизацию поведенческих факторов риска, формирование личной ответственности за сохранение и укрепление здоровья.</w:t>
      </w:r>
    </w:p>
    <w:p w14:paraId="36D60E4F" w14:textId="77777777" w:rsidR="00A8287F" w:rsidRDefault="00A8287F" w:rsidP="00A8287F">
      <w:pPr>
        <w:jc w:val="right"/>
        <w:rPr>
          <w:b/>
          <w:i/>
          <w:sz w:val="28"/>
          <w:szCs w:val="28"/>
        </w:rPr>
      </w:pPr>
    </w:p>
    <w:p w14:paraId="5E2AB0A1" w14:textId="77777777" w:rsidR="000E6E0B" w:rsidRDefault="000E6E0B" w:rsidP="000714BF">
      <w:pPr>
        <w:ind w:firstLine="567"/>
        <w:jc w:val="right"/>
        <w:rPr>
          <w:sz w:val="28"/>
          <w:szCs w:val="28"/>
        </w:rPr>
      </w:pPr>
    </w:p>
    <w:p w14:paraId="6DF136A1" w14:textId="77777777" w:rsidR="00A8287F" w:rsidRDefault="00A8287F" w:rsidP="000714BF">
      <w:pPr>
        <w:ind w:firstLine="567"/>
        <w:jc w:val="right"/>
        <w:rPr>
          <w:sz w:val="28"/>
          <w:szCs w:val="28"/>
        </w:rPr>
      </w:pPr>
    </w:p>
    <w:p w14:paraId="59C9B34D" w14:textId="77777777" w:rsidR="00A8287F" w:rsidRDefault="00A8287F" w:rsidP="000714BF">
      <w:pPr>
        <w:ind w:firstLine="567"/>
        <w:jc w:val="right"/>
        <w:rPr>
          <w:sz w:val="28"/>
          <w:szCs w:val="28"/>
        </w:rPr>
      </w:pPr>
    </w:p>
    <w:p w14:paraId="29F071B5" w14:textId="77777777" w:rsidR="00A8287F" w:rsidRDefault="00A8287F" w:rsidP="000714BF">
      <w:pPr>
        <w:ind w:firstLine="567"/>
        <w:jc w:val="right"/>
        <w:rPr>
          <w:sz w:val="28"/>
          <w:szCs w:val="28"/>
        </w:rPr>
      </w:pPr>
    </w:p>
    <w:p w14:paraId="0846F357" w14:textId="77777777" w:rsidR="00A8287F" w:rsidRDefault="00A8287F" w:rsidP="000714BF">
      <w:pPr>
        <w:ind w:firstLine="567"/>
        <w:jc w:val="right"/>
        <w:rPr>
          <w:sz w:val="28"/>
          <w:szCs w:val="28"/>
        </w:rPr>
      </w:pPr>
    </w:p>
    <w:p w14:paraId="24F20821" w14:textId="77777777" w:rsidR="00A8287F" w:rsidRDefault="00A8287F" w:rsidP="000714BF">
      <w:pPr>
        <w:ind w:firstLine="567"/>
        <w:jc w:val="right"/>
        <w:rPr>
          <w:sz w:val="28"/>
          <w:szCs w:val="28"/>
        </w:rPr>
      </w:pPr>
    </w:p>
    <w:p w14:paraId="742EA450" w14:textId="77777777" w:rsidR="00A8287F" w:rsidRDefault="00A8287F" w:rsidP="000714BF">
      <w:pPr>
        <w:ind w:firstLine="567"/>
        <w:jc w:val="right"/>
        <w:rPr>
          <w:sz w:val="28"/>
          <w:szCs w:val="28"/>
        </w:rPr>
      </w:pPr>
    </w:p>
    <w:p w14:paraId="3C629875" w14:textId="77777777" w:rsidR="00A8287F" w:rsidRDefault="00A8287F" w:rsidP="000714BF">
      <w:pPr>
        <w:ind w:firstLine="567"/>
        <w:jc w:val="right"/>
        <w:rPr>
          <w:sz w:val="28"/>
          <w:szCs w:val="28"/>
        </w:rPr>
      </w:pPr>
    </w:p>
    <w:p w14:paraId="2D7FA309" w14:textId="77777777" w:rsidR="00A8287F" w:rsidRDefault="00A8287F" w:rsidP="000714BF">
      <w:pPr>
        <w:ind w:firstLine="567"/>
        <w:jc w:val="right"/>
        <w:rPr>
          <w:sz w:val="28"/>
          <w:szCs w:val="28"/>
        </w:rPr>
      </w:pPr>
    </w:p>
    <w:p w14:paraId="149E64A4" w14:textId="77777777" w:rsidR="00A8287F" w:rsidRDefault="00A8287F" w:rsidP="000714BF">
      <w:pPr>
        <w:ind w:firstLine="567"/>
        <w:jc w:val="right"/>
        <w:rPr>
          <w:sz w:val="28"/>
          <w:szCs w:val="28"/>
        </w:rPr>
      </w:pPr>
    </w:p>
    <w:p w14:paraId="1B87AF49" w14:textId="77777777" w:rsidR="00A8287F" w:rsidRDefault="00A8287F" w:rsidP="000714BF">
      <w:pPr>
        <w:ind w:firstLine="567"/>
        <w:jc w:val="right"/>
        <w:rPr>
          <w:sz w:val="28"/>
          <w:szCs w:val="28"/>
        </w:rPr>
      </w:pPr>
    </w:p>
    <w:p w14:paraId="3F5C56D7" w14:textId="77777777" w:rsidR="00A8287F" w:rsidRDefault="00A8287F" w:rsidP="000714BF">
      <w:pPr>
        <w:ind w:firstLine="567"/>
        <w:jc w:val="right"/>
        <w:rPr>
          <w:sz w:val="28"/>
          <w:szCs w:val="28"/>
        </w:rPr>
      </w:pPr>
    </w:p>
    <w:p w14:paraId="547C4F58" w14:textId="77777777" w:rsidR="00A8287F" w:rsidRDefault="00A8287F" w:rsidP="000714BF">
      <w:pPr>
        <w:ind w:firstLine="567"/>
        <w:jc w:val="right"/>
        <w:rPr>
          <w:sz w:val="28"/>
          <w:szCs w:val="28"/>
        </w:rPr>
      </w:pPr>
    </w:p>
    <w:p w14:paraId="3FFCC99F" w14:textId="77777777" w:rsidR="00A8287F" w:rsidRDefault="00A8287F" w:rsidP="000714BF">
      <w:pPr>
        <w:ind w:firstLine="567"/>
        <w:jc w:val="right"/>
        <w:rPr>
          <w:sz w:val="28"/>
          <w:szCs w:val="28"/>
        </w:rPr>
      </w:pPr>
    </w:p>
    <w:p w14:paraId="5FCFACC1" w14:textId="77777777" w:rsidR="00A8287F" w:rsidRDefault="00A8287F" w:rsidP="000714BF">
      <w:pPr>
        <w:ind w:firstLine="567"/>
        <w:jc w:val="right"/>
        <w:rPr>
          <w:sz w:val="28"/>
          <w:szCs w:val="28"/>
        </w:rPr>
      </w:pPr>
    </w:p>
    <w:p w14:paraId="3D2359B4" w14:textId="77777777" w:rsidR="00A8287F" w:rsidRDefault="00A8287F" w:rsidP="000714BF">
      <w:pPr>
        <w:ind w:firstLine="567"/>
        <w:jc w:val="right"/>
        <w:rPr>
          <w:sz w:val="28"/>
          <w:szCs w:val="28"/>
        </w:rPr>
      </w:pPr>
    </w:p>
    <w:p w14:paraId="10353652" w14:textId="77777777" w:rsidR="00A8287F" w:rsidRDefault="00A8287F" w:rsidP="000714BF">
      <w:pPr>
        <w:ind w:firstLine="567"/>
        <w:jc w:val="right"/>
        <w:rPr>
          <w:sz w:val="28"/>
          <w:szCs w:val="28"/>
        </w:rPr>
      </w:pPr>
    </w:p>
    <w:p w14:paraId="647198CA" w14:textId="77777777" w:rsidR="00A8287F" w:rsidRDefault="00A8287F" w:rsidP="000714BF">
      <w:pPr>
        <w:ind w:firstLine="567"/>
        <w:jc w:val="right"/>
        <w:rPr>
          <w:sz w:val="28"/>
          <w:szCs w:val="28"/>
        </w:rPr>
      </w:pPr>
    </w:p>
    <w:p w14:paraId="74FF75A4" w14:textId="77777777" w:rsidR="00A8287F" w:rsidRDefault="00A8287F" w:rsidP="000714BF">
      <w:pPr>
        <w:ind w:firstLine="567"/>
        <w:jc w:val="right"/>
        <w:rPr>
          <w:sz w:val="28"/>
          <w:szCs w:val="28"/>
        </w:rPr>
      </w:pPr>
    </w:p>
    <w:p w14:paraId="075102E0" w14:textId="77777777" w:rsidR="00A8287F" w:rsidRDefault="00A8287F" w:rsidP="000714BF">
      <w:pPr>
        <w:ind w:firstLine="567"/>
        <w:jc w:val="right"/>
        <w:rPr>
          <w:sz w:val="28"/>
          <w:szCs w:val="28"/>
        </w:rPr>
      </w:pPr>
    </w:p>
    <w:p w14:paraId="49E80D3D" w14:textId="77777777" w:rsidR="00A8287F" w:rsidRDefault="00A8287F" w:rsidP="000714BF">
      <w:pPr>
        <w:ind w:firstLine="567"/>
        <w:jc w:val="right"/>
        <w:rPr>
          <w:sz w:val="28"/>
          <w:szCs w:val="28"/>
        </w:rPr>
      </w:pPr>
    </w:p>
    <w:p w14:paraId="6650AA09" w14:textId="77777777" w:rsidR="00A8287F" w:rsidRDefault="00A8287F" w:rsidP="000714BF">
      <w:pPr>
        <w:ind w:firstLine="567"/>
        <w:jc w:val="right"/>
        <w:rPr>
          <w:sz w:val="28"/>
          <w:szCs w:val="28"/>
        </w:rPr>
      </w:pPr>
    </w:p>
    <w:p w14:paraId="26C6F113" w14:textId="77777777" w:rsidR="000A3B88" w:rsidRPr="00E04B3D" w:rsidRDefault="000A3B88" w:rsidP="000714BF">
      <w:pPr>
        <w:ind w:firstLine="567"/>
        <w:jc w:val="right"/>
        <w:rPr>
          <w:sz w:val="28"/>
          <w:szCs w:val="28"/>
        </w:rPr>
      </w:pPr>
      <w:r w:rsidRPr="00E04B3D">
        <w:rPr>
          <w:sz w:val="28"/>
          <w:szCs w:val="28"/>
        </w:rPr>
        <w:t>Приложение 1</w:t>
      </w:r>
    </w:p>
    <w:p w14:paraId="391B1E8D" w14:textId="77777777" w:rsidR="000A3B88" w:rsidRPr="00E04B3D" w:rsidRDefault="000A3B88" w:rsidP="000714BF">
      <w:pPr>
        <w:ind w:firstLine="567"/>
        <w:jc w:val="center"/>
        <w:rPr>
          <w:sz w:val="28"/>
          <w:szCs w:val="28"/>
        </w:rPr>
      </w:pPr>
      <w:r w:rsidRPr="00E04B3D">
        <w:rPr>
          <w:sz w:val="28"/>
          <w:szCs w:val="28"/>
        </w:rPr>
        <w:t xml:space="preserve">ЗАБОЛЕВАЕМОСТЬ НАСЕЛЕНИЯ  </w:t>
      </w:r>
      <w:r w:rsidR="00727DAF" w:rsidRPr="00E04B3D">
        <w:rPr>
          <w:sz w:val="28"/>
          <w:szCs w:val="28"/>
        </w:rPr>
        <w:t>ЛЕПЕЛЬСКОГО РАЙОНА</w:t>
      </w:r>
      <w:r w:rsidRPr="00E04B3D">
        <w:rPr>
          <w:sz w:val="28"/>
          <w:szCs w:val="28"/>
        </w:rPr>
        <w:t xml:space="preserve"> ЗА ПЕРИОД 2017-2021 ГОДЫ   </w:t>
      </w:r>
    </w:p>
    <w:p w14:paraId="606FC6FC" w14:textId="77777777" w:rsidR="000A3B88" w:rsidRPr="00E04B3D" w:rsidRDefault="000A3B88" w:rsidP="000714BF">
      <w:pPr>
        <w:ind w:firstLine="567"/>
        <w:jc w:val="center"/>
        <w:rPr>
          <w:sz w:val="28"/>
          <w:szCs w:val="28"/>
        </w:rPr>
      </w:pPr>
      <w:r w:rsidRPr="00E04B3D">
        <w:rPr>
          <w:sz w:val="28"/>
          <w:szCs w:val="28"/>
        </w:rPr>
        <w:t>ПО ИНДИКАТОРАМ  СОЦИАЛЬНО-ГИГИЕНИЧЕСКОЙ ОБУСЛОВЛЕННОСТИ</w:t>
      </w:r>
    </w:p>
    <w:p w14:paraId="3B31A17E" w14:textId="77777777" w:rsidR="000A3B88" w:rsidRPr="00E04B3D" w:rsidRDefault="000A3B88" w:rsidP="000714BF">
      <w:pPr>
        <w:ind w:firstLine="567"/>
        <w:jc w:val="center"/>
        <w:rPr>
          <w:sz w:val="28"/>
          <w:szCs w:val="28"/>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3"/>
        <w:gridCol w:w="1131"/>
        <w:gridCol w:w="1134"/>
        <w:gridCol w:w="1134"/>
        <w:gridCol w:w="1116"/>
        <w:gridCol w:w="1116"/>
        <w:gridCol w:w="1853"/>
      </w:tblGrid>
      <w:tr w:rsidR="00832246" w:rsidRPr="00E04B3D" w14:paraId="698D2DEF" w14:textId="77777777" w:rsidTr="0091651C">
        <w:tc>
          <w:tcPr>
            <w:tcW w:w="7933" w:type="dxa"/>
            <w:tcBorders>
              <w:top w:val="single" w:sz="4" w:space="0" w:color="auto"/>
              <w:left w:val="single" w:sz="4" w:space="0" w:color="auto"/>
              <w:bottom w:val="single" w:sz="4" w:space="0" w:color="auto"/>
              <w:right w:val="single" w:sz="4" w:space="0" w:color="auto"/>
            </w:tcBorders>
            <w:hideMark/>
          </w:tcPr>
          <w:p w14:paraId="7A0D207B" w14:textId="77777777" w:rsidR="00832246" w:rsidRPr="00E04B3D" w:rsidRDefault="00832246" w:rsidP="00A8287F">
            <w:pPr>
              <w:jc w:val="center"/>
              <w:rPr>
                <w:i/>
              </w:rPr>
            </w:pPr>
            <w:r w:rsidRPr="00E04B3D">
              <w:rPr>
                <w:i/>
              </w:rPr>
              <w:t xml:space="preserve">                                                       </w:t>
            </w:r>
          </w:p>
        </w:tc>
        <w:tc>
          <w:tcPr>
            <w:tcW w:w="1131" w:type="dxa"/>
            <w:tcBorders>
              <w:top w:val="single" w:sz="4" w:space="0" w:color="auto"/>
              <w:left w:val="single" w:sz="4" w:space="0" w:color="auto"/>
              <w:bottom w:val="single" w:sz="4" w:space="0" w:color="auto"/>
              <w:right w:val="single" w:sz="4" w:space="0" w:color="auto"/>
            </w:tcBorders>
            <w:hideMark/>
          </w:tcPr>
          <w:p w14:paraId="64A41A59" w14:textId="77777777" w:rsidR="00832246" w:rsidRPr="00E04B3D" w:rsidRDefault="00832246" w:rsidP="00A8287F">
            <w:pPr>
              <w:jc w:val="center"/>
              <w:rPr>
                <w:i/>
              </w:rPr>
            </w:pPr>
            <w:r w:rsidRPr="00E04B3D">
              <w:rPr>
                <w:i/>
              </w:rPr>
              <w:t>2017</w:t>
            </w:r>
          </w:p>
        </w:tc>
        <w:tc>
          <w:tcPr>
            <w:tcW w:w="1134" w:type="dxa"/>
            <w:tcBorders>
              <w:top w:val="single" w:sz="4" w:space="0" w:color="auto"/>
              <w:left w:val="single" w:sz="4" w:space="0" w:color="auto"/>
              <w:bottom w:val="single" w:sz="4" w:space="0" w:color="auto"/>
              <w:right w:val="single" w:sz="4" w:space="0" w:color="auto"/>
            </w:tcBorders>
          </w:tcPr>
          <w:p w14:paraId="0693B85B" w14:textId="77777777" w:rsidR="00832246" w:rsidRPr="00E04B3D" w:rsidRDefault="00832246" w:rsidP="00A8287F">
            <w:pPr>
              <w:jc w:val="center"/>
              <w:rPr>
                <w:i/>
              </w:rPr>
            </w:pPr>
            <w:r w:rsidRPr="00E04B3D">
              <w:rPr>
                <w:i/>
              </w:rPr>
              <w:t>2018</w:t>
            </w:r>
          </w:p>
        </w:tc>
        <w:tc>
          <w:tcPr>
            <w:tcW w:w="1134" w:type="dxa"/>
            <w:tcBorders>
              <w:top w:val="single" w:sz="4" w:space="0" w:color="auto"/>
              <w:left w:val="single" w:sz="4" w:space="0" w:color="auto"/>
              <w:bottom w:val="single" w:sz="4" w:space="0" w:color="auto"/>
              <w:right w:val="single" w:sz="4" w:space="0" w:color="auto"/>
            </w:tcBorders>
          </w:tcPr>
          <w:p w14:paraId="6C141D60" w14:textId="77777777" w:rsidR="00832246" w:rsidRPr="00E04B3D" w:rsidRDefault="00832246" w:rsidP="00A8287F">
            <w:pPr>
              <w:jc w:val="center"/>
              <w:rPr>
                <w:i/>
              </w:rPr>
            </w:pPr>
            <w:r w:rsidRPr="00E04B3D">
              <w:rPr>
                <w:i/>
              </w:rPr>
              <w:t>2019</w:t>
            </w:r>
          </w:p>
        </w:tc>
        <w:tc>
          <w:tcPr>
            <w:tcW w:w="1116" w:type="dxa"/>
            <w:tcBorders>
              <w:top w:val="single" w:sz="4" w:space="0" w:color="auto"/>
              <w:left w:val="single" w:sz="4" w:space="0" w:color="auto"/>
              <w:bottom w:val="single" w:sz="4" w:space="0" w:color="auto"/>
              <w:right w:val="single" w:sz="4" w:space="0" w:color="auto"/>
            </w:tcBorders>
          </w:tcPr>
          <w:p w14:paraId="5AB7CD0E" w14:textId="77777777" w:rsidR="00832246" w:rsidRPr="00E04B3D" w:rsidRDefault="00832246" w:rsidP="00A8287F">
            <w:pPr>
              <w:jc w:val="center"/>
              <w:rPr>
                <w:i/>
              </w:rPr>
            </w:pPr>
            <w:r w:rsidRPr="00E04B3D">
              <w:rPr>
                <w:i/>
              </w:rPr>
              <w:t>2020</w:t>
            </w:r>
          </w:p>
        </w:tc>
        <w:tc>
          <w:tcPr>
            <w:tcW w:w="1116" w:type="dxa"/>
            <w:tcBorders>
              <w:top w:val="single" w:sz="4" w:space="0" w:color="auto"/>
              <w:left w:val="single" w:sz="4" w:space="0" w:color="auto"/>
              <w:bottom w:val="single" w:sz="4" w:space="0" w:color="auto"/>
              <w:right w:val="single" w:sz="4" w:space="0" w:color="auto"/>
            </w:tcBorders>
          </w:tcPr>
          <w:p w14:paraId="5842828D" w14:textId="77777777" w:rsidR="00832246" w:rsidRPr="00E04B3D" w:rsidRDefault="00832246" w:rsidP="00A8287F">
            <w:pPr>
              <w:jc w:val="center"/>
              <w:rPr>
                <w:i/>
              </w:rPr>
            </w:pPr>
            <w:r w:rsidRPr="00E04B3D">
              <w:rPr>
                <w:i/>
              </w:rPr>
              <w:t>2021</w:t>
            </w:r>
          </w:p>
        </w:tc>
        <w:tc>
          <w:tcPr>
            <w:tcW w:w="1853" w:type="dxa"/>
            <w:tcBorders>
              <w:top w:val="single" w:sz="4" w:space="0" w:color="auto"/>
              <w:left w:val="single" w:sz="4" w:space="0" w:color="auto"/>
              <w:bottom w:val="single" w:sz="4" w:space="0" w:color="auto"/>
              <w:right w:val="single" w:sz="4" w:space="0" w:color="auto"/>
            </w:tcBorders>
            <w:hideMark/>
          </w:tcPr>
          <w:p w14:paraId="0A974DB7" w14:textId="77777777" w:rsidR="00832246" w:rsidRPr="00E04B3D" w:rsidRDefault="00832246" w:rsidP="00A8287F">
            <w:pPr>
              <w:jc w:val="center"/>
              <w:rPr>
                <w:i/>
              </w:rPr>
            </w:pPr>
            <w:r w:rsidRPr="00E04B3D">
              <w:rPr>
                <w:i/>
              </w:rPr>
              <w:t>тренд</w:t>
            </w:r>
          </w:p>
        </w:tc>
      </w:tr>
      <w:tr w:rsidR="00832246" w:rsidRPr="00E04B3D" w14:paraId="65D8D79F" w14:textId="77777777" w:rsidTr="0091651C">
        <w:tc>
          <w:tcPr>
            <w:tcW w:w="15417" w:type="dxa"/>
            <w:gridSpan w:val="7"/>
            <w:tcBorders>
              <w:top w:val="single" w:sz="4" w:space="0" w:color="auto"/>
              <w:left w:val="single" w:sz="4" w:space="0" w:color="auto"/>
              <w:bottom w:val="single" w:sz="4" w:space="0" w:color="auto"/>
              <w:right w:val="single" w:sz="4" w:space="0" w:color="auto"/>
            </w:tcBorders>
            <w:hideMark/>
          </w:tcPr>
          <w:p w14:paraId="68281C76" w14:textId="77777777" w:rsidR="00832246" w:rsidRPr="00E04B3D" w:rsidRDefault="00832246" w:rsidP="00A8287F">
            <w:pPr>
              <w:jc w:val="center"/>
              <w:rPr>
                <w:sz w:val="28"/>
                <w:szCs w:val="28"/>
              </w:rPr>
            </w:pPr>
            <w:r w:rsidRPr="00E04B3D">
              <w:rPr>
                <w:b/>
                <w:i/>
                <w:sz w:val="28"/>
                <w:szCs w:val="28"/>
              </w:rPr>
              <w:t>Индикаторы, отражающие обусловленность  популяционного  здоровья гигиеническим качеством окружающей среды</w:t>
            </w:r>
          </w:p>
        </w:tc>
      </w:tr>
      <w:tr w:rsidR="00832246" w:rsidRPr="00E04B3D" w14:paraId="1B20DC93" w14:textId="77777777" w:rsidTr="0091651C">
        <w:tc>
          <w:tcPr>
            <w:tcW w:w="7933" w:type="dxa"/>
            <w:tcBorders>
              <w:top w:val="single" w:sz="4" w:space="0" w:color="auto"/>
              <w:left w:val="single" w:sz="4" w:space="0" w:color="auto"/>
              <w:bottom w:val="single" w:sz="4" w:space="0" w:color="auto"/>
              <w:right w:val="single" w:sz="4" w:space="0" w:color="auto"/>
            </w:tcBorders>
            <w:hideMark/>
          </w:tcPr>
          <w:p w14:paraId="4AD4D929" w14:textId="77777777" w:rsidR="00832246" w:rsidRPr="00E04B3D" w:rsidRDefault="00832246" w:rsidP="00A8287F">
            <w:pPr>
              <w:jc w:val="both"/>
            </w:pPr>
            <w:r w:rsidRPr="00E04B3D">
              <w:t>Первичная инвалидность на 10 тыс. населения:</w:t>
            </w:r>
          </w:p>
          <w:p w14:paraId="629BD109" w14:textId="77777777" w:rsidR="00832246" w:rsidRPr="00E04B3D" w:rsidRDefault="00832246" w:rsidP="00A8287F">
            <w:pPr>
              <w:jc w:val="both"/>
            </w:pPr>
            <w:r w:rsidRPr="00E04B3D">
              <w:t xml:space="preserve">             в возрасте 0-18 лет</w:t>
            </w:r>
          </w:p>
          <w:p w14:paraId="0EAF29A1" w14:textId="77777777" w:rsidR="00832246" w:rsidRPr="00E04B3D" w:rsidRDefault="00832246" w:rsidP="00A8287F">
            <w:pPr>
              <w:jc w:val="both"/>
            </w:pPr>
            <w:r w:rsidRPr="00E04B3D">
              <w:t xml:space="preserve">             в возрасте старше 18 лет</w:t>
            </w:r>
          </w:p>
          <w:p w14:paraId="70DCB36B" w14:textId="77777777" w:rsidR="00832246" w:rsidRPr="00E04B3D" w:rsidRDefault="00832246" w:rsidP="00A8287F">
            <w:pPr>
              <w:jc w:val="both"/>
            </w:pPr>
            <w:r w:rsidRPr="00E04B3D">
              <w:t xml:space="preserve">             в трудоспособном возрасте </w:t>
            </w:r>
          </w:p>
        </w:tc>
        <w:tc>
          <w:tcPr>
            <w:tcW w:w="1131" w:type="dxa"/>
            <w:tcBorders>
              <w:top w:val="single" w:sz="4" w:space="0" w:color="auto"/>
              <w:left w:val="single" w:sz="4" w:space="0" w:color="auto"/>
              <w:bottom w:val="single" w:sz="4" w:space="0" w:color="auto"/>
              <w:right w:val="single" w:sz="4" w:space="0" w:color="auto"/>
            </w:tcBorders>
          </w:tcPr>
          <w:p w14:paraId="5DDBF6F9" w14:textId="77777777" w:rsidR="00832246" w:rsidRPr="00E04B3D" w:rsidRDefault="00832246" w:rsidP="00A8287F">
            <w:pPr>
              <w:jc w:val="center"/>
            </w:pPr>
          </w:p>
          <w:p w14:paraId="5A9E85E6" w14:textId="77777777" w:rsidR="00832246" w:rsidRPr="00E04B3D" w:rsidRDefault="00832246" w:rsidP="00A8287F">
            <w:pPr>
              <w:jc w:val="center"/>
            </w:pPr>
            <w:r w:rsidRPr="00E04B3D">
              <w:t>18,7</w:t>
            </w:r>
          </w:p>
          <w:p w14:paraId="0E83A16C" w14:textId="77777777" w:rsidR="00832246" w:rsidRPr="00E04B3D" w:rsidRDefault="00832246" w:rsidP="00A8287F">
            <w:pPr>
              <w:jc w:val="center"/>
            </w:pPr>
            <w:r w:rsidRPr="00E04B3D">
              <w:t>41,18</w:t>
            </w:r>
          </w:p>
          <w:p w14:paraId="6AD4700B" w14:textId="77777777" w:rsidR="00832246" w:rsidRPr="00E04B3D" w:rsidRDefault="00832246" w:rsidP="00A8287F">
            <w:pPr>
              <w:jc w:val="center"/>
            </w:pPr>
            <w:r w:rsidRPr="00E04B3D">
              <w:t>41,2</w:t>
            </w:r>
          </w:p>
        </w:tc>
        <w:tc>
          <w:tcPr>
            <w:tcW w:w="1134" w:type="dxa"/>
            <w:tcBorders>
              <w:top w:val="single" w:sz="4" w:space="0" w:color="auto"/>
              <w:left w:val="single" w:sz="4" w:space="0" w:color="auto"/>
              <w:bottom w:val="single" w:sz="4" w:space="0" w:color="auto"/>
              <w:right w:val="single" w:sz="4" w:space="0" w:color="auto"/>
            </w:tcBorders>
          </w:tcPr>
          <w:p w14:paraId="72DB3E98" w14:textId="77777777" w:rsidR="00832246" w:rsidRPr="00E04B3D" w:rsidRDefault="00832246" w:rsidP="00A8287F">
            <w:pPr>
              <w:jc w:val="center"/>
            </w:pPr>
          </w:p>
          <w:p w14:paraId="5FFD3CEF" w14:textId="77777777" w:rsidR="00832246" w:rsidRPr="00E04B3D" w:rsidRDefault="00832246" w:rsidP="00A8287F">
            <w:pPr>
              <w:jc w:val="center"/>
            </w:pPr>
            <w:r w:rsidRPr="00E04B3D">
              <w:t>21,34</w:t>
            </w:r>
          </w:p>
          <w:p w14:paraId="11179670" w14:textId="77777777" w:rsidR="00832246" w:rsidRPr="00E04B3D" w:rsidRDefault="00832246" w:rsidP="00A8287F">
            <w:pPr>
              <w:jc w:val="center"/>
            </w:pPr>
            <w:r w:rsidRPr="00E04B3D">
              <w:t>44,73</w:t>
            </w:r>
          </w:p>
          <w:p w14:paraId="50F2F298" w14:textId="77777777" w:rsidR="00832246" w:rsidRPr="00E04B3D" w:rsidRDefault="00832246" w:rsidP="00A8287F">
            <w:pPr>
              <w:jc w:val="center"/>
            </w:pPr>
            <w:r w:rsidRPr="00E04B3D">
              <w:t>44,7</w:t>
            </w:r>
          </w:p>
          <w:p w14:paraId="13519BFF" w14:textId="77777777" w:rsidR="00832246" w:rsidRPr="00E04B3D" w:rsidRDefault="00832246" w:rsidP="00A8287F">
            <w:pPr>
              <w:jc w:val="center"/>
            </w:pPr>
          </w:p>
        </w:tc>
        <w:tc>
          <w:tcPr>
            <w:tcW w:w="1134" w:type="dxa"/>
            <w:tcBorders>
              <w:top w:val="single" w:sz="4" w:space="0" w:color="auto"/>
              <w:left w:val="single" w:sz="4" w:space="0" w:color="auto"/>
              <w:bottom w:val="single" w:sz="4" w:space="0" w:color="auto"/>
              <w:right w:val="single" w:sz="4" w:space="0" w:color="auto"/>
            </w:tcBorders>
          </w:tcPr>
          <w:p w14:paraId="3CDA32E5" w14:textId="77777777" w:rsidR="00832246" w:rsidRPr="00E04B3D" w:rsidRDefault="00832246" w:rsidP="00A8287F">
            <w:pPr>
              <w:jc w:val="center"/>
            </w:pPr>
          </w:p>
          <w:p w14:paraId="19DF49F2" w14:textId="77777777" w:rsidR="00832246" w:rsidRPr="00E04B3D" w:rsidRDefault="00832246" w:rsidP="00A8287F">
            <w:pPr>
              <w:jc w:val="center"/>
            </w:pPr>
            <w:r w:rsidRPr="00E04B3D">
              <w:t>13,20</w:t>
            </w:r>
          </w:p>
          <w:p w14:paraId="262478B8" w14:textId="77777777" w:rsidR="00832246" w:rsidRPr="00E04B3D" w:rsidRDefault="00832246" w:rsidP="00A8287F">
            <w:pPr>
              <w:jc w:val="center"/>
            </w:pPr>
            <w:r w:rsidRPr="00E04B3D">
              <w:t>41,50</w:t>
            </w:r>
          </w:p>
          <w:p w14:paraId="60380056" w14:textId="77777777" w:rsidR="00832246" w:rsidRPr="00E04B3D" w:rsidRDefault="00832246" w:rsidP="00A8287F">
            <w:pPr>
              <w:jc w:val="center"/>
            </w:pPr>
            <w:r w:rsidRPr="00E04B3D">
              <w:t>37,8</w:t>
            </w:r>
          </w:p>
        </w:tc>
        <w:tc>
          <w:tcPr>
            <w:tcW w:w="1116" w:type="dxa"/>
            <w:tcBorders>
              <w:top w:val="single" w:sz="4" w:space="0" w:color="auto"/>
              <w:left w:val="single" w:sz="4" w:space="0" w:color="auto"/>
              <w:bottom w:val="single" w:sz="4" w:space="0" w:color="auto"/>
              <w:right w:val="single" w:sz="4" w:space="0" w:color="auto"/>
            </w:tcBorders>
          </w:tcPr>
          <w:p w14:paraId="5F71C6BF" w14:textId="77777777" w:rsidR="00832246" w:rsidRPr="00E04B3D" w:rsidRDefault="00832246" w:rsidP="00A8287F">
            <w:pPr>
              <w:jc w:val="center"/>
            </w:pPr>
          </w:p>
          <w:p w14:paraId="2AE26F9F" w14:textId="77777777" w:rsidR="00832246" w:rsidRPr="00E04B3D" w:rsidRDefault="00832246" w:rsidP="00A8287F">
            <w:pPr>
              <w:jc w:val="center"/>
            </w:pPr>
            <w:r w:rsidRPr="00E04B3D">
              <w:t>24,93</w:t>
            </w:r>
          </w:p>
          <w:p w14:paraId="4BE0DF42" w14:textId="77777777" w:rsidR="00832246" w:rsidRPr="00E04B3D" w:rsidRDefault="00832246" w:rsidP="00A8287F">
            <w:pPr>
              <w:jc w:val="center"/>
            </w:pPr>
            <w:r w:rsidRPr="00E04B3D">
              <w:t>47,6</w:t>
            </w:r>
          </w:p>
          <w:p w14:paraId="0CE1BF2C" w14:textId="77777777" w:rsidR="00832246" w:rsidRPr="00E04B3D" w:rsidRDefault="00832246" w:rsidP="00A8287F">
            <w:pPr>
              <w:jc w:val="center"/>
            </w:pPr>
            <w:r w:rsidRPr="00E04B3D">
              <w:t>34,7</w:t>
            </w:r>
          </w:p>
        </w:tc>
        <w:tc>
          <w:tcPr>
            <w:tcW w:w="1116" w:type="dxa"/>
            <w:tcBorders>
              <w:top w:val="single" w:sz="4" w:space="0" w:color="auto"/>
              <w:left w:val="single" w:sz="4" w:space="0" w:color="auto"/>
              <w:bottom w:val="single" w:sz="4" w:space="0" w:color="auto"/>
              <w:right w:val="single" w:sz="4" w:space="0" w:color="auto"/>
            </w:tcBorders>
          </w:tcPr>
          <w:p w14:paraId="4B6FA671" w14:textId="77777777" w:rsidR="00832246" w:rsidRPr="00E04B3D" w:rsidRDefault="00832246" w:rsidP="00A8287F">
            <w:pPr>
              <w:jc w:val="center"/>
            </w:pPr>
          </w:p>
          <w:p w14:paraId="15512461" w14:textId="77777777" w:rsidR="00832246" w:rsidRPr="00E04B3D" w:rsidRDefault="00832246" w:rsidP="00A8287F">
            <w:pPr>
              <w:jc w:val="center"/>
            </w:pPr>
            <w:r w:rsidRPr="00E04B3D">
              <w:t>10,0</w:t>
            </w:r>
          </w:p>
          <w:p w14:paraId="64ED6338" w14:textId="77777777" w:rsidR="00832246" w:rsidRPr="00E04B3D" w:rsidRDefault="00832246" w:rsidP="00A8287F">
            <w:pPr>
              <w:jc w:val="center"/>
            </w:pPr>
            <w:r w:rsidRPr="00E04B3D">
              <w:t>46,5</w:t>
            </w:r>
          </w:p>
          <w:p w14:paraId="02044E37" w14:textId="77777777" w:rsidR="00832246" w:rsidRPr="00E04B3D" w:rsidRDefault="00832246" w:rsidP="00A8287F">
            <w:pPr>
              <w:jc w:val="center"/>
            </w:pPr>
            <w:r w:rsidRPr="00E04B3D">
              <w:t>37,9</w:t>
            </w:r>
          </w:p>
        </w:tc>
        <w:tc>
          <w:tcPr>
            <w:tcW w:w="1853" w:type="dxa"/>
            <w:tcBorders>
              <w:top w:val="single" w:sz="4" w:space="0" w:color="auto"/>
              <w:left w:val="single" w:sz="4" w:space="0" w:color="auto"/>
              <w:bottom w:val="single" w:sz="4" w:space="0" w:color="auto"/>
              <w:right w:val="single" w:sz="4" w:space="0" w:color="auto"/>
            </w:tcBorders>
          </w:tcPr>
          <w:p w14:paraId="7A39328C" w14:textId="77777777" w:rsidR="00832246" w:rsidRPr="00E04B3D" w:rsidRDefault="00832246" w:rsidP="00A8287F">
            <w:pPr>
              <w:jc w:val="center"/>
            </w:pPr>
          </w:p>
          <w:p w14:paraId="7F552942" w14:textId="77777777" w:rsidR="00832246" w:rsidRPr="00E04B3D" w:rsidRDefault="00832246" w:rsidP="00A8287F">
            <w:pPr>
              <w:jc w:val="center"/>
            </w:pPr>
            <w:r w:rsidRPr="00E04B3D">
              <w:t>-6,</w:t>
            </w:r>
            <w:r w:rsidR="00FB4D90" w:rsidRPr="00E04B3D">
              <w:t>8</w:t>
            </w:r>
          </w:p>
          <w:p w14:paraId="011CB840" w14:textId="77777777" w:rsidR="00832246" w:rsidRPr="00E04B3D" w:rsidRDefault="00727DAF" w:rsidP="00A8287F">
            <w:pPr>
              <w:jc w:val="center"/>
            </w:pPr>
            <w:r w:rsidRPr="00E04B3D">
              <w:t>+</w:t>
            </w:r>
            <w:r w:rsidR="00832246" w:rsidRPr="00E04B3D">
              <w:t>3,1</w:t>
            </w:r>
          </w:p>
          <w:p w14:paraId="45D518AF" w14:textId="77777777" w:rsidR="00832246" w:rsidRPr="00E04B3D" w:rsidRDefault="00832246" w:rsidP="00A8287F">
            <w:pPr>
              <w:jc w:val="center"/>
            </w:pPr>
            <w:r w:rsidRPr="00E04B3D">
              <w:t>-1,</w:t>
            </w:r>
            <w:r w:rsidR="00FB4D90" w:rsidRPr="00E04B3D">
              <w:t>7</w:t>
            </w:r>
          </w:p>
        </w:tc>
      </w:tr>
      <w:tr w:rsidR="00832246" w:rsidRPr="00E04B3D" w14:paraId="1C42EDA6" w14:textId="77777777" w:rsidTr="0091651C">
        <w:tc>
          <w:tcPr>
            <w:tcW w:w="7933" w:type="dxa"/>
            <w:tcBorders>
              <w:top w:val="single" w:sz="4" w:space="0" w:color="auto"/>
              <w:left w:val="single" w:sz="4" w:space="0" w:color="auto"/>
              <w:bottom w:val="single" w:sz="4" w:space="0" w:color="auto"/>
              <w:right w:val="single" w:sz="4" w:space="0" w:color="auto"/>
            </w:tcBorders>
            <w:hideMark/>
          </w:tcPr>
          <w:p w14:paraId="56BAC107" w14:textId="77777777" w:rsidR="00832246" w:rsidRPr="00E04B3D" w:rsidRDefault="00832246" w:rsidP="00A8287F">
            <w:pPr>
              <w:jc w:val="both"/>
            </w:pPr>
            <w:r w:rsidRPr="00E04B3D">
              <w:t>Частота заболеваний с врожденными аномалиями и хромосомными нарушениями на 1000 чел. за год:</w:t>
            </w:r>
          </w:p>
          <w:p w14:paraId="558C0A46" w14:textId="77777777" w:rsidR="00832246" w:rsidRPr="00E04B3D" w:rsidRDefault="00832246" w:rsidP="00A8287F">
            <w:pPr>
              <w:jc w:val="both"/>
            </w:pPr>
            <w:r w:rsidRPr="00E04B3D">
              <w:t xml:space="preserve">             все население</w:t>
            </w:r>
          </w:p>
          <w:p w14:paraId="78730C5F" w14:textId="77777777" w:rsidR="00832246" w:rsidRPr="00E04B3D" w:rsidRDefault="00832246" w:rsidP="00A8287F">
            <w:pPr>
              <w:jc w:val="both"/>
            </w:pPr>
            <w:r w:rsidRPr="00E04B3D">
              <w:t xml:space="preserve">             взрослые 18 лет и старше</w:t>
            </w:r>
          </w:p>
          <w:p w14:paraId="70AE9CC2" w14:textId="77777777" w:rsidR="00832246" w:rsidRPr="00E04B3D" w:rsidRDefault="00832246" w:rsidP="00A8287F">
            <w:pPr>
              <w:jc w:val="both"/>
            </w:pPr>
            <w:r w:rsidRPr="00E04B3D">
              <w:t xml:space="preserve">             подростки (15-17 лет)</w:t>
            </w:r>
          </w:p>
          <w:p w14:paraId="207A6A5C" w14:textId="77777777" w:rsidR="00832246" w:rsidRDefault="00832246" w:rsidP="00A8287F">
            <w:pPr>
              <w:jc w:val="both"/>
            </w:pPr>
            <w:r w:rsidRPr="00E04B3D">
              <w:t xml:space="preserve">             дети (0-14 лет)</w:t>
            </w:r>
          </w:p>
          <w:p w14:paraId="134F07F8" w14:textId="77777777" w:rsidR="004E77CD" w:rsidRDefault="004E77CD" w:rsidP="00A8287F">
            <w:pPr>
              <w:jc w:val="both"/>
            </w:pPr>
          </w:p>
          <w:p w14:paraId="75C0AF3E" w14:textId="77777777" w:rsidR="004E77CD" w:rsidRPr="00E04B3D" w:rsidRDefault="004E77CD" w:rsidP="00A8287F">
            <w:pPr>
              <w:jc w:val="both"/>
            </w:pPr>
          </w:p>
        </w:tc>
        <w:tc>
          <w:tcPr>
            <w:tcW w:w="1131" w:type="dxa"/>
            <w:tcBorders>
              <w:top w:val="single" w:sz="4" w:space="0" w:color="auto"/>
              <w:left w:val="single" w:sz="4" w:space="0" w:color="auto"/>
              <w:bottom w:val="single" w:sz="4" w:space="0" w:color="auto"/>
              <w:right w:val="single" w:sz="4" w:space="0" w:color="auto"/>
            </w:tcBorders>
          </w:tcPr>
          <w:p w14:paraId="7C0FC598" w14:textId="77777777" w:rsidR="00832246" w:rsidRPr="00E04B3D" w:rsidRDefault="00832246" w:rsidP="00A8287F">
            <w:pPr>
              <w:jc w:val="center"/>
            </w:pPr>
          </w:p>
          <w:p w14:paraId="041C63F7" w14:textId="77777777" w:rsidR="00832246" w:rsidRPr="00E04B3D" w:rsidRDefault="00832246" w:rsidP="00A8287F">
            <w:pPr>
              <w:jc w:val="center"/>
            </w:pPr>
          </w:p>
          <w:p w14:paraId="5033A510" w14:textId="77777777" w:rsidR="00832246" w:rsidRPr="00E04B3D" w:rsidRDefault="00832246" w:rsidP="00A8287F">
            <w:pPr>
              <w:jc w:val="center"/>
            </w:pPr>
            <w:r w:rsidRPr="00E04B3D">
              <w:t>0,06</w:t>
            </w:r>
          </w:p>
          <w:p w14:paraId="685048B4" w14:textId="77777777" w:rsidR="00832246" w:rsidRPr="00E04B3D" w:rsidRDefault="00832246" w:rsidP="00A8287F">
            <w:pPr>
              <w:jc w:val="center"/>
            </w:pPr>
            <w:r w:rsidRPr="00E04B3D">
              <w:t>1,1</w:t>
            </w:r>
          </w:p>
          <w:p w14:paraId="6B01FED3" w14:textId="77777777" w:rsidR="00832246" w:rsidRPr="00E04B3D" w:rsidRDefault="00832246" w:rsidP="00A8287F">
            <w:pPr>
              <w:jc w:val="center"/>
            </w:pPr>
            <w:r w:rsidRPr="00E04B3D">
              <w:t>-</w:t>
            </w:r>
          </w:p>
          <w:p w14:paraId="4699D1E6" w14:textId="77777777" w:rsidR="00832246" w:rsidRPr="00E04B3D" w:rsidRDefault="00832246" w:rsidP="00A8287F">
            <w:pPr>
              <w:jc w:val="center"/>
            </w:pPr>
            <w:r w:rsidRPr="00E04B3D">
              <w:t>2,5</w:t>
            </w:r>
          </w:p>
        </w:tc>
        <w:tc>
          <w:tcPr>
            <w:tcW w:w="1134" w:type="dxa"/>
            <w:tcBorders>
              <w:top w:val="single" w:sz="4" w:space="0" w:color="auto"/>
              <w:left w:val="single" w:sz="4" w:space="0" w:color="auto"/>
              <w:bottom w:val="single" w:sz="4" w:space="0" w:color="auto"/>
              <w:right w:val="single" w:sz="4" w:space="0" w:color="auto"/>
            </w:tcBorders>
          </w:tcPr>
          <w:p w14:paraId="1616381A" w14:textId="77777777" w:rsidR="00832246" w:rsidRPr="00E04B3D" w:rsidRDefault="00832246" w:rsidP="00A8287F">
            <w:pPr>
              <w:jc w:val="center"/>
            </w:pPr>
          </w:p>
          <w:p w14:paraId="6D730539" w14:textId="77777777" w:rsidR="00832246" w:rsidRPr="00E04B3D" w:rsidRDefault="00832246" w:rsidP="00A8287F">
            <w:pPr>
              <w:jc w:val="center"/>
            </w:pPr>
          </w:p>
          <w:p w14:paraId="709C5C5B" w14:textId="77777777" w:rsidR="00832246" w:rsidRPr="00E04B3D" w:rsidRDefault="00832246" w:rsidP="00A8287F">
            <w:pPr>
              <w:jc w:val="center"/>
            </w:pPr>
            <w:r w:rsidRPr="00E04B3D">
              <w:t>0,03</w:t>
            </w:r>
          </w:p>
          <w:p w14:paraId="39900A9E" w14:textId="77777777" w:rsidR="00832246" w:rsidRPr="00E04B3D" w:rsidRDefault="00832246" w:rsidP="00A8287F">
            <w:pPr>
              <w:jc w:val="center"/>
            </w:pPr>
            <w:r w:rsidRPr="00E04B3D">
              <w:t>1,1</w:t>
            </w:r>
          </w:p>
          <w:p w14:paraId="65F4171A" w14:textId="77777777" w:rsidR="00832246" w:rsidRPr="00E04B3D" w:rsidRDefault="00832246" w:rsidP="00A8287F">
            <w:pPr>
              <w:jc w:val="center"/>
            </w:pPr>
            <w:r w:rsidRPr="00E04B3D">
              <w:t>1,1</w:t>
            </w:r>
          </w:p>
          <w:p w14:paraId="60273A21" w14:textId="77777777" w:rsidR="00832246" w:rsidRPr="00E04B3D" w:rsidRDefault="00832246" w:rsidP="00A8287F">
            <w:pPr>
              <w:jc w:val="center"/>
            </w:pPr>
            <w:r w:rsidRPr="00E04B3D">
              <w:t>4,2</w:t>
            </w:r>
          </w:p>
        </w:tc>
        <w:tc>
          <w:tcPr>
            <w:tcW w:w="1134" w:type="dxa"/>
            <w:tcBorders>
              <w:top w:val="single" w:sz="4" w:space="0" w:color="auto"/>
              <w:left w:val="single" w:sz="4" w:space="0" w:color="auto"/>
              <w:bottom w:val="single" w:sz="4" w:space="0" w:color="auto"/>
              <w:right w:val="single" w:sz="4" w:space="0" w:color="auto"/>
            </w:tcBorders>
          </w:tcPr>
          <w:p w14:paraId="5BEDDD3A" w14:textId="77777777" w:rsidR="00832246" w:rsidRPr="00E04B3D" w:rsidRDefault="00832246" w:rsidP="00A8287F">
            <w:pPr>
              <w:jc w:val="center"/>
            </w:pPr>
          </w:p>
          <w:p w14:paraId="4F4CE0B9" w14:textId="77777777" w:rsidR="00832246" w:rsidRPr="00E04B3D" w:rsidRDefault="00832246" w:rsidP="00A8287F">
            <w:pPr>
              <w:jc w:val="center"/>
            </w:pPr>
          </w:p>
          <w:p w14:paraId="5355ED33" w14:textId="77777777" w:rsidR="00832246" w:rsidRPr="00E04B3D" w:rsidRDefault="00832246" w:rsidP="00A8287F">
            <w:pPr>
              <w:jc w:val="center"/>
            </w:pPr>
            <w:r w:rsidRPr="00E04B3D">
              <w:t>0,03</w:t>
            </w:r>
          </w:p>
          <w:p w14:paraId="2279AF1F" w14:textId="77777777" w:rsidR="00832246" w:rsidRPr="00E04B3D" w:rsidRDefault="00832246" w:rsidP="00A8287F">
            <w:pPr>
              <w:jc w:val="center"/>
            </w:pPr>
            <w:r w:rsidRPr="00E04B3D">
              <w:t>1,1</w:t>
            </w:r>
          </w:p>
          <w:p w14:paraId="313FF9D3" w14:textId="77777777" w:rsidR="00832246" w:rsidRPr="00E04B3D" w:rsidRDefault="00832246" w:rsidP="00A8287F">
            <w:pPr>
              <w:jc w:val="center"/>
            </w:pPr>
            <w:r w:rsidRPr="00E04B3D">
              <w:t>1,2</w:t>
            </w:r>
          </w:p>
          <w:p w14:paraId="7E5FEB04" w14:textId="77777777" w:rsidR="00832246" w:rsidRPr="00E04B3D" w:rsidRDefault="00832246" w:rsidP="00A8287F">
            <w:pPr>
              <w:jc w:val="center"/>
            </w:pPr>
            <w:r w:rsidRPr="00E04B3D">
              <w:t>4,0</w:t>
            </w:r>
          </w:p>
        </w:tc>
        <w:tc>
          <w:tcPr>
            <w:tcW w:w="1116" w:type="dxa"/>
            <w:tcBorders>
              <w:top w:val="single" w:sz="4" w:space="0" w:color="auto"/>
              <w:left w:val="single" w:sz="4" w:space="0" w:color="auto"/>
              <w:bottom w:val="single" w:sz="4" w:space="0" w:color="auto"/>
              <w:right w:val="single" w:sz="4" w:space="0" w:color="auto"/>
            </w:tcBorders>
          </w:tcPr>
          <w:p w14:paraId="40C7F0B7" w14:textId="77777777" w:rsidR="00832246" w:rsidRPr="00E04B3D" w:rsidRDefault="00832246" w:rsidP="00A8287F"/>
          <w:p w14:paraId="516A647C" w14:textId="77777777" w:rsidR="00832246" w:rsidRPr="00E04B3D" w:rsidRDefault="00832246" w:rsidP="00A8287F"/>
          <w:p w14:paraId="799DD83D" w14:textId="77777777" w:rsidR="00832246" w:rsidRPr="00E04B3D" w:rsidRDefault="00832246" w:rsidP="00A8287F">
            <w:r w:rsidRPr="00E04B3D">
              <w:t>0,03</w:t>
            </w:r>
          </w:p>
          <w:p w14:paraId="377D8B48" w14:textId="77777777" w:rsidR="00832246" w:rsidRPr="00E04B3D" w:rsidRDefault="00832246" w:rsidP="00A8287F">
            <w:r w:rsidRPr="00E04B3D">
              <w:t>1,1</w:t>
            </w:r>
          </w:p>
          <w:p w14:paraId="66550B04" w14:textId="77777777" w:rsidR="00832246" w:rsidRPr="00E04B3D" w:rsidRDefault="00832246" w:rsidP="00A8287F">
            <w:r w:rsidRPr="00E04B3D">
              <w:t>-</w:t>
            </w:r>
          </w:p>
          <w:p w14:paraId="67948BB1" w14:textId="77777777" w:rsidR="00832246" w:rsidRPr="00E04B3D" w:rsidRDefault="00832246" w:rsidP="00A8287F">
            <w:r w:rsidRPr="00E04B3D">
              <w:t>2,7</w:t>
            </w:r>
          </w:p>
        </w:tc>
        <w:tc>
          <w:tcPr>
            <w:tcW w:w="1116" w:type="dxa"/>
            <w:tcBorders>
              <w:top w:val="single" w:sz="4" w:space="0" w:color="auto"/>
              <w:left w:val="single" w:sz="4" w:space="0" w:color="auto"/>
              <w:bottom w:val="single" w:sz="4" w:space="0" w:color="auto"/>
              <w:right w:val="single" w:sz="4" w:space="0" w:color="auto"/>
            </w:tcBorders>
          </w:tcPr>
          <w:p w14:paraId="48BFED14" w14:textId="77777777" w:rsidR="00832246" w:rsidRPr="00E04B3D" w:rsidRDefault="00832246" w:rsidP="00A8287F">
            <w:pPr>
              <w:jc w:val="center"/>
            </w:pPr>
          </w:p>
          <w:p w14:paraId="05F6E1B3" w14:textId="77777777" w:rsidR="00832246" w:rsidRPr="00E04B3D" w:rsidRDefault="00832246" w:rsidP="00A8287F">
            <w:pPr>
              <w:jc w:val="center"/>
            </w:pPr>
          </w:p>
          <w:p w14:paraId="6B3D43CD" w14:textId="77777777" w:rsidR="00832246" w:rsidRPr="00E04B3D" w:rsidRDefault="00832246" w:rsidP="00A8287F">
            <w:pPr>
              <w:jc w:val="center"/>
            </w:pPr>
            <w:r w:rsidRPr="00E04B3D">
              <w:t>0,03</w:t>
            </w:r>
          </w:p>
          <w:p w14:paraId="285EFD05" w14:textId="77777777" w:rsidR="00832246" w:rsidRPr="00E04B3D" w:rsidRDefault="00832246" w:rsidP="00A8287F">
            <w:pPr>
              <w:jc w:val="center"/>
            </w:pPr>
            <w:r w:rsidRPr="00E04B3D">
              <w:t>1,1</w:t>
            </w:r>
          </w:p>
          <w:p w14:paraId="5F1D71DF" w14:textId="77777777" w:rsidR="00832246" w:rsidRPr="00E04B3D" w:rsidRDefault="00832246" w:rsidP="00A8287F">
            <w:pPr>
              <w:jc w:val="center"/>
            </w:pPr>
            <w:r w:rsidRPr="00E04B3D">
              <w:t>1,2</w:t>
            </w:r>
          </w:p>
          <w:p w14:paraId="07A655AD" w14:textId="77777777" w:rsidR="00832246" w:rsidRPr="00E04B3D" w:rsidRDefault="00832246" w:rsidP="00A8287F">
            <w:pPr>
              <w:jc w:val="center"/>
            </w:pPr>
            <w:r w:rsidRPr="00E04B3D">
              <w:t>4,1</w:t>
            </w:r>
          </w:p>
        </w:tc>
        <w:tc>
          <w:tcPr>
            <w:tcW w:w="1853" w:type="dxa"/>
            <w:tcBorders>
              <w:top w:val="single" w:sz="4" w:space="0" w:color="auto"/>
              <w:left w:val="single" w:sz="4" w:space="0" w:color="auto"/>
              <w:bottom w:val="single" w:sz="4" w:space="0" w:color="auto"/>
              <w:right w:val="single" w:sz="4" w:space="0" w:color="auto"/>
            </w:tcBorders>
          </w:tcPr>
          <w:p w14:paraId="13318346" w14:textId="77777777" w:rsidR="00727DAF" w:rsidRPr="00E04B3D" w:rsidRDefault="00727DAF" w:rsidP="00A8287F">
            <w:pPr>
              <w:jc w:val="center"/>
            </w:pPr>
          </w:p>
          <w:p w14:paraId="6D85DB76" w14:textId="77777777" w:rsidR="00727DAF" w:rsidRPr="00E04B3D" w:rsidRDefault="00727DAF" w:rsidP="00A8287F">
            <w:pPr>
              <w:jc w:val="center"/>
            </w:pPr>
          </w:p>
          <w:p w14:paraId="43411F33" w14:textId="77777777" w:rsidR="00727DAF" w:rsidRPr="00E04B3D" w:rsidRDefault="00727DAF" w:rsidP="00A8287F">
            <w:pPr>
              <w:jc w:val="center"/>
            </w:pPr>
            <w:r w:rsidRPr="00E04B3D">
              <w:t>-16,0</w:t>
            </w:r>
          </w:p>
          <w:p w14:paraId="3456BF92" w14:textId="77777777" w:rsidR="00727DAF" w:rsidRPr="00E04B3D" w:rsidRDefault="00727DAF" w:rsidP="00A8287F">
            <w:pPr>
              <w:jc w:val="center"/>
            </w:pPr>
            <w:r w:rsidRPr="00E04B3D">
              <w:t>-</w:t>
            </w:r>
          </w:p>
          <w:p w14:paraId="7F0007EC" w14:textId="77777777" w:rsidR="00832246" w:rsidRPr="00E04B3D" w:rsidRDefault="00727DAF" w:rsidP="00A8287F">
            <w:pPr>
              <w:jc w:val="center"/>
            </w:pPr>
            <w:r w:rsidRPr="00E04B3D">
              <w:t>+25,7</w:t>
            </w:r>
          </w:p>
          <w:p w14:paraId="3F3CD84E" w14:textId="77777777" w:rsidR="00727DAF" w:rsidRPr="00E04B3D" w:rsidRDefault="00727DAF" w:rsidP="00A8287F">
            <w:pPr>
              <w:jc w:val="center"/>
            </w:pPr>
            <w:r w:rsidRPr="00E04B3D">
              <w:t>+8,3</w:t>
            </w:r>
          </w:p>
        </w:tc>
      </w:tr>
      <w:tr w:rsidR="00832246" w:rsidRPr="00E04B3D" w14:paraId="29D315F7" w14:textId="77777777" w:rsidTr="0091651C">
        <w:tc>
          <w:tcPr>
            <w:tcW w:w="7933" w:type="dxa"/>
            <w:tcBorders>
              <w:top w:val="single" w:sz="4" w:space="0" w:color="auto"/>
              <w:left w:val="single" w:sz="4" w:space="0" w:color="auto"/>
              <w:bottom w:val="single" w:sz="4" w:space="0" w:color="auto"/>
              <w:right w:val="single" w:sz="4" w:space="0" w:color="auto"/>
            </w:tcBorders>
            <w:hideMark/>
          </w:tcPr>
          <w:p w14:paraId="4EA3AD74" w14:textId="77777777" w:rsidR="00832246" w:rsidRPr="00E04B3D" w:rsidRDefault="00832246" w:rsidP="00A8287F">
            <w:pPr>
              <w:jc w:val="both"/>
            </w:pPr>
            <w:r w:rsidRPr="00E04B3D">
              <w:t>Онкозаболеваемость (больные с впервые установленным диагнозом) на 100 тыс.  населения:</w:t>
            </w:r>
          </w:p>
          <w:p w14:paraId="78422529" w14:textId="77777777" w:rsidR="00832246" w:rsidRPr="00E04B3D" w:rsidRDefault="00832246" w:rsidP="00A8287F">
            <w:pPr>
              <w:jc w:val="both"/>
            </w:pPr>
            <w:r w:rsidRPr="00E04B3D">
              <w:t xml:space="preserve">             всего;</w:t>
            </w:r>
          </w:p>
          <w:p w14:paraId="1C9896EC" w14:textId="77777777" w:rsidR="00832246" w:rsidRPr="00E04B3D" w:rsidRDefault="00832246" w:rsidP="00A8287F">
            <w:pPr>
              <w:jc w:val="both"/>
            </w:pPr>
            <w:r w:rsidRPr="00E04B3D">
              <w:t xml:space="preserve">             городское население;</w:t>
            </w:r>
          </w:p>
          <w:p w14:paraId="24E2AD7C" w14:textId="77777777" w:rsidR="00832246" w:rsidRPr="00E04B3D" w:rsidRDefault="00832246" w:rsidP="00A8287F">
            <w:pPr>
              <w:jc w:val="both"/>
            </w:pPr>
            <w:r w:rsidRPr="00E04B3D">
              <w:t xml:space="preserve">             сельское население;</w:t>
            </w:r>
            <w:r w:rsidRPr="00E04B3D">
              <w:rPr>
                <w:b/>
              </w:rPr>
              <w:t xml:space="preserve"> </w:t>
            </w:r>
            <w:r w:rsidRPr="00E04B3D">
              <w:t xml:space="preserve">             </w:t>
            </w:r>
          </w:p>
        </w:tc>
        <w:tc>
          <w:tcPr>
            <w:tcW w:w="1131" w:type="dxa"/>
            <w:tcBorders>
              <w:top w:val="single" w:sz="4" w:space="0" w:color="auto"/>
              <w:left w:val="single" w:sz="4" w:space="0" w:color="auto"/>
              <w:bottom w:val="single" w:sz="4" w:space="0" w:color="auto"/>
              <w:right w:val="single" w:sz="4" w:space="0" w:color="auto"/>
            </w:tcBorders>
          </w:tcPr>
          <w:p w14:paraId="2726280B" w14:textId="77777777" w:rsidR="00832246" w:rsidRPr="00E04B3D" w:rsidRDefault="00832246" w:rsidP="00A8287F">
            <w:pPr>
              <w:jc w:val="center"/>
            </w:pPr>
          </w:p>
          <w:p w14:paraId="7DDAF819" w14:textId="77777777" w:rsidR="00832246" w:rsidRPr="00E04B3D" w:rsidRDefault="00832246" w:rsidP="00A8287F">
            <w:pPr>
              <w:jc w:val="center"/>
            </w:pPr>
          </w:p>
          <w:p w14:paraId="546CC992" w14:textId="77777777" w:rsidR="00832246" w:rsidRPr="00E04B3D" w:rsidRDefault="00832246" w:rsidP="00A8287F">
            <w:pPr>
              <w:jc w:val="center"/>
            </w:pPr>
            <w:r w:rsidRPr="00E04B3D">
              <w:t>555,1</w:t>
            </w:r>
          </w:p>
          <w:p w14:paraId="6C7DD4DB" w14:textId="77777777" w:rsidR="00832246" w:rsidRPr="00E04B3D" w:rsidRDefault="00832246" w:rsidP="00A8287F">
            <w:pPr>
              <w:jc w:val="center"/>
            </w:pPr>
            <w:r w:rsidRPr="00E04B3D">
              <w:t>499.2</w:t>
            </w:r>
          </w:p>
          <w:p w14:paraId="325BC833" w14:textId="77777777" w:rsidR="00832246" w:rsidRPr="00E04B3D" w:rsidRDefault="00832246" w:rsidP="00A8287F">
            <w:pPr>
              <w:jc w:val="center"/>
            </w:pPr>
            <w:r w:rsidRPr="00E04B3D">
              <w:t>528,9</w:t>
            </w:r>
          </w:p>
        </w:tc>
        <w:tc>
          <w:tcPr>
            <w:tcW w:w="1134" w:type="dxa"/>
            <w:tcBorders>
              <w:top w:val="single" w:sz="4" w:space="0" w:color="auto"/>
              <w:left w:val="single" w:sz="4" w:space="0" w:color="auto"/>
              <w:bottom w:val="single" w:sz="4" w:space="0" w:color="auto"/>
              <w:right w:val="single" w:sz="4" w:space="0" w:color="auto"/>
            </w:tcBorders>
          </w:tcPr>
          <w:p w14:paraId="061C2313" w14:textId="77777777" w:rsidR="00832246" w:rsidRPr="00E04B3D" w:rsidRDefault="00832246" w:rsidP="00A8287F">
            <w:pPr>
              <w:jc w:val="center"/>
            </w:pPr>
          </w:p>
          <w:p w14:paraId="007A3B84" w14:textId="77777777" w:rsidR="00832246" w:rsidRPr="00E04B3D" w:rsidRDefault="00832246" w:rsidP="00A8287F">
            <w:pPr>
              <w:jc w:val="center"/>
            </w:pPr>
          </w:p>
          <w:p w14:paraId="6C49DF7D" w14:textId="77777777" w:rsidR="00832246" w:rsidRPr="00E04B3D" w:rsidRDefault="00832246" w:rsidP="00A8287F">
            <w:pPr>
              <w:jc w:val="center"/>
            </w:pPr>
            <w:r w:rsidRPr="00E04B3D">
              <w:t>487,1</w:t>
            </w:r>
          </w:p>
          <w:p w14:paraId="690FA283" w14:textId="77777777" w:rsidR="00832246" w:rsidRPr="00E04B3D" w:rsidRDefault="00832246" w:rsidP="00A8287F">
            <w:pPr>
              <w:jc w:val="center"/>
            </w:pPr>
            <w:r w:rsidRPr="00E04B3D">
              <w:t>425,9</w:t>
            </w:r>
          </w:p>
          <w:p w14:paraId="17DA7ABF" w14:textId="77777777" w:rsidR="00832246" w:rsidRPr="00E04B3D" w:rsidRDefault="00832246" w:rsidP="00A8287F">
            <w:pPr>
              <w:jc w:val="center"/>
            </w:pPr>
            <w:r w:rsidRPr="00E04B3D">
              <w:t>524,8</w:t>
            </w:r>
          </w:p>
        </w:tc>
        <w:tc>
          <w:tcPr>
            <w:tcW w:w="1134" w:type="dxa"/>
            <w:tcBorders>
              <w:top w:val="single" w:sz="4" w:space="0" w:color="auto"/>
              <w:left w:val="single" w:sz="4" w:space="0" w:color="auto"/>
              <w:bottom w:val="single" w:sz="4" w:space="0" w:color="auto"/>
              <w:right w:val="single" w:sz="4" w:space="0" w:color="auto"/>
            </w:tcBorders>
          </w:tcPr>
          <w:p w14:paraId="33A3AE3B" w14:textId="77777777" w:rsidR="00832246" w:rsidRPr="00E04B3D" w:rsidRDefault="00832246" w:rsidP="00A8287F">
            <w:pPr>
              <w:jc w:val="center"/>
            </w:pPr>
          </w:p>
          <w:p w14:paraId="295FD3CB" w14:textId="77777777" w:rsidR="00832246" w:rsidRPr="00E04B3D" w:rsidRDefault="00832246" w:rsidP="00A8287F">
            <w:pPr>
              <w:jc w:val="center"/>
            </w:pPr>
          </w:p>
          <w:p w14:paraId="5C4CDBBA" w14:textId="77777777" w:rsidR="00832246" w:rsidRPr="00E04B3D" w:rsidRDefault="00832246" w:rsidP="00A8287F">
            <w:pPr>
              <w:jc w:val="center"/>
            </w:pPr>
            <w:r w:rsidRPr="00E04B3D">
              <w:t>501,1</w:t>
            </w:r>
          </w:p>
          <w:p w14:paraId="0B964544" w14:textId="77777777" w:rsidR="00832246" w:rsidRPr="00E04B3D" w:rsidRDefault="00832246" w:rsidP="00A8287F">
            <w:pPr>
              <w:jc w:val="center"/>
            </w:pPr>
            <w:r w:rsidRPr="00E04B3D">
              <w:t>369,8</w:t>
            </w:r>
          </w:p>
          <w:p w14:paraId="1EEBFB40" w14:textId="77777777" w:rsidR="00832246" w:rsidRPr="00E04B3D" w:rsidRDefault="00832246" w:rsidP="00A8287F">
            <w:pPr>
              <w:jc w:val="center"/>
            </w:pPr>
            <w:r w:rsidRPr="00E04B3D">
              <w:t>517,8</w:t>
            </w:r>
          </w:p>
        </w:tc>
        <w:tc>
          <w:tcPr>
            <w:tcW w:w="1116" w:type="dxa"/>
            <w:tcBorders>
              <w:top w:val="single" w:sz="4" w:space="0" w:color="auto"/>
              <w:left w:val="single" w:sz="4" w:space="0" w:color="auto"/>
              <w:bottom w:val="single" w:sz="4" w:space="0" w:color="auto"/>
              <w:right w:val="single" w:sz="4" w:space="0" w:color="auto"/>
            </w:tcBorders>
          </w:tcPr>
          <w:p w14:paraId="5E128CE8" w14:textId="77777777" w:rsidR="00832246" w:rsidRPr="00E04B3D" w:rsidRDefault="00832246" w:rsidP="00A8287F">
            <w:pPr>
              <w:jc w:val="center"/>
            </w:pPr>
          </w:p>
          <w:p w14:paraId="08B48523" w14:textId="77777777" w:rsidR="00832246" w:rsidRPr="00E04B3D" w:rsidRDefault="00832246" w:rsidP="00A8287F">
            <w:pPr>
              <w:jc w:val="center"/>
            </w:pPr>
          </w:p>
          <w:p w14:paraId="106455ED" w14:textId="77777777" w:rsidR="00832246" w:rsidRPr="00E04B3D" w:rsidRDefault="00832246" w:rsidP="00A8287F">
            <w:pPr>
              <w:jc w:val="center"/>
            </w:pPr>
            <w:r w:rsidRPr="00E04B3D">
              <w:t>368,2</w:t>
            </w:r>
          </w:p>
          <w:p w14:paraId="74412023" w14:textId="77777777" w:rsidR="00832246" w:rsidRPr="00E04B3D" w:rsidRDefault="00832246" w:rsidP="00A8287F">
            <w:pPr>
              <w:jc w:val="center"/>
            </w:pPr>
            <w:r w:rsidRPr="00E04B3D">
              <w:t>275,4</w:t>
            </w:r>
          </w:p>
          <w:p w14:paraId="017AE404" w14:textId="77777777" w:rsidR="00832246" w:rsidRPr="00E04B3D" w:rsidRDefault="00832246" w:rsidP="00A8287F">
            <w:pPr>
              <w:jc w:val="center"/>
            </w:pPr>
            <w:r w:rsidRPr="00E04B3D">
              <w:t>303,8</w:t>
            </w:r>
          </w:p>
        </w:tc>
        <w:tc>
          <w:tcPr>
            <w:tcW w:w="1116" w:type="dxa"/>
            <w:tcBorders>
              <w:top w:val="single" w:sz="4" w:space="0" w:color="auto"/>
              <w:left w:val="single" w:sz="4" w:space="0" w:color="auto"/>
              <w:bottom w:val="single" w:sz="4" w:space="0" w:color="auto"/>
              <w:right w:val="single" w:sz="4" w:space="0" w:color="auto"/>
            </w:tcBorders>
          </w:tcPr>
          <w:p w14:paraId="628A2652" w14:textId="77777777" w:rsidR="00832246" w:rsidRPr="00E04B3D" w:rsidRDefault="00832246" w:rsidP="00A8287F">
            <w:pPr>
              <w:jc w:val="center"/>
            </w:pPr>
          </w:p>
          <w:p w14:paraId="68ED12D2" w14:textId="77777777" w:rsidR="00832246" w:rsidRPr="00E04B3D" w:rsidRDefault="00832246" w:rsidP="00A8287F">
            <w:pPr>
              <w:jc w:val="center"/>
            </w:pPr>
          </w:p>
          <w:p w14:paraId="69F7F155" w14:textId="77777777" w:rsidR="00727DAF" w:rsidRPr="00E04B3D" w:rsidRDefault="00832246" w:rsidP="00A8287F">
            <w:pPr>
              <w:jc w:val="center"/>
            </w:pPr>
            <w:r w:rsidRPr="00E04B3D">
              <w:t>450,2</w:t>
            </w:r>
          </w:p>
          <w:p w14:paraId="67F22B0F" w14:textId="77777777" w:rsidR="00832246" w:rsidRPr="00E04B3D" w:rsidRDefault="00727DAF" w:rsidP="00A8287F">
            <w:pPr>
              <w:jc w:val="center"/>
            </w:pPr>
            <w:r w:rsidRPr="00E04B3D">
              <w:t>429,8</w:t>
            </w:r>
          </w:p>
          <w:p w14:paraId="506ACED7" w14:textId="77777777" w:rsidR="00727DAF" w:rsidRPr="00E04B3D" w:rsidRDefault="00727DAF" w:rsidP="00A8287F">
            <w:pPr>
              <w:jc w:val="center"/>
            </w:pPr>
            <w:r w:rsidRPr="00E04B3D">
              <w:t>282,9</w:t>
            </w:r>
          </w:p>
        </w:tc>
        <w:tc>
          <w:tcPr>
            <w:tcW w:w="1853" w:type="dxa"/>
            <w:tcBorders>
              <w:top w:val="single" w:sz="4" w:space="0" w:color="auto"/>
              <w:left w:val="single" w:sz="4" w:space="0" w:color="auto"/>
              <w:bottom w:val="single" w:sz="4" w:space="0" w:color="auto"/>
              <w:right w:val="single" w:sz="4" w:space="0" w:color="auto"/>
            </w:tcBorders>
          </w:tcPr>
          <w:p w14:paraId="2C8DF9A1" w14:textId="77777777" w:rsidR="00727DAF" w:rsidRPr="00E04B3D" w:rsidRDefault="00727DAF" w:rsidP="00A8287F">
            <w:pPr>
              <w:jc w:val="center"/>
            </w:pPr>
          </w:p>
          <w:p w14:paraId="5DAE6210" w14:textId="77777777" w:rsidR="00727DAF" w:rsidRPr="00E04B3D" w:rsidRDefault="00727DAF" w:rsidP="00A8287F">
            <w:pPr>
              <w:jc w:val="center"/>
            </w:pPr>
          </w:p>
          <w:p w14:paraId="05F4F215" w14:textId="77777777" w:rsidR="00727DAF" w:rsidRPr="00E04B3D" w:rsidRDefault="00727DAF" w:rsidP="00A8287F">
            <w:pPr>
              <w:jc w:val="center"/>
            </w:pPr>
            <w:r w:rsidRPr="00E04B3D">
              <w:t>-6,7</w:t>
            </w:r>
          </w:p>
          <w:p w14:paraId="20F7C32F" w14:textId="77777777" w:rsidR="00832246" w:rsidRPr="00E04B3D" w:rsidRDefault="00727DAF" w:rsidP="00A8287F">
            <w:pPr>
              <w:jc w:val="center"/>
            </w:pPr>
            <w:r w:rsidRPr="00E04B3D">
              <w:t>-7,</w:t>
            </w:r>
            <w:r w:rsidR="00FB4D90" w:rsidRPr="00E04B3D">
              <w:t>4</w:t>
            </w:r>
          </w:p>
          <w:p w14:paraId="5C07945A" w14:textId="77777777" w:rsidR="00727DAF" w:rsidRPr="00E04B3D" w:rsidRDefault="00727DAF" w:rsidP="00A8287F">
            <w:pPr>
              <w:jc w:val="center"/>
            </w:pPr>
            <w:r w:rsidRPr="00E04B3D">
              <w:t>+15,2</w:t>
            </w:r>
          </w:p>
        </w:tc>
      </w:tr>
      <w:tr w:rsidR="00832246" w:rsidRPr="00E04B3D" w14:paraId="52357E33" w14:textId="77777777" w:rsidTr="0091651C">
        <w:tc>
          <w:tcPr>
            <w:tcW w:w="7933" w:type="dxa"/>
            <w:tcBorders>
              <w:top w:val="single" w:sz="4" w:space="0" w:color="auto"/>
              <w:left w:val="single" w:sz="4" w:space="0" w:color="auto"/>
              <w:bottom w:val="single" w:sz="4" w:space="0" w:color="auto"/>
              <w:right w:val="single" w:sz="4" w:space="0" w:color="auto"/>
            </w:tcBorders>
            <w:hideMark/>
          </w:tcPr>
          <w:p w14:paraId="21FE7355" w14:textId="77777777" w:rsidR="00832246" w:rsidRPr="00E04B3D" w:rsidRDefault="00832246" w:rsidP="00A8287F">
            <w:pPr>
              <w:jc w:val="both"/>
            </w:pPr>
            <w:r w:rsidRPr="00E04B3D">
              <w:t>Первичная заболеваемость диабетом</w:t>
            </w:r>
          </w:p>
          <w:p w14:paraId="399B4C1C" w14:textId="77777777" w:rsidR="00832246" w:rsidRPr="00E04B3D" w:rsidRDefault="00832246" w:rsidP="00A8287F">
            <w:pPr>
              <w:jc w:val="both"/>
            </w:pPr>
            <w:r w:rsidRPr="00E04B3D">
              <w:t xml:space="preserve">             общая</w:t>
            </w:r>
          </w:p>
          <w:p w14:paraId="15C3ABE9" w14:textId="77777777" w:rsidR="00832246" w:rsidRPr="00E04B3D" w:rsidRDefault="00832246" w:rsidP="00A8287F">
            <w:pPr>
              <w:jc w:val="both"/>
            </w:pPr>
            <w:r w:rsidRPr="00E04B3D">
              <w:t xml:space="preserve">             взрослые 18 лет и старше</w:t>
            </w:r>
          </w:p>
          <w:p w14:paraId="0EA6C60A" w14:textId="77777777" w:rsidR="00832246" w:rsidRPr="00E04B3D" w:rsidRDefault="00832246" w:rsidP="00A8287F">
            <w:pPr>
              <w:jc w:val="both"/>
            </w:pPr>
            <w:r w:rsidRPr="00E04B3D">
              <w:t xml:space="preserve">             трудоспособное</w:t>
            </w:r>
          </w:p>
          <w:p w14:paraId="2F08308C" w14:textId="77777777" w:rsidR="00832246" w:rsidRPr="00E04B3D" w:rsidRDefault="00832246" w:rsidP="00A8287F">
            <w:pPr>
              <w:jc w:val="both"/>
            </w:pPr>
            <w:r w:rsidRPr="00E04B3D">
              <w:t xml:space="preserve">             подростки (15-17 лет)</w:t>
            </w:r>
          </w:p>
          <w:p w14:paraId="683B2633" w14:textId="77777777" w:rsidR="00832246" w:rsidRPr="00E04B3D" w:rsidRDefault="00832246" w:rsidP="00A8287F">
            <w:pPr>
              <w:jc w:val="both"/>
            </w:pPr>
            <w:r w:rsidRPr="00E04B3D">
              <w:t xml:space="preserve">             дети (0-14 лет)</w:t>
            </w:r>
          </w:p>
        </w:tc>
        <w:tc>
          <w:tcPr>
            <w:tcW w:w="1131" w:type="dxa"/>
            <w:tcBorders>
              <w:top w:val="single" w:sz="4" w:space="0" w:color="auto"/>
              <w:left w:val="single" w:sz="4" w:space="0" w:color="auto"/>
              <w:bottom w:val="single" w:sz="4" w:space="0" w:color="auto"/>
              <w:right w:val="single" w:sz="4" w:space="0" w:color="auto"/>
            </w:tcBorders>
          </w:tcPr>
          <w:p w14:paraId="40356D56" w14:textId="77777777" w:rsidR="00832246" w:rsidRPr="00E04B3D" w:rsidRDefault="00832246" w:rsidP="00A8287F">
            <w:pPr>
              <w:jc w:val="center"/>
            </w:pPr>
          </w:p>
          <w:p w14:paraId="5CB04AEA" w14:textId="77777777" w:rsidR="00832246" w:rsidRPr="00E04B3D" w:rsidRDefault="00832246" w:rsidP="00A8287F">
            <w:pPr>
              <w:jc w:val="center"/>
            </w:pPr>
            <w:r w:rsidRPr="00E04B3D">
              <w:t>4,43</w:t>
            </w:r>
          </w:p>
          <w:p w14:paraId="7236E891" w14:textId="77777777" w:rsidR="00832246" w:rsidRPr="00E04B3D" w:rsidRDefault="00832246" w:rsidP="00A8287F">
            <w:pPr>
              <w:jc w:val="center"/>
            </w:pPr>
            <w:r w:rsidRPr="00E04B3D">
              <w:t>5,38</w:t>
            </w:r>
          </w:p>
          <w:p w14:paraId="3F8502A7" w14:textId="77777777" w:rsidR="00832246" w:rsidRPr="00E04B3D" w:rsidRDefault="00832246" w:rsidP="00A8287F">
            <w:pPr>
              <w:jc w:val="center"/>
            </w:pPr>
            <w:r w:rsidRPr="00E04B3D">
              <w:t>2,38</w:t>
            </w:r>
          </w:p>
          <w:p w14:paraId="6CC3A3CC" w14:textId="77777777" w:rsidR="00832246" w:rsidRPr="00E04B3D" w:rsidRDefault="00832246" w:rsidP="00A8287F">
            <w:pPr>
              <w:jc w:val="center"/>
            </w:pPr>
            <w:r w:rsidRPr="00E04B3D">
              <w:t>-</w:t>
            </w:r>
          </w:p>
          <w:p w14:paraId="286FAEDD" w14:textId="77777777" w:rsidR="00832246" w:rsidRPr="00E04B3D" w:rsidRDefault="00832246" w:rsidP="00A8287F">
            <w:pPr>
              <w:jc w:val="center"/>
            </w:pPr>
            <w:r w:rsidRPr="00E04B3D">
              <w:t>0,2</w:t>
            </w:r>
          </w:p>
        </w:tc>
        <w:tc>
          <w:tcPr>
            <w:tcW w:w="1134" w:type="dxa"/>
            <w:tcBorders>
              <w:top w:val="single" w:sz="4" w:space="0" w:color="auto"/>
              <w:left w:val="single" w:sz="4" w:space="0" w:color="auto"/>
              <w:bottom w:val="single" w:sz="4" w:space="0" w:color="auto"/>
              <w:right w:val="single" w:sz="4" w:space="0" w:color="auto"/>
            </w:tcBorders>
          </w:tcPr>
          <w:p w14:paraId="5F942189" w14:textId="77777777" w:rsidR="00832246" w:rsidRPr="00E04B3D" w:rsidRDefault="00832246" w:rsidP="00A8287F">
            <w:pPr>
              <w:jc w:val="center"/>
            </w:pPr>
          </w:p>
          <w:p w14:paraId="50D76906" w14:textId="77777777" w:rsidR="00832246" w:rsidRPr="00E04B3D" w:rsidRDefault="00832246" w:rsidP="00A8287F">
            <w:pPr>
              <w:jc w:val="center"/>
            </w:pPr>
            <w:r w:rsidRPr="00E04B3D">
              <w:t>3,23</w:t>
            </w:r>
          </w:p>
          <w:p w14:paraId="72E4E65D" w14:textId="77777777" w:rsidR="00832246" w:rsidRPr="00E04B3D" w:rsidRDefault="00832246" w:rsidP="00A8287F">
            <w:pPr>
              <w:jc w:val="center"/>
            </w:pPr>
            <w:r w:rsidRPr="00E04B3D">
              <w:t>3,91</w:t>
            </w:r>
          </w:p>
          <w:p w14:paraId="52668029" w14:textId="77777777" w:rsidR="00832246" w:rsidRPr="00E04B3D" w:rsidRDefault="00832246" w:rsidP="00A8287F">
            <w:pPr>
              <w:jc w:val="center"/>
            </w:pPr>
            <w:r w:rsidRPr="00E04B3D">
              <w:t>0,4</w:t>
            </w:r>
          </w:p>
          <w:p w14:paraId="414F80D5" w14:textId="77777777" w:rsidR="00832246" w:rsidRPr="00E04B3D" w:rsidRDefault="00832246" w:rsidP="00A8287F">
            <w:pPr>
              <w:jc w:val="center"/>
            </w:pPr>
            <w:r w:rsidRPr="00E04B3D">
              <w:t>-</w:t>
            </w:r>
          </w:p>
          <w:p w14:paraId="220E405A" w14:textId="77777777" w:rsidR="00832246" w:rsidRPr="00E04B3D" w:rsidRDefault="00832246" w:rsidP="00A8287F">
            <w:pPr>
              <w:jc w:val="center"/>
            </w:pPr>
            <w:r w:rsidRPr="00E04B3D">
              <w:t>0,2</w:t>
            </w:r>
          </w:p>
        </w:tc>
        <w:tc>
          <w:tcPr>
            <w:tcW w:w="1134" w:type="dxa"/>
            <w:tcBorders>
              <w:top w:val="single" w:sz="4" w:space="0" w:color="auto"/>
              <w:left w:val="single" w:sz="4" w:space="0" w:color="auto"/>
              <w:bottom w:val="single" w:sz="4" w:space="0" w:color="auto"/>
              <w:right w:val="single" w:sz="4" w:space="0" w:color="auto"/>
            </w:tcBorders>
          </w:tcPr>
          <w:p w14:paraId="17C76F6D" w14:textId="77777777" w:rsidR="00832246" w:rsidRPr="00E04B3D" w:rsidRDefault="00832246" w:rsidP="00A8287F">
            <w:pPr>
              <w:jc w:val="center"/>
            </w:pPr>
          </w:p>
          <w:p w14:paraId="590A5AF3" w14:textId="77777777" w:rsidR="00832246" w:rsidRPr="00E04B3D" w:rsidRDefault="00832246" w:rsidP="00A8287F">
            <w:pPr>
              <w:jc w:val="center"/>
            </w:pPr>
            <w:r w:rsidRPr="00E04B3D">
              <w:t>3,15</w:t>
            </w:r>
          </w:p>
          <w:p w14:paraId="7D4FF883" w14:textId="77777777" w:rsidR="00832246" w:rsidRPr="00E04B3D" w:rsidRDefault="00832246" w:rsidP="00A8287F">
            <w:pPr>
              <w:jc w:val="center"/>
            </w:pPr>
            <w:r w:rsidRPr="00E04B3D">
              <w:t>3,84</w:t>
            </w:r>
          </w:p>
          <w:p w14:paraId="7FFDAA6E" w14:textId="77777777" w:rsidR="00832246" w:rsidRPr="00E04B3D" w:rsidRDefault="00832246" w:rsidP="00A8287F">
            <w:pPr>
              <w:jc w:val="center"/>
            </w:pPr>
            <w:r w:rsidRPr="00E04B3D">
              <w:t>0,78</w:t>
            </w:r>
          </w:p>
          <w:p w14:paraId="41802D14" w14:textId="77777777" w:rsidR="00832246" w:rsidRPr="00E04B3D" w:rsidRDefault="00832246" w:rsidP="00A8287F">
            <w:pPr>
              <w:jc w:val="center"/>
            </w:pPr>
            <w:r w:rsidRPr="00E04B3D">
              <w:t>-</w:t>
            </w:r>
          </w:p>
          <w:p w14:paraId="6D4E407D" w14:textId="77777777" w:rsidR="00832246" w:rsidRPr="00E04B3D" w:rsidRDefault="00832246" w:rsidP="00A8287F">
            <w:pPr>
              <w:jc w:val="center"/>
            </w:pPr>
            <w:r w:rsidRPr="00E04B3D">
              <w:t>0,2</w:t>
            </w:r>
          </w:p>
        </w:tc>
        <w:tc>
          <w:tcPr>
            <w:tcW w:w="1116" w:type="dxa"/>
            <w:tcBorders>
              <w:top w:val="single" w:sz="4" w:space="0" w:color="auto"/>
              <w:left w:val="single" w:sz="4" w:space="0" w:color="auto"/>
              <w:bottom w:val="single" w:sz="4" w:space="0" w:color="auto"/>
              <w:right w:val="single" w:sz="4" w:space="0" w:color="auto"/>
            </w:tcBorders>
          </w:tcPr>
          <w:p w14:paraId="6E0CEEA6" w14:textId="77777777" w:rsidR="00832246" w:rsidRPr="00E04B3D" w:rsidRDefault="00832246" w:rsidP="00A8287F">
            <w:pPr>
              <w:jc w:val="center"/>
            </w:pPr>
          </w:p>
          <w:p w14:paraId="012C3E3C" w14:textId="77777777" w:rsidR="00832246" w:rsidRPr="00E04B3D" w:rsidRDefault="00832246" w:rsidP="00A8287F">
            <w:pPr>
              <w:jc w:val="center"/>
            </w:pPr>
            <w:r w:rsidRPr="00E04B3D">
              <w:t>6,21</w:t>
            </w:r>
          </w:p>
          <w:p w14:paraId="195C34E1" w14:textId="77777777" w:rsidR="00832246" w:rsidRPr="00E04B3D" w:rsidRDefault="00832246" w:rsidP="00A8287F">
            <w:pPr>
              <w:jc w:val="center"/>
            </w:pPr>
            <w:r w:rsidRPr="00E04B3D">
              <w:t>5,48</w:t>
            </w:r>
          </w:p>
          <w:p w14:paraId="01654E3F" w14:textId="77777777" w:rsidR="00832246" w:rsidRPr="00E04B3D" w:rsidRDefault="00832246" w:rsidP="00A8287F">
            <w:pPr>
              <w:jc w:val="center"/>
            </w:pPr>
            <w:r w:rsidRPr="00E04B3D">
              <w:t>4,04</w:t>
            </w:r>
          </w:p>
          <w:p w14:paraId="26776FD6" w14:textId="77777777" w:rsidR="00832246" w:rsidRPr="00E04B3D" w:rsidRDefault="00832246" w:rsidP="00A8287F">
            <w:pPr>
              <w:jc w:val="center"/>
            </w:pPr>
            <w:r w:rsidRPr="00E04B3D">
              <w:t>-</w:t>
            </w:r>
          </w:p>
          <w:p w14:paraId="4F0A35A1" w14:textId="77777777" w:rsidR="00832246" w:rsidRPr="00E04B3D" w:rsidRDefault="00832246" w:rsidP="00A8287F">
            <w:pPr>
              <w:jc w:val="center"/>
            </w:pPr>
            <w:r w:rsidRPr="00E04B3D">
              <w:t>0,2</w:t>
            </w:r>
          </w:p>
        </w:tc>
        <w:tc>
          <w:tcPr>
            <w:tcW w:w="1116" w:type="dxa"/>
            <w:tcBorders>
              <w:top w:val="single" w:sz="4" w:space="0" w:color="auto"/>
              <w:left w:val="single" w:sz="4" w:space="0" w:color="auto"/>
              <w:bottom w:val="single" w:sz="4" w:space="0" w:color="auto"/>
              <w:right w:val="single" w:sz="4" w:space="0" w:color="auto"/>
            </w:tcBorders>
          </w:tcPr>
          <w:p w14:paraId="55B836C1" w14:textId="77777777" w:rsidR="00832246" w:rsidRPr="00E04B3D" w:rsidRDefault="00832246" w:rsidP="00A8287F">
            <w:pPr>
              <w:jc w:val="center"/>
            </w:pPr>
          </w:p>
          <w:p w14:paraId="17197F14" w14:textId="77777777" w:rsidR="00832246" w:rsidRPr="00E04B3D" w:rsidRDefault="00832246" w:rsidP="00A8287F">
            <w:pPr>
              <w:jc w:val="center"/>
            </w:pPr>
            <w:r w:rsidRPr="00E04B3D">
              <w:t>4,57</w:t>
            </w:r>
          </w:p>
          <w:p w14:paraId="482CEA7F" w14:textId="77777777" w:rsidR="00832246" w:rsidRPr="00E04B3D" w:rsidRDefault="00832246" w:rsidP="00A8287F">
            <w:pPr>
              <w:jc w:val="center"/>
            </w:pPr>
            <w:r w:rsidRPr="00E04B3D">
              <w:t>7,62</w:t>
            </w:r>
          </w:p>
          <w:p w14:paraId="7E2CE7DE" w14:textId="77777777" w:rsidR="00832246" w:rsidRPr="00E04B3D" w:rsidRDefault="00832246" w:rsidP="00A8287F">
            <w:pPr>
              <w:jc w:val="center"/>
            </w:pPr>
            <w:r w:rsidRPr="00E04B3D">
              <w:t>6,8</w:t>
            </w:r>
          </w:p>
          <w:p w14:paraId="1BC838C5" w14:textId="77777777" w:rsidR="00832246" w:rsidRPr="00E04B3D" w:rsidRDefault="00832246" w:rsidP="00A8287F">
            <w:pPr>
              <w:jc w:val="center"/>
            </w:pPr>
            <w:r w:rsidRPr="00E04B3D">
              <w:t>-</w:t>
            </w:r>
          </w:p>
          <w:p w14:paraId="6B36A0A0" w14:textId="77777777" w:rsidR="00832246" w:rsidRPr="00E04B3D" w:rsidRDefault="00832246" w:rsidP="00A8287F">
            <w:pPr>
              <w:jc w:val="center"/>
            </w:pPr>
            <w:r w:rsidRPr="00E04B3D">
              <w:t>0,2</w:t>
            </w:r>
          </w:p>
        </w:tc>
        <w:tc>
          <w:tcPr>
            <w:tcW w:w="1853" w:type="dxa"/>
            <w:tcBorders>
              <w:top w:val="single" w:sz="4" w:space="0" w:color="auto"/>
              <w:left w:val="single" w:sz="4" w:space="0" w:color="auto"/>
              <w:bottom w:val="single" w:sz="4" w:space="0" w:color="auto"/>
              <w:right w:val="single" w:sz="4" w:space="0" w:color="auto"/>
            </w:tcBorders>
          </w:tcPr>
          <w:p w14:paraId="29BD09C5" w14:textId="77777777" w:rsidR="00832246" w:rsidRPr="00E04B3D" w:rsidRDefault="00832246" w:rsidP="00A8287F">
            <w:pPr>
              <w:jc w:val="center"/>
            </w:pPr>
          </w:p>
          <w:p w14:paraId="542C96EB" w14:textId="77777777" w:rsidR="00832246" w:rsidRPr="00E04B3D" w:rsidRDefault="00727DAF" w:rsidP="00A8287F">
            <w:pPr>
              <w:jc w:val="center"/>
            </w:pPr>
            <w:r w:rsidRPr="00E04B3D">
              <w:t>+</w:t>
            </w:r>
            <w:r w:rsidR="00832246" w:rsidRPr="00E04B3D">
              <w:t>7,</w:t>
            </w:r>
            <w:r w:rsidR="00FB4D90" w:rsidRPr="00E04B3D">
              <w:t>7</w:t>
            </w:r>
          </w:p>
          <w:p w14:paraId="4DA692BB" w14:textId="77777777" w:rsidR="00832246" w:rsidRPr="00E04B3D" w:rsidRDefault="00727DAF" w:rsidP="00A8287F">
            <w:pPr>
              <w:jc w:val="center"/>
            </w:pPr>
            <w:r w:rsidRPr="00E04B3D">
              <w:t>+</w:t>
            </w:r>
            <w:r w:rsidR="00832246" w:rsidRPr="00E04B3D">
              <w:t>13</w:t>
            </w:r>
          </w:p>
          <w:p w14:paraId="0A57F637" w14:textId="77777777" w:rsidR="00832246" w:rsidRPr="00E04B3D" w:rsidRDefault="00727DAF" w:rsidP="00A8287F">
            <w:pPr>
              <w:jc w:val="center"/>
            </w:pPr>
            <w:r w:rsidRPr="00E04B3D">
              <w:t>+</w:t>
            </w:r>
            <w:r w:rsidR="00832246" w:rsidRPr="00E04B3D">
              <w:t>65,</w:t>
            </w:r>
            <w:r w:rsidR="00FB4D90" w:rsidRPr="00E04B3D">
              <w:t>7</w:t>
            </w:r>
          </w:p>
          <w:p w14:paraId="6B8D4D22" w14:textId="77777777" w:rsidR="00832246" w:rsidRPr="00E04B3D" w:rsidRDefault="00832246" w:rsidP="00A8287F">
            <w:pPr>
              <w:jc w:val="center"/>
            </w:pPr>
            <w:r w:rsidRPr="00E04B3D">
              <w:t>-</w:t>
            </w:r>
          </w:p>
          <w:p w14:paraId="26D4F130" w14:textId="77777777" w:rsidR="00832246" w:rsidRPr="00E04B3D" w:rsidRDefault="00832246" w:rsidP="00A8287F">
            <w:pPr>
              <w:jc w:val="center"/>
            </w:pPr>
            <w:r w:rsidRPr="00E04B3D">
              <w:t>0</w:t>
            </w:r>
          </w:p>
        </w:tc>
      </w:tr>
      <w:tr w:rsidR="00832246" w:rsidRPr="00E04B3D" w14:paraId="58D17706" w14:textId="77777777" w:rsidTr="0091651C">
        <w:trPr>
          <w:trHeight w:val="559"/>
        </w:trPr>
        <w:tc>
          <w:tcPr>
            <w:tcW w:w="7933" w:type="dxa"/>
            <w:tcBorders>
              <w:top w:val="single" w:sz="4" w:space="0" w:color="auto"/>
              <w:left w:val="single" w:sz="4" w:space="0" w:color="auto"/>
              <w:bottom w:val="single" w:sz="4" w:space="0" w:color="auto"/>
              <w:right w:val="single" w:sz="4" w:space="0" w:color="auto"/>
            </w:tcBorders>
            <w:hideMark/>
          </w:tcPr>
          <w:p w14:paraId="69375A78" w14:textId="77777777" w:rsidR="00832246" w:rsidRPr="00E04B3D" w:rsidRDefault="00832246" w:rsidP="00A8287F">
            <w:pPr>
              <w:jc w:val="both"/>
            </w:pPr>
            <w:r w:rsidRPr="00E04B3D">
              <w:t>Профессиональные заболевания и отравления на 10 тыс. работающих:</w:t>
            </w:r>
          </w:p>
          <w:p w14:paraId="0B9695AC" w14:textId="77777777" w:rsidR="00832246" w:rsidRPr="00E04B3D" w:rsidRDefault="00832246" w:rsidP="00A8287F">
            <w:pPr>
              <w:jc w:val="both"/>
            </w:pPr>
            <w:r w:rsidRPr="00E04B3D">
              <w:t xml:space="preserve">              всего за год           </w:t>
            </w:r>
          </w:p>
        </w:tc>
        <w:tc>
          <w:tcPr>
            <w:tcW w:w="1131" w:type="dxa"/>
            <w:tcBorders>
              <w:top w:val="single" w:sz="4" w:space="0" w:color="auto"/>
              <w:left w:val="single" w:sz="4" w:space="0" w:color="auto"/>
              <w:bottom w:val="single" w:sz="4" w:space="0" w:color="auto"/>
              <w:right w:val="single" w:sz="4" w:space="0" w:color="auto"/>
            </w:tcBorders>
            <w:vAlign w:val="bottom"/>
          </w:tcPr>
          <w:p w14:paraId="2AF8A66D" w14:textId="77777777" w:rsidR="00832246" w:rsidRPr="00E04B3D" w:rsidRDefault="00832246" w:rsidP="00A8287F">
            <w:pPr>
              <w:jc w:val="center"/>
            </w:pPr>
            <w:r w:rsidRPr="00E04B3D">
              <w:t>0</w:t>
            </w:r>
          </w:p>
        </w:tc>
        <w:tc>
          <w:tcPr>
            <w:tcW w:w="1134" w:type="dxa"/>
            <w:tcBorders>
              <w:top w:val="single" w:sz="4" w:space="0" w:color="auto"/>
              <w:left w:val="single" w:sz="4" w:space="0" w:color="auto"/>
              <w:bottom w:val="single" w:sz="4" w:space="0" w:color="auto"/>
              <w:right w:val="single" w:sz="4" w:space="0" w:color="auto"/>
            </w:tcBorders>
            <w:vAlign w:val="bottom"/>
          </w:tcPr>
          <w:p w14:paraId="20156D41" w14:textId="77777777" w:rsidR="00832246" w:rsidRPr="00E04B3D" w:rsidRDefault="00832246" w:rsidP="00A8287F">
            <w:pPr>
              <w:jc w:val="center"/>
            </w:pPr>
            <w:r w:rsidRPr="00E04B3D">
              <w:t>0</w:t>
            </w:r>
          </w:p>
        </w:tc>
        <w:tc>
          <w:tcPr>
            <w:tcW w:w="1134" w:type="dxa"/>
            <w:tcBorders>
              <w:top w:val="single" w:sz="4" w:space="0" w:color="auto"/>
              <w:left w:val="single" w:sz="4" w:space="0" w:color="auto"/>
              <w:bottom w:val="single" w:sz="4" w:space="0" w:color="auto"/>
              <w:right w:val="single" w:sz="4" w:space="0" w:color="auto"/>
            </w:tcBorders>
            <w:vAlign w:val="bottom"/>
          </w:tcPr>
          <w:p w14:paraId="710D1F4B" w14:textId="77777777" w:rsidR="00832246" w:rsidRPr="00E04B3D" w:rsidRDefault="00832246" w:rsidP="00A8287F">
            <w:pPr>
              <w:jc w:val="center"/>
            </w:pPr>
            <w:r w:rsidRPr="00E04B3D">
              <w:t>0</w:t>
            </w:r>
          </w:p>
        </w:tc>
        <w:tc>
          <w:tcPr>
            <w:tcW w:w="1116" w:type="dxa"/>
            <w:tcBorders>
              <w:top w:val="single" w:sz="4" w:space="0" w:color="auto"/>
              <w:left w:val="single" w:sz="4" w:space="0" w:color="auto"/>
              <w:bottom w:val="single" w:sz="4" w:space="0" w:color="auto"/>
              <w:right w:val="single" w:sz="4" w:space="0" w:color="auto"/>
            </w:tcBorders>
            <w:vAlign w:val="bottom"/>
          </w:tcPr>
          <w:p w14:paraId="1F76616E" w14:textId="77777777" w:rsidR="00832246" w:rsidRPr="00E04B3D" w:rsidRDefault="00832246" w:rsidP="00A8287F">
            <w:pPr>
              <w:jc w:val="center"/>
            </w:pPr>
            <w:r w:rsidRPr="00E04B3D">
              <w:t>0</w:t>
            </w:r>
          </w:p>
        </w:tc>
        <w:tc>
          <w:tcPr>
            <w:tcW w:w="1116" w:type="dxa"/>
            <w:tcBorders>
              <w:top w:val="single" w:sz="4" w:space="0" w:color="auto"/>
              <w:left w:val="single" w:sz="4" w:space="0" w:color="auto"/>
              <w:bottom w:val="single" w:sz="4" w:space="0" w:color="auto"/>
              <w:right w:val="single" w:sz="4" w:space="0" w:color="auto"/>
            </w:tcBorders>
            <w:vAlign w:val="bottom"/>
          </w:tcPr>
          <w:p w14:paraId="1B848311" w14:textId="77777777" w:rsidR="00832246" w:rsidRPr="00E04B3D" w:rsidRDefault="00832246" w:rsidP="00A8287F">
            <w:pPr>
              <w:jc w:val="center"/>
            </w:pPr>
            <w:r w:rsidRPr="00E04B3D">
              <w:t>0</w:t>
            </w:r>
          </w:p>
        </w:tc>
        <w:tc>
          <w:tcPr>
            <w:tcW w:w="1853" w:type="dxa"/>
            <w:tcBorders>
              <w:top w:val="single" w:sz="4" w:space="0" w:color="auto"/>
              <w:left w:val="single" w:sz="4" w:space="0" w:color="auto"/>
              <w:bottom w:val="single" w:sz="4" w:space="0" w:color="auto"/>
              <w:right w:val="single" w:sz="4" w:space="0" w:color="auto"/>
            </w:tcBorders>
          </w:tcPr>
          <w:p w14:paraId="45A4EF4E" w14:textId="77777777" w:rsidR="00832246" w:rsidRPr="00E04B3D" w:rsidRDefault="00832246" w:rsidP="00A8287F">
            <w:pPr>
              <w:jc w:val="center"/>
            </w:pPr>
          </w:p>
          <w:p w14:paraId="637D4BCA" w14:textId="77777777" w:rsidR="00832246" w:rsidRPr="00E04B3D" w:rsidRDefault="00832246" w:rsidP="00A8287F">
            <w:pPr>
              <w:jc w:val="center"/>
            </w:pPr>
            <w:r w:rsidRPr="00E04B3D">
              <w:t>0</w:t>
            </w:r>
          </w:p>
        </w:tc>
      </w:tr>
      <w:tr w:rsidR="00832246" w:rsidRPr="00E04B3D" w14:paraId="0166BF68" w14:textId="77777777" w:rsidTr="0091651C">
        <w:trPr>
          <w:trHeight w:val="1128"/>
        </w:trPr>
        <w:tc>
          <w:tcPr>
            <w:tcW w:w="7933" w:type="dxa"/>
            <w:tcBorders>
              <w:top w:val="single" w:sz="4" w:space="0" w:color="auto"/>
              <w:left w:val="single" w:sz="4" w:space="0" w:color="auto"/>
              <w:bottom w:val="single" w:sz="4" w:space="0" w:color="auto"/>
              <w:right w:val="single" w:sz="4" w:space="0" w:color="auto"/>
            </w:tcBorders>
            <w:hideMark/>
          </w:tcPr>
          <w:p w14:paraId="76CFF792" w14:textId="77777777" w:rsidR="00832246" w:rsidRPr="00E04B3D" w:rsidRDefault="00832246" w:rsidP="00A8287F">
            <w:pPr>
              <w:jc w:val="both"/>
            </w:pPr>
            <w:r w:rsidRPr="00E04B3D">
              <w:lastRenderedPageBreak/>
              <w:t>Заболеваемость с впервые в жизни установленным диагнозом на 100 тыс. населения:</w:t>
            </w:r>
          </w:p>
          <w:p w14:paraId="23598670" w14:textId="77777777" w:rsidR="00832246" w:rsidRPr="00E04B3D" w:rsidRDefault="00832246" w:rsidP="00A8287F">
            <w:pPr>
              <w:jc w:val="both"/>
            </w:pPr>
            <w:r w:rsidRPr="00E04B3D">
              <w:t xml:space="preserve">               все население: </w:t>
            </w:r>
          </w:p>
          <w:p w14:paraId="3C874DD4" w14:textId="77777777" w:rsidR="00832246" w:rsidRPr="00E04B3D" w:rsidRDefault="00832246" w:rsidP="00A8287F">
            <w:pPr>
              <w:jc w:val="both"/>
            </w:pPr>
            <w:r w:rsidRPr="00E04B3D">
              <w:t xml:space="preserve">                             годовая </w:t>
            </w:r>
          </w:p>
        </w:tc>
        <w:tc>
          <w:tcPr>
            <w:tcW w:w="1131" w:type="dxa"/>
            <w:tcBorders>
              <w:top w:val="single" w:sz="4" w:space="0" w:color="auto"/>
              <w:left w:val="single" w:sz="4" w:space="0" w:color="auto"/>
              <w:bottom w:val="single" w:sz="4" w:space="0" w:color="auto"/>
              <w:right w:val="single" w:sz="4" w:space="0" w:color="auto"/>
            </w:tcBorders>
          </w:tcPr>
          <w:p w14:paraId="2DC1A15F" w14:textId="77777777" w:rsidR="00832246" w:rsidRPr="00E04B3D" w:rsidRDefault="00832246" w:rsidP="00A8287F">
            <w:pPr>
              <w:jc w:val="center"/>
            </w:pPr>
          </w:p>
          <w:p w14:paraId="78588DCE" w14:textId="77777777" w:rsidR="00832246" w:rsidRPr="00E04B3D" w:rsidRDefault="00832246" w:rsidP="00A8287F">
            <w:pPr>
              <w:jc w:val="center"/>
            </w:pPr>
          </w:p>
          <w:p w14:paraId="7844FEEF" w14:textId="77777777" w:rsidR="00832246" w:rsidRPr="00E04B3D" w:rsidRDefault="00832246" w:rsidP="00A8287F">
            <w:pPr>
              <w:jc w:val="center"/>
            </w:pPr>
          </w:p>
          <w:p w14:paraId="09F514A2" w14:textId="77777777" w:rsidR="00832246" w:rsidRPr="00E04B3D" w:rsidRDefault="00832246" w:rsidP="00A8287F">
            <w:pPr>
              <w:jc w:val="center"/>
            </w:pPr>
            <w:r w:rsidRPr="00E04B3D">
              <w:t>69743,5</w:t>
            </w:r>
          </w:p>
        </w:tc>
        <w:tc>
          <w:tcPr>
            <w:tcW w:w="1134" w:type="dxa"/>
            <w:tcBorders>
              <w:top w:val="single" w:sz="4" w:space="0" w:color="auto"/>
              <w:left w:val="single" w:sz="4" w:space="0" w:color="auto"/>
              <w:bottom w:val="single" w:sz="4" w:space="0" w:color="auto"/>
              <w:right w:val="single" w:sz="4" w:space="0" w:color="auto"/>
            </w:tcBorders>
          </w:tcPr>
          <w:p w14:paraId="1A253D6E" w14:textId="77777777" w:rsidR="00832246" w:rsidRPr="00E04B3D" w:rsidRDefault="00832246" w:rsidP="00A8287F">
            <w:pPr>
              <w:jc w:val="center"/>
            </w:pPr>
          </w:p>
          <w:p w14:paraId="21B26FBE" w14:textId="77777777" w:rsidR="00832246" w:rsidRPr="00E04B3D" w:rsidRDefault="00832246" w:rsidP="00A8287F">
            <w:pPr>
              <w:jc w:val="center"/>
            </w:pPr>
          </w:p>
          <w:p w14:paraId="55758A23" w14:textId="77777777" w:rsidR="00832246" w:rsidRPr="00E04B3D" w:rsidRDefault="00832246" w:rsidP="00A8287F">
            <w:pPr>
              <w:jc w:val="center"/>
            </w:pPr>
          </w:p>
          <w:p w14:paraId="194150CF" w14:textId="77777777" w:rsidR="00832246" w:rsidRPr="00E04B3D" w:rsidRDefault="00832246" w:rsidP="00A8287F">
            <w:pPr>
              <w:jc w:val="center"/>
            </w:pPr>
            <w:r w:rsidRPr="00E04B3D">
              <w:t>70301,1</w:t>
            </w:r>
          </w:p>
        </w:tc>
        <w:tc>
          <w:tcPr>
            <w:tcW w:w="1134" w:type="dxa"/>
            <w:tcBorders>
              <w:top w:val="single" w:sz="4" w:space="0" w:color="auto"/>
              <w:left w:val="single" w:sz="4" w:space="0" w:color="auto"/>
              <w:bottom w:val="single" w:sz="4" w:space="0" w:color="auto"/>
              <w:right w:val="single" w:sz="4" w:space="0" w:color="auto"/>
            </w:tcBorders>
          </w:tcPr>
          <w:p w14:paraId="79C5E4D8" w14:textId="77777777" w:rsidR="00832246" w:rsidRPr="00E04B3D" w:rsidRDefault="00832246" w:rsidP="00A8287F">
            <w:pPr>
              <w:jc w:val="center"/>
            </w:pPr>
          </w:p>
          <w:p w14:paraId="37E935E5" w14:textId="77777777" w:rsidR="00832246" w:rsidRPr="00E04B3D" w:rsidRDefault="00832246" w:rsidP="00A8287F">
            <w:pPr>
              <w:jc w:val="center"/>
            </w:pPr>
          </w:p>
          <w:p w14:paraId="08C55CC0" w14:textId="77777777" w:rsidR="00832246" w:rsidRPr="00E04B3D" w:rsidRDefault="00832246" w:rsidP="00A8287F">
            <w:pPr>
              <w:jc w:val="center"/>
            </w:pPr>
          </w:p>
          <w:p w14:paraId="1683DAF7" w14:textId="77777777" w:rsidR="00832246" w:rsidRPr="00E04B3D" w:rsidRDefault="00832246" w:rsidP="00A8287F">
            <w:pPr>
              <w:jc w:val="center"/>
            </w:pPr>
            <w:r w:rsidRPr="00E04B3D">
              <w:t>69024,4</w:t>
            </w:r>
          </w:p>
        </w:tc>
        <w:tc>
          <w:tcPr>
            <w:tcW w:w="1116" w:type="dxa"/>
            <w:tcBorders>
              <w:top w:val="single" w:sz="4" w:space="0" w:color="auto"/>
              <w:left w:val="single" w:sz="4" w:space="0" w:color="auto"/>
              <w:bottom w:val="single" w:sz="4" w:space="0" w:color="auto"/>
              <w:right w:val="single" w:sz="4" w:space="0" w:color="auto"/>
            </w:tcBorders>
          </w:tcPr>
          <w:p w14:paraId="5B73E575" w14:textId="77777777" w:rsidR="00832246" w:rsidRPr="00E04B3D" w:rsidRDefault="00832246" w:rsidP="00A8287F">
            <w:pPr>
              <w:jc w:val="center"/>
            </w:pPr>
          </w:p>
          <w:p w14:paraId="0836AE65" w14:textId="77777777" w:rsidR="00832246" w:rsidRPr="00E04B3D" w:rsidRDefault="00832246" w:rsidP="00A8287F">
            <w:pPr>
              <w:jc w:val="center"/>
            </w:pPr>
          </w:p>
          <w:p w14:paraId="34CD19F4" w14:textId="77777777" w:rsidR="00832246" w:rsidRPr="00E04B3D" w:rsidRDefault="00832246" w:rsidP="00A8287F">
            <w:pPr>
              <w:jc w:val="center"/>
            </w:pPr>
          </w:p>
          <w:p w14:paraId="3B69877F" w14:textId="77777777" w:rsidR="00832246" w:rsidRPr="00E04B3D" w:rsidRDefault="00832246" w:rsidP="00A8287F">
            <w:pPr>
              <w:jc w:val="center"/>
            </w:pPr>
            <w:r w:rsidRPr="00E04B3D">
              <w:t>64664,3</w:t>
            </w:r>
          </w:p>
        </w:tc>
        <w:tc>
          <w:tcPr>
            <w:tcW w:w="1116" w:type="dxa"/>
            <w:tcBorders>
              <w:top w:val="single" w:sz="4" w:space="0" w:color="auto"/>
              <w:left w:val="single" w:sz="4" w:space="0" w:color="auto"/>
              <w:bottom w:val="single" w:sz="4" w:space="0" w:color="auto"/>
              <w:right w:val="single" w:sz="4" w:space="0" w:color="auto"/>
            </w:tcBorders>
          </w:tcPr>
          <w:p w14:paraId="5A7FF584" w14:textId="77777777" w:rsidR="00832246" w:rsidRPr="00E04B3D" w:rsidRDefault="00832246" w:rsidP="00A8287F">
            <w:pPr>
              <w:jc w:val="center"/>
            </w:pPr>
          </w:p>
          <w:p w14:paraId="79FAB5BF" w14:textId="77777777" w:rsidR="00832246" w:rsidRPr="00E04B3D" w:rsidRDefault="00832246" w:rsidP="00A8287F">
            <w:pPr>
              <w:jc w:val="center"/>
            </w:pPr>
          </w:p>
          <w:p w14:paraId="221B56B3" w14:textId="77777777" w:rsidR="00832246" w:rsidRPr="00E04B3D" w:rsidRDefault="00832246" w:rsidP="00A8287F">
            <w:pPr>
              <w:jc w:val="center"/>
            </w:pPr>
          </w:p>
          <w:p w14:paraId="0DD9E3AD" w14:textId="77777777" w:rsidR="00832246" w:rsidRPr="00E04B3D" w:rsidRDefault="00832246" w:rsidP="00A8287F">
            <w:pPr>
              <w:jc w:val="center"/>
            </w:pPr>
            <w:r w:rsidRPr="00E04B3D">
              <w:t>8056,0</w:t>
            </w:r>
          </w:p>
        </w:tc>
        <w:tc>
          <w:tcPr>
            <w:tcW w:w="1853" w:type="dxa"/>
            <w:tcBorders>
              <w:top w:val="single" w:sz="4" w:space="0" w:color="auto"/>
              <w:left w:val="single" w:sz="4" w:space="0" w:color="auto"/>
              <w:bottom w:val="single" w:sz="4" w:space="0" w:color="auto"/>
              <w:right w:val="single" w:sz="4" w:space="0" w:color="auto"/>
            </w:tcBorders>
          </w:tcPr>
          <w:p w14:paraId="7B0024BB" w14:textId="77777777" w:rsidR="00832246" w:rsidRPr="00E04B3D" w:rsidRDefault="00832246" w:rsidP="00A8287F">
            <w:pPr>
              <w:jc w:val="center"/>
            </w:pPr>
          </w:p>
          <w:p w14:paraId="4F8E25AD" w14:textId="77777777" w:rsidR="00832246" w:rsidRPr="00E04B3D" w:rsidRDefault="00832246" w:rsidP="00A8287F">
            <w:pPr>
              <w:jc w:val="center"/>
            </w:pPr>
          </w:p>
          <w:p w14:paraId="1B482E8C" w14:textId="77777777" w:rsidR="00832246" w:rsidRPr="00E04B3D" w:rsidRDefault="00832246" w:rsidP="00A8287F">
            <w:pPr>
              <w:jc w:val="center"/>
            </w:pPr>
          </w:p>
          <w:p w14:paraId="3B2E7C63" w14:textId="77777777" w:rsidR="00832246" w:rsidRPr="00E04B3D" w:rsidRDefault="00832246" w:rsidP="00A8287F">
            <w:pPr>
              <w:jc w:val="center"/>
            </w:pPr>
            <w:r w:rsidRPr="00E04B3D">
              <w:t>-18,</w:t>
            </w:r>
            <w:r w:rsidR="00FB4D90" w:rsidRPr="00E04B3D">
              <w:t>9</w:t>
            </w:r>
          </w:p>
        </w:tc>
      </w:tr>
      <w:tr w:rsidR="00832246" w:rsidRPr="00E04B3D" w14:paraId="7340EAEA" w14:textId="77777777" w:rsidTr="0091651C">
        <w:trPr>
          <w:trHeight w:val="559"/>
        </w:trPr>
        <w:tc>
          <w:tcPr>
            <w:tcW w:w="7933" w:type="dxa"/>
            <w:tcBorders>
              <w:top w:val="single" w:sz="4" w:space="0" w:color="auto"/>
              <w:left w:val="single" w:sz="4" w:space="0" w:color="auto"/>
              <w:bottom w:val="single" w:sz="4" w:space="0" w:color="auto"/>
              <w:right w:val="single" w:sz="4" w:space="0" w:color="auto"/>
            </w:tcBorders>
            <w:hideMark/>
          </w:tcPr>
          <w:p w14:paraId="5DC9994C" w14:textId="77777777" w:rsidR="00832246" w:rsidRPr="00E04B3D" w:rsidRDefault="00832246" w:rsidP="00A8287F">
            <w:pPr>
              <w:jc w:val="both"/>
            </w:pPr>
            <w:r w:rsidRPr="00E04B3D">
              <w:t xml:space="preserve">               взрослое население (18 лет и старше):</w:t>
            </w:r>
          </w:p>
          <w:p w14:paraId="1A0AF25F" w14:textId="77777777" w:rsidR="00832246" w:rsidRPr="00E04B3D" w:rsidRDefault="00832246" w:rsidP="00A8287F">
            <w:pPr>
              <w:jc w:val="both"/>
            </w:pPr>
            <w:r w:rsidRPr="00E04B3D">
              <w:t xml:space="preserve">                             годовая </w:t>
            </w:r>
          </w:p>
        </w:tc>
        <w:tc>
          <w:tcPr>
            <w:tcW w:w="1131" w:type="dxa"/>
            <w:tcBorders>
              <w:top w:val="single" w:sz="4" w:space="0" w:color="auto"/>
              <w:left w:val="single" w:sz="4" w:space="0" w:color="auto"/>
              <w:bottom w:val="single" w:sz="4" w:space="0" w:color="auto"/>
              <w:right w:val="single" w:sz="4" w:space="0" w:color="auto"/>
            </w:tcBorders>
          </w:tcPr>
          <w:p w14:paraId="3100EBD2" w14:textId="77777777" w:rsidR="00832246" w:rsidRPr="00E04B3D" w:rsidRDefault="00832246" w:rsidP="00A8287F">
            <w:pPr>
              <w:jc w:val="center"/>
            </w:pPr>
          </w:p>
          <w:p w14:paraId="0B63B1CE" w14:textId="77777777" w:rsidR="00832246" w:rsidRPr="00E04B3D" w:rsidRDefault="00832246" w:rsidP="00A8287F">
            <w:pPr>
              <w:jc w:val="center"/>
            </w:pPr>
            <w:r w:rsidRPr="00E04B3D">
              <w:t>61191,2</w:t>
            </w:r>
          </w:p>
        </w:tc>
        <w:tc>
          <w:tcPr>
            <w:tcW w:w="1134" w:type="dxa"/>
            <w:tcBorders>
              <w:top w:val="single" w:sz="4" w:space="0" w:color="auto"/>
              <w:left w:val="single" w:sz="4" w:space="0" w:color="auto"/>
              <w:bottom w:val="single" w:sz="4" w:space="0" w:color="auto"/>
              <w:right w:val="single" w:sz="4" w:space="0" w:color="auto"/>
            </w:tcBorders>
          </w:tcPr>
          <w:p w14:paraId="0AA8EF80" w14:textId="77777777" w:rsidR="00832246" w:rsidRPr="00E04B3D" w:rsidRDefault="00832246" w:rsidP="00A8287F">
            <w:pPr>
              <w:jc w:val="center"/>
            </w:pPr>
          </w:p>
          <w:p w14:paraId="0DF8B5CE" w14:textId="77777777" w:rsidR="00832246" w:rsidRPr="00E04B3D" w:rsidRDefault="00832246" w:rsidP="00A8287F">
            <w:pPr>
              <w:jc w:val="center"/>
            </w:pPr>
            <w:r w:rsidRPr="00E04B3D">
              <w:t>60481,3</w:t>
            </w:r>
          </w:p>
        </w:tc>
        <w:tc>
          <w:tcPr>
            <w:tcW w:w="1134" w:type="dxa"/>
            <w:tcBorders>
              <w:top w:val="single" w:sz="4" w:space="0" w:color="auto"/>
              <w:left w:val="single" w:sz="4" w:space="0" w:color="auto"/>
              <w:bottom w:val="single" w:sz="4" w:space="0" w:color="auto"/>
              <w:right w:val="single" w:sz="4" w:space="0" w:color="auto"/>
            </w:tcBorders>
          </w:tcPr>
          <w:p w14:paraId="19634B12" w14:textId="77777777" w:rsidR="00832246" w:rsidRPr="00E04B3D" w:rsidRDefault="00832246" w:rsidP="00A8287F">
            <w:pPr>
              <w:jc w:val="center"/>
            </w:pPr>
          </w:p>
          <w:p w14:paraId="1143C3F7" w14:textId="77777777" w:rsidR="00832246" w:rsidRPr="00E04B3D" w:rsidRDefault="00832246" w:rsidP="00A8287F">
            <w:pPr>
              <w:jc w:val="center"/>
            </w:pPr>
            <w:r w:rsidRPr="00E04B3D">
              <w:t>58976,0</w:t>
            </w:r>
          </w:p>
        </w:tc>
        <w:tc>
          <w:tcPr>
            <w:tcW w:w="1116" w:type="dxa"/>
            <w:tcBorders>
              <w:top w:val="single" w:sz="4" w:space="0" w:color="auto"/>
              <w:left w:val="single" w:sz="4" w:space="0" w:color="auto"/>
              <w:bottom w:val="single" w:sz="4" w:space="0" w:color="auto"/>
              <w:right w:val="single" w:sz="4" w:space="0" w:color="auto"/>
            </w:tcBorders>
          </w:tcPr>
          <w:p w14:paraId="6FC186B6" w14:textId="77777777" w:rsidR="00832246" w:rsidRPr="00E04B3D" w:rsidRDefault="00832246" w:rsidP="00A8287F">
            <w:pPr>
              <w:jc w:val="center"/>
            </w:pPr>
          </w:p>
          <w:p w14:paraId="6E59E5DB" w14:textId="77777777" w:rsidR="00832246" w:rsidRPr="00E04B3D" w:rsidRDefault="00832246" w:rsidP="00A8287F">
            <w:pPr>
              <w:jc w:val="center"/>
            </w:pPr>
            <w:r w:rsidRPr="00E04B3D">
              <w:t>41620,6</w:t>
            </w:r>
          </w:p>
        </w:tc>
        <w:tc>
          <w:tcPr>
            <w:tcW w:w="1116" w:type="dxa"/>
            <w:tcBorders>
              <w:top w:val="single" w:sz="4" w:space="0" w:color="auto"/>
              <w:left w:val="single" w:sz="4" w:space="0" w:color="auto"/>
              <w:bottom w:val="single" w:sz="4" w:space="0" w:color="auto"/>
              <w:right w:val="single" w:sz="4" w:space="0" w:color="auto"/>
            </w:tcBorders>
          </w:tcPr>
          <w:p w14:paraId="09D3F893" w14:textId="77777777" w:rsidR="00832246" w:rsidRPr="00E04B3D" w:rsidRDefault="00832246" w:rsidP="00A8287F"/>
          <w:p w14:paraId="23F3D62D" w14:textId="77777777" w:rsidR="00832246" w:rsidRPr="00E04B3D" w:rsidRDefault="00832246" w:rsidP="00A8287F">
            <w:pPr>
              <w:jc w:val="center"/>
            </w:pPr>
            <w:r w:rsidRPr="00E04B3D">
              <w:t>6264,2</w:t>
            </w:r>
          </w:p>
        </w:tc>
        <w:tc>
          <w:tcPr>
            <w:tcW w:w="1853" w:type="dxa"/>
            <w:tcBorders>
              <w:top w:val="single" w:sz="4" w:space="0" w:color="auto"/>
              <w:left w:val="single" w:sz="4" w:space="0" w:color="auto"/>
              <w:bottom w:val="single" w:sz="4" w:space="0" w:color="auto"/>
              <w:right w:val="single" w:sz="4" w:space="0" w:color="auto"/>
            </w:tcBorders>
          </w:tcPr>
          <w:p w14:paraId="5C6C4DB8" w14:textId="77777777" w:rsidR="00832246" w:rsidRPr="00E04B3D" w:rsidRDefault="00832246" w:rsidP="00A8287F">
            <w:pPr>
              <w:jc w:val="center"/>
            </w:pPr>
          </w:p>
          <w:p w14:paraId="41EE6FB9" w14:textId="77777777" w:rsidR="00832246" w:rsidRPr="00E04B3D" w:rsidRDefault="00832246" w:rsidP="00A8287F">
            <w:pPr>
              <w:jc w:val="center"/>
            </w:pPr>
            <w:r w:rsidRPr="00E04B3D">
              <w:t>-23,</w:t>
            </w:r>
            <w:r w:rsidR="00FB4D90" w:rsidRPr="00E04B3D">
              <w:t>2</w:t>
            </w:r>
          </w:p>
        </w:tc>
      </w:tr>
      <w:tr w:rsidR="00832246" w:rsidRPr="00E04B3D" w14:paraId="7AC8775C" w14:textId="77777777" w:rsidTr="0091651C">
        <w:trPr>
          <w:trHeight w:val="578"/>
        </w:trPr>
        <w:tc>
          <w:tcPr>
            <w:tcW w:w="7933" w:type="dxa"/>
            <w:tcBorders>
              <w:top w:val="single" w:sz="4" w:space="0" w:color="auto"/>
              <w:left w:val="single" w:sz="4" w:space="0" w:color="auto"/>
              <w:bottom w:val="single" w:sz="4" w:space="0" w:color="auto"/>
              <w:right w:val="single" w:sz="4" w:space="0" w:color="auto"/>
            </w:tcBorders>
            <w:hideMark/>
          </w:tcPr>
          <w:p w14:paraId="1C8103A1" w14:textId="77777777" w:rsidR="00832246" w:rsidRPr="00E04B3D" w:rsidRDefault="00832246" w:rsidP="00A8287F">
            <w:pPr>
              <w:jc w:val="both"/>
            </w:pPr>
            <w:r w:rsidRPr="00E04B3D">
              <w:t xml:space="preserve">                             подростки (15-17 лет):</w:t>
            </w:r>
          </w:p>
          <w:p w14:paraId="1C74EB44" w14:textId="77777777" w:rsidR="00832246" w:rsidRPr="00E04B3D" w:rsidRDefault="00832246" w:rsidP="00A8287F">
            <w:pPr>
              <w:jc w:val="both"/>
            </w:pPr>
            <w:r w:rsidRPr="00E04B3D">
              <w:t xml:space="preserve">                             годовая</w:t>
            </w:r>
          </w:p>
        </w:tc>
        <w:tc>
          <w:tcPr>
            <w:tcW w:w="1131" w:type="dxa"/>
            <w:tcBorders>
              <w:top w:val="single" w:sz="4" w:space="0" w:color="auto"/>
              <w:left w:val="single" w:sz="4" w:space="0" w:color="auto"/>
              <w:bottom w:val="single" w:sz="4" w:space="0" w:color="auto"/>
              <w:right w:val="single" w:sz="4" w:space="0" w:color="auto"/>
            </w:tcBorders>
            <w:vAlign w:val="center"/>
          </w:tcPr>
          <w:p w14:paraId="4C7256E2" w14:textId="77777777" w:rsidR="00832246" w:rsidRPr="00E04B3D" w:rsidRDefault="00727DAF" w:rsidP="00A8287F">
            <w:r w:rsidRPr="00E04B3D">
              <w:t>90782,1</w:t>
            </w:r>
          </w:p>
        </w:tc>
        <w:tc>
          <w:tcPr>
            <w:tcW w:w="1134" w:type="dxa"/>
            <w:tcBorders>
              <w:top w:val="single" w:sz="4" w:space="0" w:color="auto"/>
              <w:left w:val="single" w:sz="4" w:space="0" w:color="auto"/>
              <w:bottom w:val="single" w:sz="4" w:space="0" w:color="auto"/>
              <w:right w:val="single" w:sz="4" w:space="0" w:color="auto"/>
            </w:tcBorders>
            <w:vAlign w:val="center"/>
          </w:tcPr>
          <w:p w14:paraId="597C0B5E" w14:textId="77777777" w:rsidR="00832246" w:rsidRPr="00E04B3D" w:rsidRDefault="00727DAF" w:rsidP="00A8287F">
            <w:pPr>
              <w:jc w:val="center"/>
            </w:pPr>
            <w:r w:rsidRPr="00E04B3D">
              <w:t>110503,2</w:t>
            </w:r>
          </w:p>
        </w:tc>
        <w:tc>
          <w:tcPr>
            <w:tcW w:w="1134" w:type="dxa"/>
            <w:tcBorders>
              <w:top w:val="single" w:sz="4" w:space="0" w:color="auto"/>
              <w:left w:val="single" w:sz="4" w:space="0" w:color="auto"/>
              <w:bottom w:val="single" w:sz="4" w:space="0" w:color="auto"/>
              <w:right w:val="single" w:sz="4" w:space="0" w:color="auto"/>
            </w:tcBorders>
            <w:vAlign w:val="center"/>
          </w:tcPr>
          <w:p w14:paraId="06CD0B3D" w14:textId="77777777" w:rsidR="00832246" w:rsidRPr="00E04B3D" w:rsidRDefault="00727DAF" w:rsidP="00A8287F">
            <w:pPr>
              <w:jc w:val="center"/>
            </w:pPr>
            <w:r w:rsidRPr="00E04B3D">
              <w:t>114204,5</w:t>
            </w:r>
          </w:p>
        </w:tc>
        <w:tc>
          <w:tcPr>
            <w:tcW w:w="1116" w:type="dxa"/>
            <w:tcBorders>
              <w:top w:val="single" w:sz="4" w:space="0" w:color="auto"/>
              <w:left w:val="single" w:sz="4" w:space="0" w:color="auto"/>
              <w:bottom w:val="single" w:sz="4" w:space="0" w:color="auto"/>
              <w:right w:val="single" w:sz="4" w:space="0" w:color="auto"/>
            </w:tcBorders>
            <w:vAlign w:val="center"/>
          </w:tcPr>
          <w:p w14:paraId="0334E0D5" w14:textId="77777777" w:rsidR="00832246" w:rsidRPr="00E04B3D" w:rsidRDefault="00727DAF" w:rsidP="00A8287F">
            <w:pPr>
              <w:jc w:val="center"/>
            </w:pPr>
            <w:r w:rsidRPr="00E04B3D">
              <w:t>146662,0</w:t>
            </w:r>
          </w:p>
        </w:tc>
        <w:tc>
          <w:tcPr>
            <w:tcW w:w="1116" w:type="dxa"/>
            <w:tcBorders>
              <w:top w:val="single" w:sz="4" w:space="0" w:color="auto"/>
              <w:left w:val="single" w:sz="4" w:space="0" w:color="auto"/>
              <w:bottom w:val="single" w:sz="4" w:space="0" w:color="auto"/>
              <w:right w:val="single" w:sz="4" w:space="0" w:color="auto"/>
            </w:tcBorders>
            <w:vAlign w:val="center"/>
          </w:tcPr>
          <w:p w14:paraId="1EA1EB4D" w14:textId="77777777" w:rsidR="00832246" w:rsidRPr="00E04B3D" w:rsidRDefault="00727DAF" w:rsidP="00A8287F">
            <w:pPr>
              <w:jc w:val="center"/>
            </w:pPr>
            <w:r w:rsidRPr="00E04B3D">
              <w:t>141490,9</w:t>
            </w:r>
          </w:p>
        </w:tc>
        <w:tc>
          <w:tcPr>
            <w:tcW w:w="1853" w:type="dxa"/>
            <w:tcBorders>
              <w:top w:val="single" w:sz="4" w:space="0" w:color="auto"/>
              <w:left w:val="single" w:sz="4" w:space="0" w:color="auto"/>
              <w:bottom w:val="single" w:sz="4" w:space="0" w:color="auto"/>
              <w:right w:val="single" w:sz="4" w:space="0" w:color="auto"/>
            </w:tcBorders>
            <w:vAlign w:val="center"/>
          </w:tcPr>
          <w:p w14:paraId="44CCAAFD" w14:textId="77777777" w:rsidR="00832246" w:rsidRPr="00E04B3D" w:rsidRDefault="00727DAF" w:rsidP="00A8287F">
            <w:pPr>
              <w:jc w:val="center"/>
            </w:pPr>
            <w:r w:rsidRPr="00E04B3D">
              <w:t>+11,9</w:t>
            </w:r>
            <w:r w:rsidR="00FB4D90" w:rsidRPr="00E04B3D">
              <w:t xml:space="preserve"> </w:t>
            </w:r>
          </w:p>
        </w:tc>
      </w:tr>
      <w:tr w:rsidR="00832246" w:rsidRPr="00E04B3D" w14:paraId="2D0C6226" w14:textId="77777777" w:rsidTr="0091651C">
        <w:trPr>
          <w:trHeight w:val="675"/>
        </w:trPr>
        <w:tc>
          <w:tcPr>
            <w:tcW w:w="7933" w:type="dxa"/>
            <w:tcBorders>
              <w:top w:val="single" w:sz="4" w:space="0" w:color="auto"/>
              <w:left w:val="single" w:sz="4" w:space="0" w:color="auto"/>
              <w:bottom w:val="single" w:sz="4" w:space="0" w:color="auto"/>
              <w:right w:val="single" w:sz="4" w:space="0" w:color="auto"/>
            </w:tcBorders>
            <w:hideMark/>
          </w:tcPr>
          <w:p w14:paraId="77980140" w14:textId="77777777" w:rsidR="00832246" w:rsidRPr="00E04B3D" w:rsidRDefault="00832246" w:rsidP="00A8287F">
            <w:pPr>
              <w:jc w:val="both"/>
            </w:pPr>
            <w:r w:rsidRPr="00E04B3D">
              <w:t xml:space="preserve">                             дети  (0-14 лет): </w:t>
            </w:r>
          </w:p>
          <w:p w14:paraId="1D74E5C5" w14:textId="77777777" w:rsidR="00832246" w:rsidRPr="00E04B3D" w:rsidRDefault="00832246" w:rsidP="00A8287F">
            <w:pPr>
              <w:jc w:val="both"/>
            </w:pPr>
            <w:r w:rsidRPr="00E04B3D">
              <w:t xml:space="preserve">                             годовая                             </w:t>
            </w:r>
          </w:p>
        </w:tc>
        <w:tc>
          <w:tcPr>
            <w:tcW w:w="1131" w:type="dxa"/>
            <w:tcBorders>
              <w:top w:val="single" w:sz="4" w:space="0" w:color="auto"/>
              <w:left w:val="single" w:sz="4" w:space="0" w:color="auto"/>
              <w:bottom w:val="single" w:sz="4" w:space="0" w:color="auto"/>
              <w:right w:val="single" w:sz="4" w:space="0" w:color="auto"/>
            </w:tcBorders>
            <w:vAlign w:val="center"/>
          </w:tcPr>
          <w:p w14:paraId="289F713D" w14:textId="77777777" w:rsidR="00832246" w:rsidRPr="00E04B3D" w:rsidRDefault="00727DAF" w:rsidP="00A8287F">
            <w:pPr>
              <w:jc w:val="center"/>
            </w:pPr>
            <w:r w:rsidRPr="00E04B3D">
              <w:t>1196</w:t>
            </w:r>
            <w:r w:rsidR="00BB1A77" w:rsidRPr="00E04B3D">
              <w:t>3,2</w:t>
            </w:r>
          </w:p>
        </w:tc>
        <w:tc>
          <w:tcPr>
            <w:tcW w:w="1134" w:type="dxa"/>
            <w:tcBorders>
              <w:top w:val="single" w:sz="4" w:space="0" w:color="auto"/>
              <w:left w:val="single" w:sz="4" w:space="0" w:color="auto"/>
              <w:bottom w:val="single" w:sz="4" w:space="0" w:color="auto"/>
              <w:right w:val="single" w:sz="4" w:space="0" w:color="auto"/>
            </w:tcBorders>
            <w:vAlign w:val="center"/>
          </w:tcPr>
          <w:p w14:paraId="07C7ED42" w14:textId="77777777" w:rsidR="00832246" w:rsidRPr="00E04B3D" w:rsidRDefault="00BB1A77" w:rsidP="00A8287F">
            <w:pPr>
              <w:jc w:val="center"/>
            </w:pPr>
            <w:r w:rsidRPr="00E04B3D">
              <w:t>11442,3</w:t>
            </w:r>
          </w:p>
        </w:tc>
        <w:tc>
          <w:tcPr>
            <w:tcW w:w="1134" w:type="dxa"/>
            <w:tcBorders>
              <w:top w:val="single" w:sz="4" w:space="0" w:color="auto"/>
              <w:left w:val="single" w:sz="4" w:space="0" w:color="auto"/>
              <w:bottom w:val="single" w:sz="4" w:space="0" w:color="auto"/>
              <w:right w:val="single" w:sz="4" w:space="0" w:color="auto"/>
            </w:tcBorders>
            <w:vAlign w:val="center"/>
          </w:tcPr>
          <w:p w14:paraId="1BE5A404" w14:textId="77777777" w:rsidR="00832246" w:rsidRPr="00E04B3D" w:rsidRDefault="00BB1A77" w:rsidP="00A8287F">
            <w:pPr>
              <w:jc w:val="center"/>
            </w:pPr>
            <w:r w:rsidRPr="00E04B3D">
              <w:t>10759,1</w:t>
            </w:r>
          </w:p>
        </w:tc>
        <w:tc>
          <w:tcPr>
            <w:tcW w:w="1116" w:type="dxa"/>
            <w:tcBorders>
              <w:top w:val="single" w:sz="4" w:space="0" w:color="auto"/>
              <w:left w:val="single" w:sz="4" w:space="0" w:color="auto"/>
              <w:bottom w:val="single" w:sz="4" w:space="0" w:color="auto"/>
              <w:right w:val="single" w:sz="4" w:space="0" w:color="auto"/>
            </w:tcBorders>
            <w:vAlign w:val="center"/>
          </w:tcPr>
          <w:p w14:paraId="53D1F948" w14:textId="77777777" w:rsidR="00832246" w:rsidRPr="00E04B3D" w:rsidRDefault="00BB1A77" w:rsidP="00A8287F">
            <w:pPr>
              <w:jc w:val="center"/>
            </w:pPr>
            <w:r w:rsidRPr="00E04B3D">
              <w:t>10759,1</w:t>
            </w:r>
          </w:p>
        </w:tc>
        <w:tc>
          <w:tcPr>
            <w:tcW w:w="1116" w:type="dxa"/>
            <w:tcBorders>
              <w:top w:val="single" w:sz="4" w:space="0" w:color="auto"/>
              <w:left w:val="single" w:sz="4" w:space="0" w:color="auto"/>
              <w:bottom w:val="single" w:sz="4" w:space="0" w:color="auto"/>
              <w:right w:val="single" w:sz="4" w:space="0" w:color="auto"/>
            </w:tcBorders>
            <w:vAlign w:val="center"/>
          </w:tcPr>
          <w:p w14:paraId="3955121A" w14:textId="77777777" w:rsidR="00832246" w:rsidRPr="00E04B3D" w:rsidRDefault="00BB1A77" w:rsidP="00A8287F">
            <w:pPr>
              <w:jc w:val="center"/>
            </w:pPr>
            <w:r w:rsidRPr="00E04B3D">
              <w:t>13698,4</w:t>
            </w:r>
          </w:p>
        </w:tc>
        <w:tc>
          <w:tcPr>
            <w:tcW w:w="1853" w:type="dxa"/>
            <w:tcBorders>
              <w:top w:val="single" w:sz="4" w:space="0" w:color="auto"/>
              <w:left w:val="single" w:sz="4" w:space="0" w:color="auto"/>
              <w:bottom w:val="single" w:sz="4" w:space="0" w:color="auto"/>
              <w:right w:val="single" w:sz="4" w:space="0" w:color="auto"/>
            </w:tcBorders>
            <w:vAlign w:val="center"/>
          </w:tcPr>
          <w:p w14:paraId="0FA44C36" w14:textId="77777777" w:rsidR="00832246" w:rsidRPr="00E04B3D" w:rsidRDefault="00BB1A77" w:rsidP="00A8287F">
            <w:pPr>
              <w:jc w:val="center"/>
            </w:pPr>
            <w:r w:rsidRPr="00E04B3D">
              <w:t>+2,</w:t>
            </w:r>
            <w:r w:rsidR="00FB4D90" w:rsidRPr="00E04B3D">
              <w:t>5</w:t>
            </w:r>
          </w:p>
        </w:tc>
      </w:tr>
      <w:tr w:rsidR="00832246" w:rsidRPr="00E04B3D" w14:paraId="63C03404" w14:textId="77777777" w:rsidTr="0091651C">
        <w:tc>
          <w:tcPr>
            <w:tcW w:w="7933" w:type="dxa"/>
            <w:tcBorders>
              <w:top w:val="single" w:sz="4" w:space="0" w:color="auto"/>
              <w:left w:val="single" w:sz="4" w:space="0" w:color="auto"/>
              <w:bottom w:val="single" w:sz="4" w:space="0" w:color="auto"/>
              <w:right w:val="single" w:sz="4" w:space="0" w:color="auto"/>
            </w:tcBorders>
          </w:tcPr>
          <w:p w14:paraId="4F1E1DED" w14:textId="77777777" w:rsidR="00832246" w:rsidRPr="00E04B3D" w:rsidRDefault="00832246" w:rsidP="00A8287F">
            <w:pPr>
              <w:jc w:val="both"/>
            </w:pPr>
            <w:r w:rsidRPr="00E04B3D">
              <w:t>Заболеваемость с временной утратой трудоспособности:</w:t>
            </w:r>
          </w:p>
          <w:p w14:paraId="516EE9EF" w14:textId="77777777" w:rsidR="00832246" w:rsidRPr="00E04B3D" w:rsidRDefault="00832246" w:rsidP="00A8287F">
            <w:pPr>
              <w:jc w:val="both"/>
            </w:pPr>
            <w:r w:rsidRPr="00E04B3D">
              <w:t xml:space="preserve">                             годовая</w:t>
            </w:r>
          </w:p>
        </w:tc>
        <w:tc>
          <w:tcPr>
            <w:tcW w:w="1131" w:type="dxa"/>
            <w:tcBorders>
              <w:top w:val="single" w:sz="4" w:space="0" w:color="auto"/>
              <w:left w:val="single" w:sz="4" w:space="0" w:color="auto"/>
              <w:bottom w:val="single" w:sz="4" w:space="0" w:color="auto"/>
              <w:right w:val="single" w:sz="4" w:space="0" w:color="auto"/>
            </w:tcBorders>
            <w:vAlign w:val="bottom"/>
          </w:tcPr>
          <w:p w14:paraId="271151B0" w14:textId="77777777" w:rsidR="00832246" w:rsidRPr="00E04B3D" w:rsidRDefault="00BB1A77" w:rsidP="00A8287F">
            <w:pPr>
              <w:jc w:val="center"/>
            </w:pPr>
            <w:r w:rsidRPr="00E04B3D">
              <w:t>701,9</w:t>
            </w:r>
          </w:p>
        </w:tc>
        <w:tc>
          <w:tcPr>
            <w:tcW w:w="1134" w:type="dxa"/>
            <w:tcBorders>
              <w:top w:val="single" w:sz="4" w:space="0" w:color="auto"/>
              <w:left w:val="single" w:sz="4" w:space="0" w:color="auto"/>
              <w:bottom w:val="single" w:sz="4" w:space="0" w:color="auto"/>
              <w:right w:val="single" w:sz="4" w:space="0" w:color="auto"/>
            </w:tcBorders>
            <w:vAlign w:val="bottom"/>
          </w:tcPr>
          <w:p w14:paraId="5E779AF0" w14:textId="77777777" w:rsidR="00832246" w:rsidRPr="00E04B3D" w:rsidRDefault="00BB1A77" w:rsidP="00A8287F">
            <w:pPr>
              <w:jc w:val="center"/>
            </w:pPr>
            <w:r w:rsidRPr="00E04B3D">
              <w:t>755,4</w:t>
            </w:r>
          </w:p>
        </w:tc>
        <w:tc>
          <w:tcPr>
            <w:tcW w:w="1134" w:type="dxa"/>
            <w:tcBorders>
              <w:top w:val="single" w:sz="4" w:space="0" w:color="auto"/>
              <w:left w:val="single" w:sz="4" w:space="0" w:color="auto"/>
              <w:bottom w:val="single" w:sz="4" w:space="0" w:color="auto"/>
              <w:right w:val="single" w:sz="4" w:space="0" w:color="auto"/>
            </w:tcBorders>
            <w:vAlign w:val="bottom"/>
          </w:tcPr>
          <w:p w14:paraId="2D7FC666" w14:textId="77777777" w:rsidR="00832246" w:rsidRPr="00E04B3D" w:rsidRDefault="00BB1A77" w:rsidP="00A8287F">
            <w:pPr>
              <w:jc w:val="center"/>
            </w:pPr>
            <w:r w:rsidRPr="00E04B3D">
              <w:t>804,9</w:t>
            </w:r>
          </w:p>
        </w:tc>
        <w:tc>
          <w:tcPr>
            <w:tcW w:w="1116" w:type="dxa"/>
            <w:tcBorders>
              <w:top w:val="single" w:sz="4" w:space="0" w:color="auto"/>
              <w:left w:val="single" w:sz="4" w:space="0" w:color="auto"/>
              <w:bottom w:val="single" w:sz="4" w:space="0" w:color="auto"/>
              <w:right w:val="single" w:sz="4" w:space="0" w:color="auto"/>
            </w:tcBorders>
            <w:vAlign w:val="bottom"/>
          </w:tcPr>
          <w:p w14:paraId="19EB0F66" w14:textId="77777777" w:rsidR="00832246" w:rsidRPr="00E04B3D" w:rsidRDefault="00BB1A77" w:rsidP="00A8287F">
            <w:pPr>
              <w:jc w:val="center"/>
            </w:pPr>
            <w:r w:rsidRPr="00E04B3D">
              <w:t>1351,7</w:t>
            </w:r>
          </w:p>
        </w:tc>
        <w:tc>
          <w:tcPr>
            <w:tcW w:w="1116" w:type="dxa"/>
            <w:tcBorders>
              <w:top w:val="single" w:sz="4" w:space="0" w:color="auto"/>
              <w:left w:val="single" w:sz="4" w:space="0" w:color="auto"/>
              <w:bottom w:val="single" w:sz="4" w:space="0" w:color="auto"/>
              <w:right w:val="single" w:sz="4" w:space="0" w:color="auto"/>
            </w:tcBorders>
            <w:vAlign w:val="bottom"/>
          </w:tcPr>
          <w:p w14:paraId="69BA7573" w14:textId="77777777" w:rsidR="00832246" w:rsidRPr="00E04B3D" w:rsidRDefault="00BB1A77" w:rsidP="00A8287F">
            <w:pPr>
              <w:jc w:val="center"/>
            </w:pPr>
            <w:r w:rsidRPr="00E04B3D">
              <w:t>15</w:t>
            </w:r>
            <w:r w:rsidR="00F13ADA" w:rsidRPr="00E04B3D">
              <w:t>49,0</w:t>
            </w:r>
          </w:p>
        </w:tc>
        <w:tc>
          <w:tcPr>
            <w:tcW w:w="1853" w:type="dxa"/>
            <w:tcBorders>
              <w:top w:val="single" w:sz="4" w:space="0" w:color="auto"/>
              <w:left w:val="single" w:sz="4" w:space="0" w:color="auto"/>
              <w:bottom w:val="single" w:sz="4" w:space="0" w:color="auto"/>
              <w:right w:val="single" w:sz="4" w:space="0" w:color="auto"/>
            </w:tcBorders>
            <w:vAlign w:val="bottom"/>
          </w:tcPr>
          <w:p w14:paraId="31389BDD" w14:textId="77777777" w:rsidR="00832246" w:rsidRPr="00E04B3D" w:rsidRDefault="00FB4D90" w:rsidP="00A8287F">
            <w:pPr>
              <w:jc w:val="center"/>
            </w:pPr>
            <w:r w:rsidRPr="00E04B3D">
              <w:t>+</w:t>
            </w:r>
            <w:r w:rsidR="00F13ADA" w:rsidRPr="00E04B3D">
              <w:t>25,</w:t>
            </w:r>
            <w:r w:rsidRPr="00E04B3D">
              <w:t>4</w:t>
            </w:r>
          </w:p>
        </w:tc>
      </w:tr>
      <w:tr w:rsidR="00832246" w:rsidRPr="00E04B3D" w14:paraId="4232709F" w14:textId="77777777" w:rsidTr="0091651C">
        <w:tc>
          <w:tcPr>
            <w:tcW w:w="7933" w:type="dxa"/>
            <w:tcBorders>
              <w:top w:val="single" w:sz="4" w:space="0" w:color="auto"/>
              <w:left w:val="single" w:sz="4" w:space="0" w:color="auto"/>
              <w:bottom w:val="single" w:sz="4" w:space="0" w:color="auto"/>
              <w:right w:val="single" w:sz="4" w:space="0" w:color="auto"/>
            </w:tcBorders>
            <w:hideMark/>
          </w:tcPr>
          <w:p w14:paraId="5F986946" w14:textId="77777777" w:rsidR="00832246" w:rsidRPr="00E04B3D" w:rsidRDefault="00832246" w:rsidP="00A8287F">
            <w:pPr>
              <w:jc w:val="both"/>
            </w:pPr>
            <w:r w:rsidRPr="00E04B3D">
              <w:t>Число случаев завозных инфекций за год</w:t>
            </w:r>
          </w:p>
        </w:tc>
        <w:tc>
          <w:tcPr>
            <w:tcW w:w="1131" w:type="dxa"/>
            <w:tcBorders>
              <w:top w:val="single" w:sz="4" w:space="0" w:color="auto"/>
              <w:left w:val="single" w:sz="4" w:space="0" w:color="auto"/>
              <w:bottom w:val="single" w:sz="4" w:space="0" w:color="auto"/>
              <w:right w:val="single" w:sz="4" w:space="0" w:color="auto"/>
            </w:tcBorders>
          </w:tcPr>
          <w:p w14:paraId="750B8AE0" w14:textId="77777777" w:rsidR="00832246" w:rsidRPr="00E04B3D" w:rsidRDefault="00832246" w:rsidP="00A8287F">
            <w:pPr>
              <w:jc w:val="center"/>
              <w:rPr>
                <w:i/>
              </w:rPr>
            </w:pPr>
          </w:p>
        </w:tc>
        <w:tc>
          <w:tcPr>
            <w:tcW w:w="1134" w:type="dxa"/>
            <w:tcBorders>
              <w:top w:val="single" w:sz="4" w:space="0" w:color="auto"/>
              <w:left w:val="single" w:sz="4" w:space="0" w:color="auto"/>
              <w:bottom w:val="single" w:sz="4" w:space="0" w:color="auto"/>
              <w:right w:val="single" w:sz="4" w:space="0" w:color="auto"/>
            </w:tcBorders>
          </w:tcPr>
          <w:p w14:paraId="56DBBB85" w14:textId="77777777" w:rsidR="00832246" w:rsidRPr="00E04B3D" w:rsidRDefault="00832246" w:rsidP="00A8287F">
            <w:pPr>
              <w:jc w:val="center"/>
              <w:rPr>
                <w:i/>
              </w:rPr>
            </w:pPr>
          </w:p>
        </w:tc>
        <w:tc>
          <w:tcPr>
            <w:tcW w:w="1134" w:type="dxa"/>
            <w:tcBorders>
              <w:top w:val="single" w:sz="4" w:space="0" w:color="auto"/>
              <w:left w:val="single" w:sz="4" w:space="0" w:color="auto"/>
              <w:bottom w:val="single" w:sz="4" w:space="0" w:color="auto"/>
              <w:right w:val="single" w:sz="4" w:space="0" w:color="auto"/>
            </w:tcBorders>
          </w:tcPr>
          <w:p w14:paraId="46B5B8CE" w14:textId="77777777" w:rsidR="00832246" w:rsidRPr="00E04B3D" w:rsidRDefault="00832246" w:rsidP="00A8287F">
            <w:pPr>
              <w:jc w:val="center"/>
              <w:rPr>
                <w:i/>
              </w:rPr>
            </w:pPr>
          </w:p>
        </w:tc>
        <w:tc>
          <w:tcPr>
            <w:tcW w:w="1116" w:type="dxa"/>
            <w:tcBorders>
              <w:top w:val="single" w:sz="4" w:space="0" w:color="auto"/>
              <w:left w:val="single" w:sz="4" w:space="0" w:color="auto"/>
              <w:bottom w:val="single" w:sz="4" w:space="0" w:color="auto"/>
              <w:right w:val="single" w:sz="4" w:space="0" w:color="auto"/>
            </w:tcBorders>
          </w:tcPr>
          <w:p w14:paraId="447F885C" w14:textId="77777777" w:rsidR="00832246" w:rsidRPr="00E04B3D" w:rsidRDefault="00832246" w:rsidP="00A8287F">
            <w:pPr>
              <w:jc w:val="center"/>
              <w:rPr>
                <w:i/>
              </w:rPr>
            </w:pPr>
          </w:p>
        </w:tc>
        <w:tc>
          <w:tcPr>
            <w:tcW w:w="1116" w:type="dxa"/>
            <w:tcBorders>
              <w:top w:val="single" w:sz="4" w:space="0" w:color="auto"/>
              <w:left w:val="single" w:sz="4" w:space="0" w:color="auto"/>
              <w:bottom w:val="single" w:sz="4" w:space="0" w:color="auto"/>
              <w:right w:val="single" w:sz="4" w:space="0" w:color="auto"/>
            </w:tcBorders>
          </w:tcPr>
          <w:p w14:paraId="6B9EFCDF" w14:textId="77777777" w:rsidR="00832246" w:rsidRPr="00E04B3D" w:rsidRDefault="00832246" w:rsidP="00A8287F">
            <w:pPr>
              <w:jc w:val="center"/>
              <w:rPr>
                <w:i/>
              </w:rPr>
            </w:pPr>
          </w:p>
        </w:tc>
        <w:tc>
          <w:tcPr>
            <w:tcW w:w="1853" w:type="dxa"/>
            <w:tcBorders>
              <w:top w:val="single" w:sz="4" w:space="0" w:color="auto"/>
              <w:left w:val="single" w:sz="4" w:space="0" w:color="auto"/>
              <w:bottom w:val="single" w:sz="4" w:space="0" w:color="auto"/>
              <w:right w:val="single" w:sz="4" w:space="0" w:color="auto"/>
            </w:tcBorders>
          </w:tcPr>
          <w:p w14:paraId="4D57F3D7" w14:textId="77777777" w:rsidR="00832246" w:rsidRPr="00E04B3D" w:rsidRDefault="00832246" w:rsidP="00A8287F">
            <w:pPr>
              <w:jc w:val="center"/>
            </w:pPr>
          </w:p>
        </w:tc>
      </w:tr>
      <w:tr w:rsidR="00832246" w:rsidRPr="00E04B3D" w14:paraId="578E8CBB" w14:textId="77777777" w:rsidTr="0091651C">
        <w:tc>
          <w:tcPr>
            <w:tcW w:w="7933" w:type="dxa"/>
            <w:tcBorders>
              <w:top w:val="single" w:sz="4" w:space="0" w:color="auto"/>
              <w:left w:val="single" w:sz="4" w:space="0" w:color="auto"/>
              <w:bottom w:val="single" w:sz="4" w:space="0" w:color="auto"/>
              <w:right w:val="single" w:sz="4" w:space="0" w:color="auto"/>
            </w:tcBorders>
            <w:hideMark/>
          </w:tcPr>
          <w:p w14:paraId="241764B9" w14:textId="77777777" w:rsidR="00832246" w:rsidRPr="00E04B3D" w:rsidRDefault="00832246" w:rsidP="00A8287F">
            <w:pPr>
              <w:jc w:val="both"/>
            </w:pPr>
            <w:r w:rsidRPr="00E04B3D">
              <w:t xml:space="preserve">Число случаев инфекций, ранее не встречавшихся на территории                          </w:t>
            </w:r>
          </w:p>
        </w:tc>
        <w:tc>
          <w:tcPr>
            <w:tcW w:w="1131" w:type="dxa"/>
            <w:tcBorders>
              <w:top w:val="single" w:sz="4" w:space="0" w:color="auto"/>
              <w:left w:val="single" w:sz="4" w:space="0" w:color="auto"/>
              <w:bottom w:val="single" w:sz="4" w:space="0" w:color="auto"/>
              <w:right w:val="single" w:sz="4" w:space="0" w:color="auto"/>
            </w:tcBorders>
          </w:tcPr>
          <w:p w14:paraId="307FC255" w14:textId="77777777" w:rsidR="00832246" w:rsidRPr="00E04B3D" w:rsidRDefault="00832246" w:rsidP="00A8287F">
            <w:pPr>
              <w:jc w:val="center"/>
              <w:rPr>
                <w:i/>
              </w:rPr>
            </w:pPr>
          </w:p>
        </w:tc>
        <w:tc>
          <w:tcPr>
            <w:tcW w:w="1134" w:type="dxa"/>
            <w:tcBorders>
              <w:top w:val="single" w:sz="4" w:space="0" w:color="auto"/>
              <w:left w:val="single" w:sz="4" w:space="0" w:color="auto"/>
              <w:bottom w:val="single" w:sz="4" w:space="0" w:color="auto"/>
              <w:right w:val="single" w:sz="4" w:space="0" w:color="auto"/>
            </w:tcBorders>
          </w:tcPr>
          <w:p w14:paraId="304F0867" w14:textId="77777777" w:rsidR="00832246" w:rsidRPr="00E04B3D" w:rsidRDefault="00832246" w:rsidP="00A8287F">
            <w:pPr>
              <w:jc w:val="center"/>
              <w:rPr>
                <w:i/>
              </w:rPr>
            </w:pPr>
          </w:p>
        </w:tc>
        <w:tc>
          <w:tcPr>
            <w:tcW w:w="1134" w:type="dxa"/>
            <w:tcBorders>
              <w:top w:val="single" w:sz="4" w:space="0" w:color="auto"/>
              <w:left w:val="single" w:sz="4" w:space="0" w:color="auto"/>
              <w:bottom w:val="single" w:sz="4" w:space="0" w:color="auto"/>
              <w:right w:val="single" w:sz="4" w:space="0" w:color="auto"/>
            </w:tcBorders>
          </w:tcPr>
          <w:p w14:paraId="630222DE" w14:textId="77777777" w:rsidR="00832246" w:rsidRPr="00E04B3D" w:rsidRDefault="00832246" w:rsidP="00A8287F">
            <w:pPr>
              <w:jc w:val="center"/>
              <w:rPr>
                <w:i/>
              </w:rPr>
            </w:pPr>
          </w:p>
        </w:tc>
        <w:tc>
          <w:tcPr>
            <w:tcW w:w="1116" w:type="dxa"/>
            <w:tcBorders>
              <w:top w:val="single" w:sz="4" w:space="0" w:color="auto"/>
              <w:left w:val="single" w:sz="4" w:space="0" w:color="auto"/>
              <w:bottom w:val="single" w:sz="4" w:space="0" w:color="auto"/>
              <w:right w:val="single" w:sz="4" w:space="0" w:color="auto"/>
            </w:tcBorders>
          </w:tcPr>
          <w:p w14:paraId="64009B7A" w14:textId="77777777" w:rsidR="00832246" w:rsidRPr="00E04B3D" w:rsidRDefault="00832246" w:rsidP="00A8287F">
            <w:pPr>
              <w:jc w:val="center"/>
              <w:rPr>
                <w:i/>
              </w:rPr>
            </w:pPr>
          </w:p>
        </w:tc>
        <w:tc>
          <w:tcPr>
            <w:tcW w:w="1116" w:type="dxa"/>
            <w:tcBorders>
              <w:top w:val="single" w:sz="4" w:space="0" w:color="auto"/>
              <w:left w:val="single" w:sz="4" w:space="0" w:color="auto"/>
              <w:bottom w:val="single" w:sz="4" w:space="0" w:color="auto"/>
              <w:right w:val="single" w:sz="4" w:space="0" w:color="auto"/>
            </w:tcBorders>
          </w:tcPr>
          <w:p w14:paraId="065988B1" w14:textId="77777777" w:rsidR="00832246" w:rsidRPr="00E04B3D" w:rsidRDefault="00832246" w:rsidP="00A8287F">
            <w:pPr>
              <w:jc w:val="center"/>
              <w:rPr>
                <w:i/>
              </w:rPr>
            </w:pPr>
          </w:p>
        </w:tc>
        <w:tc>
          <w:tcPr>
            <w:tcW w:w="1853" w:type="dxa"/>
            <w:tcBorders>
              <w:top w:val="single" w:sz="4" w:space="0" w:color="auto"/>
              <w:left w:val="single" w:sz="4" w:space="0" w:color="auto"/>
              <w:bottom w:val="single" w:sz="4" w:space="0" w:color="auto"/>
              <w:right w:val="single" w:sz="4" w:space="0" w:color="auto"/>
            </w:tcBorders>
          </w:tcPr>
          <w:p w14:paraId="33DD9AF6" w14:textId="77777777" w:rsidR="00832246" w:rsidRPr="00E04B3D" w:rsidRDefault="00832246" w:rsidP="00A8287F">
            <w:pPr>
              <w:jc w:val="center"/>
            </w:pPr>
          </w:p>
        </w:tc>
      </w:tr>
      <w:tr w:rsidR="00832246" w:rsidRPr="00E04B3D" w14:paraId="3AB3E693" w14:textId="77777777" w:rsidTr="004E77CD">
        <w:trPr>
          <w:trHeight w:val="1408"/>
        </w:trPr>
        <w:tc>
          <w:tcPr>
            <w:tcW w:w="7933" w:type="dxa"/>
            <w:tcBorders>
              <w:top w:val="single" w:sz="4" w:space="0" w:color="auto"/>
              <w:left w:val="single" w:sz="4" w:space="0" w:color="auto"/>
              <w:bottom w:val="single" w:sz="4" w:space="0" w:color="auto"/>
              <w:right w:val="single" w:sz="4" w:space="0" w:color="auto"/>
            </w:tcBorders>
            <w:hideMark/>
          </w:tcPr>
          <w:p w14:paraId="12B9D913" w14:textId="77777777" w:rsidR="00832246" w:rsidRPr="00E04B3D" w:rsidRDefault="00832246" w:rsidP="00A8287F">
            <w:pPr>
              <w:jc w:val="both"/>
            </w:pPr>
            <w:r w:rsidRPr="00E04B3D">
              <w:t>Болезни кожи и кожных покровов на 100 тыс. населения:</w:t>
            </w:r>
          </w:p>
          <w:p w14:paraId="7EC95A08" w14:textId="77777777" w:rsidR="00832246" w:rsidRPr="00E04B3D" w:rsidRDefault="00832246" w:rsidP="00A8287F">
            <w:pPr>
              <w:jc w:val="both"/>
            </w:pPr>
            <w:r w:rsidRPr="00E04B3D">
              <w:t xml:space="preserve">                         годовая;</w:t>
            </w:r>
          </w:p>
          <w:p w14:paraId="2FEC36A0" w14:textId="76AFFA3E" w:rsidR="00832246" w:rsidRPr="00E04B3D" w:rsidRDefault="00832246" w:rsidP="00A8287F">
            <w:pPr>
              <w:jc w:val="both"/>
            </w:pPr>
            <w:r w:rsidRPr="00E04B3D">
              <w:t xml:space="preserve">                         взрослые 18 лет и старше годовая;                         </w:t>
            </w:r>
          </w:p>
          <w:p w14:paraId="3B16BAFA" w14:textId="58201E00" w:rsidR="00832246" w:rsidRPr="00E04B3D" w:rsidRDefault="00832246" w:rsidP="00A8287F">
            <w:pPr>
              <w:jc w:val="both"/>
            </w:pPr>
            <w:r w:rsidRPr="00E04B3D">
              <w:t xml:space="preserve">                         подростки 15-17 лет годовая;</w:t>
            </w:r>
          </w:p>
          <w:p w14:paraId="720FCB94" w14:textId="77777777" w:rsidR="00832246" w:rsidRPr="00E04B3D" w:rsidRDefault="00832246" w:rsidP="00A8287F">
            <w:pPr>
              <w:jc w:val="both"/>
            </w:pPr>
            <w:r w:rsidRPr="00E04B3D">
              <w:t xml:space="preserve">                         дети 0-14 лет годовая;</w:t>
            </w:r>
            <w:r w:rsidRPr="00E04B3D">
              <w:rPr>
                <w:b/>
              </w:rPr>
              <w:t xml:space="preserve"> </w:t>
            </w:r>
            <w:r w:rsidRPr="00E04B3D">
              <w:t xml:space="preserve">                      </w:t>
            </w:r>
          </w:p>
        </w:tc>
        <w:tc>
          <w:tcPr>
            <w:tcW w:w="1131" w:type="dxa"/>
            <w:tcBorders>
              <w:top w:val="single" w:sz="4" w:space="0" w:color="auto"/>
              <w:left w:val="single" w:sz="4" w:space="0" w:color="auto"/>
              <w:bottom w:val="single" w:sz="4" w:space="0" w:color="auto"/>
              <w:right w:val="single" w:sz="4" w:space="0" w:color="auto"/>
            </w:tcBorders>
          </w:tcPr>
          <w:p w14:paraId="6301E6E6" w14:textId="77777777" w:rsidR="00F13ADA" w:rsidRPr="00E04B3D" w:rsidRDefault="00F13ADA" w:rsidP="00A8287F">
            <w:pPr>
              <w:jc w:val="center"/>
            </w:pPr>
          </w:p>
          <w:p w14:paraId="3F10F231" w14:textId="47BFE41D" w:rsidR="00F13ADA" w:rsidRPr="00E04B3D" w:rsidRDefault="00F13ADA" w:rsidP="00A8287F">
            <w:pPr>
              <w:jc w:val="center"/>
            </w:pPr>
            <w:r w:rsidRPr="00E04B3D">
              <w:t>24,5</w:t>
            </w:r>
          </w:p>
          <w:p w14:paraId="03F308B0" w14:textId="04200A18" w:rsidR="00F13ADA" w:rsidRPr="00E04B3D" w:rsidRDefault="00F13ADA" w:rsidP="00A8287F">
            <w:pPr>
              <w:jc w:val="center"/>
            </w:pPr>
            <w:r w:rsidRPr="00E04B3D">
              <w:t>11,07</w:t>
            </w:r>
          </w:p>
          <w:p w14:paraId="43A065C4" w14:textId="632BBB0B" w:rsidR="00F13ADA" w:rsidRPr="00E04B3D" w:rsidRDefault="00F13ADA" w:rsidP="00A8287F">
            <w:pPr>
              <w:jc w:val="center"/>
            </w:pPr>
            <w:r w:rsidRPr="00E04B3D">
              <w:t>122,39</w:t>
            </w:r>
          </w:p>
          <w:p w14:paraId="7B6CEF49" w14:textId="77777777" w:rsidR="00F13ADA" w:rsidRPr="00E04B3D" w:rsidRDefault="00F13ADA" w:rsidP="00A8287F">
            <w:pPr>
              <w:jc w:val="center"/>
            </w:pPr>
            <w:r w:rsidRPr="00E04B3D">
              <w:t>82,11</w:t>
            </w:r>
          </w:p>
        </w:tc>
        <w:tc>
          <w:tcPr>
            <w:tcW w:w="1134" w:type="dxa"/>
            <w:tcBorders>
              <w:top w:val="single" w:sz="4" w:space="0" w:color="auto"/>
              <w:left w:val="single" w:sz="4" w:space="0" w:color="auto"/>
              <w:bottom w:val="single" w:sz="4" w:space="0" w:color="auto"/>
              <w:right w:val="single" w:sz="4" w:space="0" w:color="auto"/>
            </w:tcBorders>
          </w:tcPr>
          <w:p w14:paraId="1D24B09E" w14:textId="77777777" w:rsidR="00832246" w:rsidRPr="00E04B3D" w:rsidRDefault="00832246" w:rsidP="00A8287F">
            <w:pPr>
              <w:jc w:val="center"/>
            </w:pPr>
          </w:p>
          <w:p w14:paraId="28155403" w14:textId="279F119E" w:rsidR="00F13ADA" w:rsidRPr="00E04B3D" w:rsidRDefault="00F13ADA" w:rsidP="00A8287F">
            <w:pPr>
              <w:jc w:val="center"/>
            </w:pPr>
            <w:r w:rsidRPr="00E04B3D">
              <w:t>54,9</w:t>
            </w:r>
          </w:p>
          <w:p w14:paraId="478100A4" w14:textId="5C2FE7D3" w:rsidR="00F13ADA" w:rsidRPr="00E04B3D" w:rsidRDefault="00F13ADA" w:rsidP="00A8287F">
            <w:pPr>
              <w:jc w:val="center"/>
            </w:pPr>
            <w:r w:rsidRPr="00E04B3D">
              <w:t>22,01</w:t>
            </w:r>
          </w:p>
          <w:p w14:paraId="64E20DEC" w14:textId="1FB3750E" w:rsidR="00F13ADA" w:rsidRPr="00E04B3D" w:rsidRDefault="00F13ADA" w:rsidP="00A8287F">
            <w:pPr>
              <w:jc w:val="center"/>
            </w:pPr>
            <w:r w:rsidRPr="00E04B3D">
              <w:t>516,16</w:t>
            </w:r>
          </w:p>
          <w:p w14:paraId="4F3D1331" w14:textId="77777777" w:rsidR="00F13ADA" w:rsidRPr="00E04B3D" w:rsidRDefault="00F13ADA" w:rsidP="00A8287F">
            <w:pPr>
              <w:jc w:val="center"/>
            </w:pPr>
            <w:r w:rsidRPr="00E04B3D">
              <w:t>200,64</w:t>
            </w:r>
          </w:p>
        </w:tc>
        <w:tc>
          <w:tcPr>
            <w:tcW w:w="1134" w:type="dxa"/>
            <w:tcBorders>
              <w:top w:val="single" w:sz="4" w:space="0" w:color="auto"/>
              <w:left w:val="single" w:sz="4" w:space="0" w:color="auto"/>
              <w:bottom w:val="single" w:sz="4" w:space="0" w:color="auto"/>
              <w:right w:val="single" w:sz="4" w:space="0" w:color="auto"/>
            </w:tcBorders>
          </w:tcPr>
          <w:p w14:paraId="75160D53" w14:textId="77777777" w:rsidR="00832246" w:rsidRPr="00E04B3D" w:rsidRDefault="00832246" w:rsidP="00A8287F">
            <w:pPr>
              <w:jc w:val="center"/>
            </w:pPr>
          </w:p>
          <w:p w14:paraId="1F32843A" w14:textId="1C738F27" w:rsidR="00F13ADA" w:rsidRPr="00E04B3D" w:rsidRDefault="00F13ADA" w:rsidP="00A8287F">
            <w:pPr>
              <w:jc w:val="center"/>
            </w:pPr>
            <w:r w:rsidRPr="00E04B3D">
              <w:t>61,9</w:t>
            </w:r>
          </w:p>
          <w:p w14:paraId="672FC9C2" w14:textId="34DD70D4" w:rsidR="00F13ADA" w:rsidRPr="00E04B3D" w:rsidRDefault="00F13ADA" w:rsidP="00A8287F">
            <w:pPr>
              <w:jc w:val="center"/>
            </w:pPr>
            <w:r w:rsidRPr="00E04B3D">
              <w:t>14,78</w:t>
            </w:r>
          </w:p>
          <w:p w14:paraId="799B102D" w14:textId="429E6EAE" w:rsidR="00F13ADA" w:rsidRPr="00E04B3D" w:rsidRDefault="00F13ADA" w:rsidP="00A8287F">
            <w:pPr>
              <w:jc w:val="center"/>
            </w:pPr>
            <w:r w:rsidRPr="00E04B3D">
              <w:t>316,45</w:t>
            </w:r>
          </w:p>
          <w:p w14:paraId="4CC87C44" w14:textId="77777777" w:rsidR="00F13ADA" w:rsidRPr="00E04B3D" w:rsidRDefault="00F13ADA" w:rsidP="00A8287F">
            <w:pPr>
              <w:jc w:val="center"/>
            </w:pPr>
            <w:r w:rsidRPr="00E04B3D">
              <w:t>196,92</w:t>
            </w:r>
          </w:p>
        </w:tc>
        <w:tc>
          <w:tcPr>
            <w:tcW w:w="1116" w:type="dxa"/>
            <w:tcBorders>
              <w:top w:val="single" w:sz="4" w:space="0" w:color="auto"/>
              <w:left w:val="single" w:sz="4" w:space="0" w:color="auto"/>
              <w:bottom w:val="single" w:sz="4" w:space="0" w:color="auto"/>
              <w:right w:val="single" w:sz="4" w:space="0" w:color="auto"/>
            </w:tcBorders>
          </w:tcPr>
          <w:p w14:paraId="42542886" w14:textId="77777777" w:rsidR="00832246" w:rsidRPr="00E04B3D" w:rsidRDefault="00832246" w:rsidP="00A8287F">
            <w:pPr>
              <w:jc w:val="center"/>
            </w:pPr>
          </w:p>
          <w:p w14:paraId="693724C4" w14:textId="184779DA" w:rsidR="00F13ADA" w:rsidRPr="00E04B3D" w:rsidRDefault="00F13ADA" w:rsidP="00A8287F">
            <w:pPr>
              <w:jc w:val="center"/>
            </w:pPr>
            <w:r w:rsidRPr="00E04B3D">
              <w:t>38</w:t>
            </w:r>
          </w:p>
          <w:p w14:paraId="71B68BBC" w14:textId="2E3E536D" w:rsidR="00F13ADA" w:rsidRPr="00E04B3D" w:rsidRDefault="00F13ADA" w:rsidP="00A8287F">
            <w:pPr>
              <w:jc w:val="center"/>
            </w:pPr>
            <w:r w:rsidRPr="00E04B3D">
              <w:t>-</w:t>
            </w:r>
          </w:p>
          <w:p w14:paraId="5605510A" w14:textId="5308E5D2" w:rsidR="00F13ADA" w:rsidRPr="00E04B3D" w:rsidRDefault="00F13ADA" w:rsidP="00A8287F">
            <w:pPr>
              <w:jc w:val="center"/>
            </w:pPr>
            <w:r w:rsidRPr="00E04B3D">
              <w:t>-</w:t>
            </w:r>
          </w:p>
          <w:p w14:paraId="2502C919" w14:textId="77777777" w:rsidR="00F13ADA" w:rsidRPr="00E04B3D" w:rsidRDefault="00F13ADA" w:rsidP="00A8287F">
            <w:pPr>
              <w:jc w:val="center"/>
            </w:pPr>
            <w:r w:rsidRPr="00E04B3D">
              <w:t>59,11</w:t>
            </w:r>
          </w:p>
        </w:tc>
        <w:tc>
          <w:tcPr>
            <w:tcW w:w="1116" w:type="dxa"/>
            <w:tcBorders>
              <w:top w:val="single" w:sz="4" w:space="0" w:color="auto"/>
              <w:left w:val="single" w:sz="4" w:space="0" w:color="auto"/>
              <w:bottom w:val="single" w:sz="4" w:space="0" w:color="auto"/>
              <w:right w:val="single" w:sz="4" w:space="0" w:color="auto"/>
            </w:tcBorders>
          </w:tcPr>
          <w:p w14:paraId="76E9941A" w14:textId="77777777" w:rsidR="00832246" w:rsidRPr="00E04B3D" w:rsidRDefault="00832246" w:rsidP="00A8287F">
            <w:pPr>
              <w:jc w:val="center"/>
            </w:pPr>
          </w:p>
          <w:p w14:paraId="2DE49792" w14:textId="091A59E5" w:rsidR="00F13ADA" w:rsidRPr="00E04B3D" w:rsidRDefault="00F13ADA" w:rsidP="00A8287F">
            <w:pPr>
              <w:jc w:val="center"/>
            </w:pPr>
            <w:r w:rsidRPr="00E04B3D">
              <w:t>9,7</w:t>
            </w:r>
          </w:p>
          <w:p w14:paraId="111344CC" w14:textId="28135158" w:rsidR="00F13ADA" w:rsidRPr="00E04B3D" w:rsidRDefault="00F13ADA" w:rsidP="00A8287F">
            <w:pPr>
              <w:jc w:val="center"/>
            </w:pPr>
            <w:r w:rsidRPr="00E04B3D">
              <w:t>-</w:t>
            </w:r>
          </w:p>
          <w:p w14:paraId="42DE07A1" w14:textId="1765969D" w:rsidR="00F13ADA" w:rsidRPr="00E04B3D" w:rsidRDefault="00F13ADA" w:rsidP="00A8287F">
            <w:pPr>
              <w:jc w:val="center"/>
            </w:pPr>
            <w:r w:rsidRPr="00E04B3D">
              <w:t>-</w:t>
            </w:r>
          </w:p>
          <w:p w14:paraId="5AD7931D" w14:textId="77777777" w:rsidR="00F13ADA" w:rsidRPr="00E04B3D" w:rsidRDefault="00F13ADA" w:rsidP="00A8287F">
            <w:pPr>
              <w:jc w:val="center"/>
            </w:pPr>
            <w:r w:rsidRPr="00E04B3D">
              <w:t>50,9</w:t>
            </w:r>
          </w:p>
        </w:tc>
        <w:tc>
          <w:tcPr>
            <w:tcW w:w="1853" w:type="dxa"/>
            <w:tcBorders>
              <w:top w:val="single" w:sz="4" w:space="0" w:color="auto"/>
              <w:left w:val="single" w:sz="4" w:space="0" w:color="auto"/>
              <w:bottom w:val="single" w:sz="4" w:space="0" w:color="auto"/>
              <w:right w:val="single" w:sz="4" w:space="0" w:color="auto"/>
            </w:tcBorders>
          </w:tcPr>
          <w:p w14:paraId="1B33A165" w14:textId="77777777" w:rsidR="00832246" w:rsidRPr="00E04B3D" w:rsidRDefault="00832246" w:rsidP="00A8287F">
            <w:pPr>
              <w:jc w:val="center"/>
            </w:pPr>
          </w:p>
          <w:p w14:paraId="2FA21B8D" w14:textId="52F7546C" w:rsidR="00F13ADA" w:rsidRPr="00E04B3D" w:rsidRDefault="00F13ADA" w:rsidP="00A8287F">
            <w:pPr>
              <w:jc w:val="center"/>
            </w:pPr>
            <w:r w:rsidRPr="00E04B3D">
              <w:t>-10,</w:t>
            </w:r>
            <w:r w:rsidR="00FB4D90" w:rsidRPr="00E04B3D">
              <w:t>4</w:t>
            </w:r>
          </w:p>
          <w:p w14:paraId="39642A8E" w14:textId="08246128" w:rsidR="00F13ADA" w:rsidRPr="00E04B3D" w:rsidRDefault="00F13ADA" w:rsidP="00A8287F">
            <w:pPr>
              <w:jc w:val="center"/>
            </w:pPr>
            <w:r w:rsidRPr="00E04B3D">
              <w:t>-36,9</w:t>
            </w:r>
          </w:p>
          <w:p w14:paraId="610D12E3" w14:textId="2F4FB909" w:rsidR="00F13ADA" w:rsidRPr="00E04B3D" w:rsidRDefault="00FB4D90" w:rsidP="00A8287F">
            <w:pPr>
              <w:jc w:val="center"/>
            </w:pPr>
            <w:r w:rsidRPr="00E04B3D">
              <w:t xml:space="preserve">- </w:t>
            </w:r>
          </w:p>
          <w:p w14:paraId="4D9A7CD5" w14:textId="77777777" w:rsidR="00F13ADA" w:rsidRPr="00E04B3D" w:rsidRDefault="00F13ADA" w:rsidP="00A8287F">
            <w:pPr>
              <w:jc w:val="center"/>
            </w:pPr>
            <w:r w:rsidRPr="00E04B3D">
              <w:t>-15,</w:t>
            </w:r>
            <w:r w:rsidR="00FB4D90" w:rsidRPr="00E04B3D">
              <w:t>2</w:t>
            </w:r>
          </w:p>
        </w:tc>
      </w:tr>
      <w:tr w:rsidR="00832246" w:rsidRPr="00E04B3D" w14:paraId="017B85FC" w14:textId="77777777" w:rsidTr="004E77CD">
        <w:trPr>
          <w:trHeight w:val="2829"/>
        </w:trPr>
        <w:tc>
          <w:tcPr>
            <w:tcW w:w="7933" w:type="dxa"/>
            <w:tcBorders>
              <w:top w:val="single" w:sz="4" w:space="0" w:color="auto"/>
              <w:left w:val="single" w:sz="4" w:space="0" w:color="auto"/>
              <w:bottom w:val="single" w:sz="4" w:space="0" w:color="auto"/>
              <w:right w:val="single" w:sz="4" w:space="0" w:color="auto"/>
            </w:tcBorders>
            <w:hideMark/>
          </w:tcPr>
          <w:p w14:paraId="22A15E29" w14:textId="77777777" w:rsidR="00832246" w:rsidRPr="00E04B3D" w:rsidRDefault="00832246" w:rsidP="00A8287F">
            <w:pPr>
              <w:jc w:val="both"/>
            </w:pPr>
            <w:r w:rsidRPr="00E04B3D">
              <w:t>Распространенность ВИЧ-инфицирования:</w:t>
            </w:r>
          </w:p>
          <w:p w14:paraId="23A60CAF" w14:textId="77777777" w:rsidR="00832246" w:rsidRPr="00E04B3D" w:rsidRDefault="00832246" w:rsidP="00A8287F">
            <w:pPr>
              <w:jc w:val="both"/>
            </w:pPr>
            <w:r w:rsidRPr="00E04B3D">
              <w:t xml:space="preserve">                         зарегистрировано;</w:t>
            </w:r>
          </w:p>
          <w:p w14:paraId="34415B7C" w14:textId="77777777" w:rsidR="00832246" w:rsidRPr="00E04B3D" w:rsidRDefault="00832246" w:rsidP="00A8287F">
            <w:pPr>
              <w:jc w:val="both"/>
            </w:pPr>
            <w:r w:rsidRPr="00E04B3D">
              <w:t xml:space="preserve">                         по причине заражения:</w:t>
            </w:r>
          </w:p>
          <w:p w14:paraId="4A5F6994" w14:textId="77777777" w:rsidR="00832246" w:rsidRPr="00E04B3D" w:rsidRDefault="00832246" w:rsidP="00A8287F">
            <w:pPr>
              <w:jc w:val="both"/>
            </w:pPr>
            <w:r w:rsidRPr="00E04B3D">
              <w:t xml:space="preserve">                                   инъекционное введение наркотиков;</w:t>
            </w:r>
          </w:p>
          <w:p w14:paraId="4962422F" w14:textId="77777777" w:rsidR="00832246" w:rsidRPr="00E04B3D" w:rsidRDefault="00832246" w:rsidP="00A8287F">
            <w:pPr>
              <w:jc w:val="both"/>
            </w:pPr>
            <w:r w:rsidRPr="00E04B3D">
              <w:t xml:space="preserve">                                   гомосексуальные контакты;</w:t>
            </w:r>
          </w:p>
          <w:p w14:paraId="5991E2BC" w14:textId="77777777" w:rsidR="00832246" w:rsidRPr="00E04B3D" w:rsidRDefault="00832246" w:rsidP="00A8287F">
            <w:pPr>
              <w:jc w:val="both"/>
            </w:pPr>
            <w:r w:rsidRPr="00E04B3D">
              <w:t xml:space="preserve">                                   гетеросексуальные контакты;</w:t>
            </w:r>
          </w:p>
          <w:p w14:paraId="4CB42215" w14:textId="77777777" w:rsidR="00832246" w:rsidRPr="00E04B3D" w:rsidRDefault="00832246" w:rsidP="00A8287F">
            <w:pPr>
              <w:jc w:val="both"/>
            </w:pPr>
            <w:r w:rsidRPr="00E04B3D">
              <w:t xml:space="preserve">                                   другие причины;</w:t>
            </w:r>
          </w:p>
          <w:p w14:paraId="358C6D06" w14:textId="77777777" w:rsidR="00832246" w:rsidRPr="00E04B3D" w:rsidRDefault="00832246" w:rsidP="00A8287F">
            <w:pPr>
              <w:jc w:val="both"/>
            </w:pPr>
            <w:r w:rsidRPr="00E04B3D">
              <w:t xml:space="preserve">                         по полу:</w:t>
            </w:r>
          </w:p>
          <w:p w14:paraId="673F6082" w14:textId="77777777" w:rsidR="00832246" w:rsidRPr="00E04B3D" w:rsidRDefault="00832246" w:rsidP="00A8287F">
            <w:pPr>
              <w:jc w:val="both"/>
            </w:pPr>
            <w:r w:rsidRPr="00E04B3D">
              <w:t xml:space="preserve">                                   мужчины;</w:t>
            </w:r>
          </w:p>
          <w:p w14:paraId="0566598F" w14:textId="77777777" w:rsidR="00832246" w:rsidRPr="00E04B3D" w:rsidRDefault="00832246" w:rsidP="00A8287F">
            <w:pPr>
              <w:jc w:val="both"/>
            </w:pPr>
            <w:r w:rsidRPr="00E04B3D">
              <w:t xml:space="preserve">                                   женщины.</w:t>
            </w:r>
          </w:p>
        </w:tc>
        <w:tc>
          <w:tcPr>
            <w:tcW w:w="1131" w:type="dxa"/>
            <w:tcBorders>
              <w:top w:val="single" w:sz="4" w:space="0" w:color="auto"/>
              <w:left w:val="single" w:sz="4" w:space="0" w:color="auto"/>
              <w:bottom w:val="single" w:sz="4" w:space="0" w:color="auto"/>
              <w:right w:val="single" w:sz="4" w:space="0" w:color="auto"/>
            </w:tcBorders>
          </w:tcPr>
          <w:p w14:paraId="42867FDE" w14:textId="77777777" w:rsidR="00832246" w:rsidRPr="00E04B3D" w:rsidRDefault="00832246" w:rsidP="00A8287F">
            <w:pPr>
              <w:jc w:val="center"/>
            </w:pPr>
          </w:p>
          <w:p w14:paraId="3CE434FA" w14:textId="77777777" w:rsidR="00F13ADA" w:rsidRPr="00E04B3D" w:rsidRDefault="00F13ADA" w:rsidP="00A8287F">
            <w:pPr>
              <w:jc w:val="center"/>
            </w:pPr>
            <w:r w:rsidRPr="00E04B3D">
              <w:t>3,0</w:t>
            </w:r>
          </w:p>
          <w:p w14:paraId="19D11FAF" w14:textId="77777777" w:rsidR="00F13ADA" w:rsidRPr="00E04B3D" w:rsidRDefault="00F13ADA" w:rsidP="00A8287F">
            <w:pPr>
              <w:jc w:val="center"/>
            </w:pPr>
          </w:p>
          <w:p w14:paraId="06B92D48" w14:textId="77777777" w:rsidR="00F13ADA" w:rsidRPr="00E04B3D" w:rsidRDefault="00F13ADA" w:rsidP="00A8287F">
            <w:pPr>
              <w:jc w:val="center"/>
            </w:pPr>
            <w:r w:rsidRPr="00E04B3D">
              <w:t>-</w:t>
            </w:r>
          </w:p>
          <w:p w14:paraId="090AD92F" w14:textId="77777777" w:rsidR="00F13ADA" w:rsidRPr="00E04B3D" w:rsidRDefault="00F13ADA" w:rsidP="00A8287F">
            <w:pPr>
              <w:jc w:val="center"/>
            </w:pPr>
            <w:r w:rsidRPr="00E04B3D">
              <w:t>-</w:t>
            </w:r>
          </w:p>
          <w:p w14:paraId="003A9221" w14:textId="77777777" w:rsidR="00F13ADA" w:rsidRPr="00E04B3D" w:rsidRDefault="00F13ADA" w:rsidP="00A8287F">
            <w:pPr>
              <w:jc w:val="center"/>
            </w:pPr>
            <w:r w:rsidRPr="00E04B3D">
              <w:t>-</w:t>
            </w:r>
          </w:p>
          <w:p w14:paraId="6204BC5A" w14:textId="77777777" w:rsidR="00F13ADA" w:rsidRPr="00E04B3D" w:rsidRDefault="00F13ADA" w:rsidP="00A8287F">
            <w:pPr>
              <w:jc w:val="center"/>
            </w:pPr>
            <w:r w:rsidRPr="00E04B3D">
              <w:t>3,0</w:t>
            </w:r>
          </w:p>
          <w:p w14:paraId="6ABAA3A8" w14:textId="77777777" w:rsidR="00F13ADA" w:rsidRPr="00E04B3D" w:rsidRDefault="00F13ADA" w:rsidP="00A8287F">
            <w:pPr>
              <w:jc w:val="center"/>
            </w:pPr>
          </w:p>
          <w:p w14:paraId="15255FE4" w14:textId="77777777" w:rsidR="00F13ADA" w:rsidRPr="00E04B3D" w:rsidRDefault="00F13ADA" w:rsidP="00A8287F">
            <w:pPr>
              <w:jc w:val="center"/>
            </w:pPr>
            <w:r w:rsidRPr="00E04B3D">
              <w:t>-</w:t>
            </w:r>
          </w:p>
          <w:p w14:paraId="55DC6AF8" w14:textId="77777777" w:rsidR="00F13ADA" w:rsidRPr="00E04B3D" w:rsidRDefault="00F13ADA" w:rsidP="00A8287F">
            <w:pPr>
              <w:jc w:val="center"/>
            </w:pPr>
            <w:r w:rsidRPr="00E04B3D">
              <w:t>6,0</w:t>
            </w:r>
          </w:p>
        </w:tc>
        <w:tc>
          <w:tcPr>
            <w:tcW w:w="1134" w:type="dxa"/>
            <w:tcBorders>
              <w:top w:val="single" w:sz="4" w:space="0" w:color="auto"/>
              <w:left w:val="single" w:sz="4" w:space="0" w:color="auto"/>
              <w:bottom w:val="single" w:sz="4" w:space="0" w:color="auto"/>
              <w:right w:val="single" w:sz="4" w:space="0" w:color="auto"/>
            </w:tcBorders>
          </w:tcPr>
          <w:p w14:paraId="04008E54" w14:textId="77777777" w:rsidR="00832246" w:rsidRPr="00E04B3D" w:rsidRDefault="00832246" w:rsidP="00A8287F">
            <w:pPr>
              <w:jc w:val="center"/>
            </w:pPr>
          </w:p>
          <w:p w14:paraId="2460E503" w14:textId="77777777" w:rsidR="00F13ADA" w:rsidRPr="00E04B3D" w:rsidRDefault="00F13ADA" w:rsidP="00A8287F">
            <w:pPr>
              <w:jc w:val="center"/>
            </w:pPr>
            <w:r w:rsidRPr="00E04B3D">
              <w:t>12,2</w:t>
            </w:r>
          </w:p>
          <w:p w14:paraId="343E7C48" w14:textId="77777777" w:rsidR="00F13ADA" w:rsidRPr="00E04B3D" w:rsidRDefault="00F13ADA" w:rsidP="00A8287F">
            <w:pPr>
              <w:jc w:val="center"/>
            </w:pPr>
          </w:p>
          <w:p w14:paraId="5C32A7FA" w14:textId="77777777" w:rsidR="00F13ADA" w:rsidRPr="00E04B3D" w:rsidRDefault="00F13ADA" w:rsidP="00A8287F">
            <w:pPr>
              <w:jc w:val="center"/>
            </w:pPr>
            <w:r w:rsidRPr="00E04B3D">
              <w:t>-</w:t>
            </w:r>
          </w:p>
          <w:p w14:paraId="1E630926" w14:textId="77777777" w:rsidR="00F13ADA" w:rsidRPr="00E04B3D" w:rsidRDefault="00F13ADA" w:rsidP="00A8287F">
            <w:pPr>
              <w:jc w:val="center"/>
            </w:pPr>
            <w:r w:rsidRPr="00E04B3D">
              <w:t>-</w:t>
            </w:r>
          </w:p>
          <w:p w14:paraId="5862BCC9" w14:textId="77777777" w:rsidR="00F13ADA" w:rsidRPr="00E04B3D" w:rsidRDefault="00F13ADA" w:rsidP="00A8287F">
            <w:pPr>
              <w:jc w:val="center"/>
            </w:pPr>
            <w:r w:rsidRPr="00E04B3D">
              <w:t>3,1</w:t>
            </w:r>
          </w:p>
          <w:p w14:paraId="5EF15DE2" w14:textId="77777777" w:rsidR="00F13ADA" w:rsidRPr="00E04B3D" w:rsidRDefault="00F13ADA" w:rsidP="00A8287F">
            <w:pPr>
              <w:jc w:val="center"/>
            </w:pPr>
            <w:r w:rsidRPr="00E04B3D">
              <w:t>9,2</w:t>
            </w:r>
          </w:p>
          <w:p w14:paraId="6CAB9265" w14:textId="77777777" w:rsidR="00F13ADA" w:rsidRPr="00E04B3D" w:rsidRDefault="00F13ADA" w:rsidP="00A8287F">
            <w:pPr>
              <w:jc w:val="center"/>
            </w:pPr>
          </w:p>
          <w:p w14:paraId="0D1C3118" w14:textId="77777777" w:rsidR="00F13ADA" w:rsidRPr="00E04B3D" w:rsidRDefault="00F13ADA" w:rsidP="00A8287F">
            <w:pPr>
              <w:jc w:val="center"/>
            </w:pPr>
            <w:r w:rsidRPr="00E04B3D">
              <w:t>18,8</w:t>
            </w:r>
          </w:p>
          <w:p w14:paraId="7E83F951" w14:textId="59F15F94" w:rsidR="00F13ADA" w:rsidRPr="00E04B3D" w:rsidRDefault="00F13ADA" w:rsidP="00A8287F">
            <w:pPr>
              <w:jc w:val="center"/>
            </w:pPr>
            <w:r w:rsidRPr="00E04B3D">
              <w:t>6,0</w:t>
            </w:r>
          </w:p>
        </w:tc>
        <w:tc>
          <w:tcPr>
            <w:tcW w:w="1134" w:type="dxa"/>
            <w:tcBorders>
              <w:top w:val="single" w:sz="4" w:space="0" w:color="auto"/>
              <w:left w:val="single" w:sz="4" w:space="0" w:color="auto"/>
              <w:bottom w:val="single" w:sz="4" w:space="0" w:color="auto"/>
              <w:right w:val="single" w:sz="4" w:space="0" w:color="auto"/>
            </w:tcBorders>
          </w:tcPr>
          <w:p w14:paraId="28008586" w14:textId="77777777" w:rsidR="00832246" w:rsidRPr="00E04B3D" w:rsidRDefault="00832246" w:rsidP="00A8287F">
            <w:pPr>
              <w:jc w:val="center"/>
            </w:pPr>
          </w:p>
          <w:p w14:paraId="370F2B24" w14:textId="77777777" w:rsidR="00F13ADA" w:rsidRPr="00E04B3D" w:rsidRDefault="00F13ADA" w:rsidP="00A8287F">
            <w:pPr>
              <w:jc w:val="center"/>
            </w:pPr>
            <w:r w:rsidRPr="00E04B3D">
              <w:t>-</w:t>
            </w:r>
          </w:p>
          <w:p w14:paraId="5BF6C62A" w14:textId="77777777" w:rsidR="00F13ADA" w:rsidRPr="00E04B3D" w:rsidRDefault="00F13ADA" w:rsidP="00A8287F">
            <w:pPr>
              <w:jc w:val="center"/>
            </w:pPr>
          </w:p>
          <w:p w14:paraId="251D1B0B" w14:textId="77777777" w:rsidR="00F13ADA" w:rsidRPr="00E04B3D" w:rsidRDefault="00F13ADA" w:rsidP="00A8287F">
            <w:pPr>
              <w:jc w:val="center"/>
            </w:pPr>
            <w:r w:rsidRPr="00E04B3D">
              <w:t>-</w:t>
            </w:r>
          </w:p>
          <w:p w14:paraId="68A32A0B" w14:textId="77777777" w:rsidR="00F13ADA" w:rsidRPr="00E04B3D" w:rsidRDefault="00F13ADA" w:rsidP="00A8287F">
            <w:pPr>
              <w:jc w:val="center"/>
            </w:pPr>
            <w:r w:rsidRPr="00E04B3D">
              <w:t>-</w:t>
            </w:r>
          </w:p>
          <w:p w14:paraId="5690D8E9" w14:textId="77777777" w:rsidR="00F13ADA" w:rsidRPr="00E04B3D" w:rsidRDefault="00F13ADA" w:rsidP="00A8287F">
            <w:pPr>
              <w:jc w:val="center"/>
            </w:pPr>
            <w:r w:rsidRPr="00E04B3D">
              <w:t>-</w:t>
            </w:r>
          </w:p>
          <w:p w14:paraId="0DDE5896" w14:textId="77777777" w:rsidR="00F13ADA" w:rsidRPr="00E04B3D" w:rsidRDefault="00F13ADA" w:rsidP="00A8287F">
            <w:pPr>
              <w:jc w:val="center"/>
            </w:pPr>
            <w:r w:rsidRPr="00E04B3D">
              <w:t>-</w:t>
            </w:r>
          </w:p>
          <w:p w14:paraId="25F92239" w14:textId="77777777" w:rsidR="00F13ADA" w:rsidRPr="00E04B3D" w:rsidRDefault="00F13ADA" w:rsidP="00A8287F">
            <w:pPr>
              <w:jc w:val="center"/>
            </w:pPr>
          </w:p>
          <w:p w14:paraId="61A2B33B" w14:textId="77777777" w:rsidR="00F13ADA" w:rsidRPr="00E04B3D" w:rsidRDefault="00F13ADA" w:rsidP="00A8287F">
            <w:pPr>
              <w:jc w:val="center"/>
            </w:pPr>
            <w:r w:rsidRPr="00E04B3D">
              <w:t>-</w:t>
            </w:r>
          </w:p>
          <w:p w14:paraId="39C2C60F" w14:textId="77777777" w:rsidR="00F13ADA" w:rsidRPr="00E04B3D" w:rsidRDefault="00F13ADA" w:rsidP="00A8287F">
            <w:pPr>
              <w:jc w:val="center"/>
            </w:pPr>
            <w:r w:rsidRPr="00E04B3D">
              <w:t>-</w:t>
            </w:r>
          </w:p>
        </w:tc>
        <w:tc>
          <w:tcPr>
            <w:tcW w:w="1116" w:type="dxa"/>
            <w:tcBorders>
              <w:top w:val="single" w:sz="4" w:space="0" w:color="auto"/>
              <w:left w:val="single" w:sz="4" w:space="0" w:color="auto"/>
              <w:bottom w:val="single" w:sz="4" w:space="0" w:color="auto"/>
              <w:right w:val="single" w:sz="4" w:space="0" w:color="auto"/>
            </w:tcBorders>
          </w:tcPr>
          <w:p w14:paraId="00350F4F" w14:textId="77777777" w:rsidR="00832246" w:rsidRPr="00E04B3D" w:rsidRDefault="00832246" w:rsidP="00A8287F">
            <w:pPr>
              <w:jc w:val="center"/>
            </w:pPr>
          </w:p>
          <w:p w14:paraId="0E9905B8" w14:textId="77777777" w:rsidR="00F13ADA" w:rsidRPr="00E04B3D" w:rsidRDefault="00F13ADA" w:rsidP="00A8287F">
            <w:pPr>
              <w:jc w:val="center"/>
            </w:pPr>
            <w:r w:rsidRPr="00E04B3D">
              <w:t>15,0</w:t>
            </w:r>
          </w:p>
          <w:p w14:paraId="1F7D2A48" w14:textId="77777777" w:rsidR="00F13ADA" w:rsidRPr="00E04B3D" w:rsidRDefault="00F13ADA" w:rsidP="00A8287F">
            <w:pPr>
              <w:jc w:val="center"/>
            </w:pPr>
          </w:p>
          <w:p w14:paraId="1FCBC41C" w14:textId="77777777" w:rsidR="00F13ADA" w:rsidRPr="00E04B3D" w:rsidRDefault="00F13ADA" w:rsidP="00A8287F">
            <w:pPr>
              <w:jc w:val="center"/>
            </w:pPr>
            <w:r w:rsidRPr="00E04B3D">
              <w:t>-</w:t>
            </w:r>
          </w:p>
          <w:p w14:paraId="672F3BD0" w14:textId="77777777" w:rsidR="00F13ADA" w:rsidRPr="00E04B3D" w:rsidRDefault="00F13ADA" w:rsidP="00A8287F">
            <w:pPr>
              <w:jc w:val="center"/>
            </w:pPr>
            <w:r w:rsidRPr="00E04B3D">
              <w:t>-</w:t>
            </w:r>
          </w:p>
          <w:p w14:paraId="1A168C02" w14:textId="77777777" w:rsidR="00F13ADA" w:rsidRPr="00E04B3D" w:rsidRDefault="00F13ADA" w:rsidP="00A8287F">
            <w:pPr>
              <w:jc w:val="center"/>
            </w:pPr>
            <w:r w:rsidRPr="00E04B3D">
              <w:t>-</w:t>
            </w:r>
          </w:p>
          <w:p w14:paraId="6E05DC5A" w14:textId="77777777" w:rsidR="00F13ADA" w:rsidRPr="00E04B3D" w:rsidRDefault="00F13ADA" w:rsidP="00A8287F">
            <w:pPr>
              <w:jc w:val="center"/>
            </w:pPr>
            <w:r w:rsidRPr="00E04B3D">
              <w:t>15,0</w:t>
            </w:r>
          </w:p>
          <w:p w14:paraId="71E3484D" w14:textId="77777777" w:rsidR="00F13ADA" w:rsidRPr="00E04B3D" w:rsidRDefault="00F13ADA" w:rsidP="00A8287F">
            <w:pPr>
              <w:jc w:val="center"/>
            </w:pPr>
          </w:p>
          <w:p w14:paraId="3759A97C" w14:textId="77777777" w:rsidR="00F13ADA" w:rsidRPr="00E04B3D" w:rsidRDefault="00F13ADA" w:rsidP="00A8287F">
            <w:pPr>
              <w:jc w:val="center"/>
            </w:pPr>
            <w:r w:rsidRPr="00E04B3D">
              <w:t>13,7</w:t>
            </w:r>
          </w:p>
          <w:p w14:paraId="05C7C91A" w14:textId="77777777" w:rsidR="00F13ADA" w:rsidRPr="00E04B3D" w:rsidRDefault="00F13ADA" w:rsidP="00A8287F">
            <w:pPr>
              <w:jc w:val="center"/>
            </w:pPr>
            <w:r w:rsidRPr="00E04B3D">
              <w:t>18,29</w:t>
            </w:r>
          </w:p>
        </w:tc>
        <w:tc>
          <w:tcPr>
            <w:tcW w:w="1116" w:type="dxa"/>
            <w:tcBorders>
              <w:top w:val="single" w:sz="4" w:space="0" w:color="auto"/>
              <w:left w:val="single" w:sz="4" w:space="0" w:color="auto"/>
              <w:bottom w:val="single" w:sz="4" w:space="0" w:color="auto"/>
              <w:right w:val="single" w:sz="4" w:space="0" w:color="auto"/>
            </w:tcBorders>
          </w:tcPr>
          <w:p w14:paraId="5C7A8FC2" w14:textId="77777777" w:rsidR="00832246" w:rsidRPr="00E04B3D" w:rsidRDefault="00832246" w:rsidP="00A8287F">
            <w:pPr>
              <w:jc w:val="center"/>
            </w:pPr>
          </w:p>
          <w:p w14:paraId="64E9F0D9" w14:textId="77777777" w:rsidR="00F13ADA" w:rsidRPr="00E04B3D" w:rsidRDefault="00F13ADA" w:rsidP="00A8287F">
            <w:pPr>
              <w:jc w:val="center"/>
            </w:pPr>
            <w:r w:rsidRPr="00E04B3D">
              <w:t>3,0</w:t>
            </w:r>
          </w:p>
          <w:p w14:paraId="7DC999D5" w14:textId="77777777" w:rsidR="00F13ADA" w:rsidRPr="00E04B3D" w:rsidRDefault="00F13ADA" w:rsidP="00A8287F">
            <w:pPr>
              <w:jc w:val="center"/>
            </w:pPr>
          </w:p>
          <w:p w14:paraId="3A1F7AE3" w14:textId="77777777" w:rsidR="00F13ADA" w:rsidRPr="00E04B3D" w:rsidRDefault="00F13ADA" w:rsidP="00A8287F">
            <w:pPr>
              <w:jc w:val="center"/>
            </w:pPr>
            <w:r w:rsidRPr="00E04B3D">
              <w:t>-</w:t>
            </w:r>
          </w:p>
          <w:p w14:paraId="64BA2FB4" w14:textId="77777777" w:rsidR="00F13ADA" w:rsidRPr="00E04B3D" w:rsidRDefault="00F13ADA" w:rsidP="00A8287F">
            <w:pPr>
              <w:jc w:val="center"/>
            </w:pPr>
            <w:r w:rsidRPr="00E04B3D">
              <w:t>-</w:t>
            </w:r>
          </w:p>
          <w:p w14:paraId="55C4F30B" w14:textId="77777777" w:rsidR="00F13ADA" w:rsidRPr="00E04B3D" w:rsidRDefault="00F13ADA" w:rsidP="00A8287F">
            <w:pPr>
              <w:jc w:val="center"/>
            </w:pPr>
            <w:r w:rsidRPr="00E04B3D">
              <w:t>-</w:t>
            </w:r>
          </w:p>
          <w:p w14:paraId="7FACC0FD" w14:textId="77777777" w:rsidR="00F13ADA" w:rsidRPr="00E04B3D" w:rsidRDefault="00F13ADA" w:rsidP="00A8287F">
            <w:pPr>
              <w:jc w:val="center"/>
            </w:pPr>
            <w:r w:rsidRPr="00E04B3D">
              <w:t>3,0</w:t>
            </w:r>
          </w:p>
          <w:p w14:paraId="21749B81" w14:textId="77777777" w:rsidR="00F13ADA" w:rsidRPr="00E04B3D" w:rsidRDefault="00F13ADA" w:rsidP="00A8287F">
            <w:pPr>
              <w:jc w:val="center"/>
            </w:pPr>
          </w:p>
          <w:p w14:paraId="117E656E" w14:textId="77777777" w:rsidR="00F13ADA" w:rsidRPr="00E04B3D" w:rsidRDefault="00F13ADA" w:rsidP="00A8287F">
            <w:pPr>
              <w:jc w:val="center"/>
            </w:pPr>
            <w:r w:rsidRPr="00E04B3D">
              <w:t>6,7</w:t>
            </w:r>
          </w:p>
          <w:p w14:paraId="3905DDF7" w14:textId="77777777" w:rsidR="00F13ADA" w:rsidRPr="00E04B3D" w:rsidRDefault="00F13ADA" w:rsidP="00A8287F">
            <w:pPr>
              <w:jc w:val="center"/>
            </w:pPr>
            <w:r w:rsidRPr="00E04B3D">
              <w:t>-</w:t>
            </w:r>
          </w:p>
        </w:tc>
        <w:tc>
          <w:tcPr>
            <w:tcW w:w="1853" w:type="dxa"/>
            <w:tcBorders>
              <w:top w:val="single" w:sz="4" w:space="0" w:color="auto"/>
              <w:left w:val="single" w:sz="4" w:space="0" w:color="auto"/>
              <w:bottom w:val="single" w:sz="4" w:space="0" w:color="auto"/>
              <w:right w:val="single" w:sz="4" w:space="0" w:color="auto"/>
            </w:tcBorders>
          </w:tcPr>
          <w:p w14:paraId="31211EA1" w14:textId="77777777" w:rsidR="00832246" w:rsidRPr="00E04B3D" w:rsidRDefault="00832246" w:rsidP="00A8287F">
            <w:pPr>
              <w:jc w:val="center"/>
            </w:pPr>
          </w:p>
          <w:p w14:paraId="5EA0CE6B" w14:textId="77777777" w:rsidR="00F13ADA" w:rsidRPr="00E04B3D" w:rsidRDefault="00F13ADA" w:rsidP="00A8287F">
            <w:pPr>
              <w:jc w:val="center"/>
            </w:pPr>
            <w:r w:rsidRPr="00E04B3D">
              <w:t>3,7</w:t>
            </w:r>
            <w:r w:rsidR="00FB4D90" w:rsidRPr="00E04B3D">
              <w:t xml:space="preserve"> </w:t>
            </w:r>
          </w:p>
          <w:p w14:paraId="5A1BC718" w14:textId="77777777" w:rsidR="00F13ADA" w:rsidRPr="00E04B3D" w:rsidRDefault="00F13ADA" w:rsidP="00A8287F">
            <w:pPr>
              <w:jc w:val="center"/>
            </w:pPr>
          </w:p>
          <w:p w14:paraId="76B1D6F5" w14:textId="77777777" w:rsidR="00F13ADA" w:rsidRPr="00E04B3D" w:rsidRDefault="00F13ADA" w:rsidP="00A8287F">
            <w:pPr>
              <w:jc w:val="center"/>
            </w:pPr>
            <w:r w:rsidRPr="00E04B3D">
              <w:t>-</w:t>
            </w:r>
          </w:p>
          <w:p w14:paraId="1F905CC8" w14:textId="77777777" w:rsidR="00F13ADA" w:rsidRPr="00E04B3D" w:rsidRDefault="00F13ADA" w:rsidP="00A8287F">
            <w:pPr>
              <w:jc w:val="center"/>
            </w:pPr>
            <w:r w:rsidRPr="00E04B3D">
              <w:t>-</w:t>
            </w:r>
          </w:p>
          <w:p w14:paraId="00442E2A" w14:textId="77777777" w:rsidR="00F13ADA" w:rsidRPr="00E04B3D" w:rsidRDefault="00F13ADA" w:rsidP="00A8287F">
            <w:pPr>
              <w:jc w:val="center"/>
            </w:pPr>
            <w:r w:rsidRPr="00E04B3D">
              <w:t>-40</w:t>
            </w:r>
          </w:p>
          <w:p w14:paraId="52ABBC00" w14:textId="77777777" w:rsidR="00F13ADA" w:rsidRPr="00E04B3D" w:rsidRDefault="00F13ADA" w:rsidP="00A8287F">
            <w:pPr>
              <w:jc w:val="center"/>
            </w:pPr>
            <w:r w:rsidRPr="00E04B3D">
              <w:t>-0,</w:t>
            </w:r>
            <w:r w:rsidR="00FB4D90" w:rsidRPr="00E04B3D">
              <w:t>3</w:t>
            </w:r>
          </w:p>
          <w:p w14:paraId="2158356E" w14:textId="77777777" w:rsidR="00F13ADA" w:rsidRPr="00E04B3D" w:rsidRDefault="00F13ADA" w:rsidP="00A8287F">
            <w:pPr>
              <w:jc w:val="center"/>
            </w:pPr>
          </w:p>
          <w:p w14:paraId="50066E43" w14:textId="77777777" w:rsidR="00F13ADA" w:rsidRPr="00E04B3D" w:rsidRDefault="00F13ADA" w:rsidP="00A8287F">
            <w:pPr>
              <w:jc w:val="center"/>
            </w:pPr>
            <w:r w:rsidRPr="00E04B3D">
              <w:t>8,98</w:t>
            </w:r>
          </w:p>
          <w:p w14:paraId="21C0EE1D" w14:textId="77777777" w:rsidR="00F13ADA" w:rsidRPr="00E04B3D" w:rsidRDefault="00F13ADA" w:rsidP="00A8287F">
            <w:pPr>
              <w:jc w:val="center"/>
            </w:pPr>
            <w:r w:rsidRPr="00E04B3D">
              <w:t>0,</w:t>
            </w:r>
            <w:r w:rsidR="00FB4D90" w:rsidRPr="00E04B3D">
              <w:t>4</w:t>
            </w:r>
          </w:p>
        </w:tc>
      </w:tr>
      <w:tr w:rsidR="00832246" w:rsidRPr="00E04B3D" w14:paraId="17F8EFF4" w14:textId="77777777" w:rsidTr="004E77CD">
        <w:trPr>
          <w:trHeight w:val="1111"/>
        </w:trPr>
        <w:tc>
          <w:tcPr>
            <w:tcW w:w="7933" w:type="dxa"/>
            <w:tcBorders>
              <w:top w:val="single" w:sz="4" w:space="0" w:color="auto"/>
              <w:left w:val="single" w:sz="4" w:space="0" w:color="auto"/>
              <w:right w:val="single" w:sz="4" w:space="0" w:color="auto"/>
            </w:tcBorders>
            <w:hideMark/>
          </w:tcPr>
          <w:p w14:paraId="129AC470" w14:textId="1BEC8A3C" w:rsidR="00832246" w:rsidRPr="00E04B3D" w:rsidRDefault="00832246" w:rsidP="00A8287F">
            <w:pPr>
              <w:jc w:val="both"/>
            </w:pPr>
            <w:r w:rsidRPr="00E04B3D">
              <w:t xml:space="preserve">Заболеваемость с впервые в жизни установленным диагнозом инфекции, передающейся половым путем (сифилис, гонококковая инфекция, хламидийные болезни) на 100 тыс. населения:                                                           суммарная:                            годовая; </w:t>
            </w:r>
          </w:p>
        </w:tc>
        <w:tc>
          <w:tcPr>
            <w:tcW w:w="1131" w:type="dxa"/>
            <w:tcBorders>
              <w:top w:val="single" w:sz="4" w:space="0" w:color="auto"/>
              <w:left w:val="single" w:sz="4" w:space="0" w:color="auto"/>
              <w:right w:val="single" w:sz="4" w:space="0" w:color="auto"/>
            </w:tcBorders>
          </w:tcPr>
          <w:p w14:paraId="566EC3F1" w14:textId="77777777" w:rsidR="00F13ADA" w:rsidRPr="00E04B3D" w:rsidRDefault="00F13ADA" w:rsidP="00A8287F">
            <w:pPr>
              <w:jc w:val="center"/>
            </w:pPr>
          </w:p>
          <w:p w14:paraId="725FEAC9" w14:textId="77777777" w:rsidR="00F13ADA" w:rsidRPr="00E04B3D" w:rsidRDefault="00F13ADA" w:rsidP="00A8287F">
            <w:pPr>
              <w:jc w:val="center"/>
            </w:pPr>
          </w:p>
          <w:p w14:paraId="64BF12FC" w14:textId="77777777" w:rsidR="00F13ADA" w:rsidRPr="00E04B3D" w:rsidRDefault="00F13ADA" w:rsidP="00A8287F">
            <w:pPr>
              <w:jc w:val="center"/>
            </w:pPr>
          </w:p>
          <w:p w14:paraId="19B40046" w14:textId="77777777" w:rsidR="00832246" w:rsidRPr="00E04B3D" w:rsidRDefault="00F13ADA" w:rsidP="00A8287F">
            <w:pPr>
              <w:jc w:val="center"/>
              <w:rPr>
                <w:highlight w:val="yellow"/>
              </w:rPr>
            </w:pPr>
            <w:r w:rsidRPr="00E04B3D">
              <w:t>106,9</w:t>
            </w:r>
          </w:p>
        </w:tc>
        <w:tc>
          <w:tcPr>
            <w:tcW w:w="1134" w:type="dxa"/>
            <w:tcBorders>
              <w:top w:val="single" w:sz="4" w:space="0" w:color="auto"/>
              <w:left w:val="single" w:sz="4" w:space="0" w:color="auto"/>
              <w:right w:val="single" w:sz="4" w:space="0" w:color="auto"/>
            </w:tcBorders>
          </w:tcPr>
          <w:p w14:paraId="297B4D15" w14:textId="77777777" w:rsidR="00832246" w:rsidRPr="00E04B3D" w:rsidRDefault="00832246" w:rsidP="00A8287F">
            <w:pPr>
              <w:jc w:val="center"/>
              <w:rPr>
                <w:highlight w:val="yellow"/>
              </w:rPr>
            </w:pPr>
          </w:p>
          <w:p w14:paraId="7A48D553" w14:textId="77777777" w:rsidR="00F13ADA" w:rsidRPr="00E04B3D" w:rsidRDefault="00F13ADA" w:rsidP="00A8287F">
            <w:pPr>
              <w:jc w:val="center"/>
              <w:rPr>
                <w:highlight w:val="yellow"/>
              </w:rPr>
            </w:pPr>
          </w:p>
          <w:p w14:paraId="6B183C72" w14:textId="77777777" w:rsidR="00F13ADA" w:rsidRPr="00E04B3D" w:rsidRDefault="00F13ADA" w:rsidP="00A8287F">
            <w:pPr>
              <w:jc w:val="center"/>
              <w:rPr>
                <w:highlight w:val="yellow"/>
              </w:rPr>
            </w:pPr>
          </w:p>
          <w:p w14:paraId="1BD3C6B8" w14:textId="77777777" w:rsidR="00F13ADA" w:rsidRPr="00E04B3D" w:rsidRDefault="00F13ADA" w:rsidP="00A8287F">
            <w:pPr>
              <w:jc w:val="center"/>
              <w:rPr>
                <w:highlight w:val="yellow"/>
              </w:rPr>
            </w:pPr>
            <w:r w:rsidRPr="00E04B3D">
              <w:t>166,1</w:t>
            </w:r>
          </w:p>
        </w:tc>
        <w:tc>
          <w:tcPr>
            <w:tcW w:w="1134" w:type="dxa"/>
            <w:tcBorders>
              <w:top w:val="single" w:sz="4" w:space="0" w:color="auto"/>
              <w:left w:val="single" w:sz="4" w:space="0" w:color="auto"/>
              <w:right w:val="single" w:sz="4" w:space="0" w:color="auto"/>
            </w:tcBorders>
          </w:tcPr>
          <w:p w14:paraId="267B4A80" w14:textId="77777777" w:rsidR="00832246" w:rsidRPr="00E04B3D" w:rsidRDefault="00832246" w:rsidP="00A8287F">
            <w:pPr>
              <w:jc w:val="center"/>
              <w:rPr>
                <w:highlight w:val="yellow"/>
              </w:rPr>
            </w:pPr>
          </w:p>
          <w:p w14:paraId="62E5D92E" w14:textId="77777777" w:rsidR="00F13ADA" w:rsidRPr="00E04B3D" w:rsidRDefault="00F13ADA" w:rsidP="00A8287F">
            <w:pPr>
              <w:jc w:val="center"/>
              <w:rPr>
                <w:highlight w:val="yellow"/>
              </w:rPr>
            </w:pPr>
          </w:p>
          <w:p w14:paraId="26C99AE5" w14:textId="77777777" w:rsidR="00F13ADA" w:rsidRPr="00E04B3D" w:rsidRDefault="00F13ADA" w:rsidP="00A8287F">
            <w:pPr>
              <w:jc w:val="center"/>
              <w:rPr>
                <w:highlight w:val="yellow"/>
              </w:rPr>
            </w:pPr>
          </w:p>
          <w:p w14:paraId="2A3008DE" w14:textId="77777777" w:rsidR="00F13ADA" w:rsidRPr="00E04B3D" w:rsidRDefault="00F13ADA" w:rsidP="00A8287F">
            <w:pPr>
              <w:jc w:val="center"/>
              <w:rPr>
                <w:highlight w:val="yellow"/>
              </w:rPr>
            </w:pPr>
            <w:r w:rsidRPr="00E04B3D">
              <w:t>75,5</w:t>
            </w:r>
          </w:p>
        </w:tc>
        <w:tc>
          <w:tcPr>
            <w:tcW w:w="1116" w:type="dxa"/>
            <w:tcBorders>
              <w:top w:val="single" w:sz="4" w:space="0" w:color="auto"/>
              <w:left w:val="single" w:sz="4" w:space="0" w:color="auto"/>
              <w:right w:val="single" w:sz="4" w:space="0" w:color="auto"/>
            </w:tcBorders>
          </w:tcPr>
          <w:p w14:paraId="0FD0F93A" w14:textId="77777777" w:rsidR="00832246" w:rsidRPr="00E04B3D" w:rsidRDefault="00832246" w:rsidP="00A8287F">
            <w:pPr>
              <w:jc w:val="center"/>
              <w:rPr>
                <w:highlight w:val="yellow"/>
              </w:rPr>
            </w:pPr>
          </w:p>
          <w:p w14:paraId="5EF5F1F9" w14:textId="77777777" w:rsidR="00F13ADA" w:rsidRPr="00E04B3D" w:rsidRDefault="00F13ADA" w:rsidP="00A8287F">
            <w:pPr>
              <w:jc w:val="center"/>
              <w:rPr>
                <w:highlight w:val="yellow"/>
              </w:rPr>
            </w:pPr>
          </w:p>
          <w:p w14:paraId="1C50B760" w14:textId="77777777" w:rsidR="00F13ADA" w:rsidRPr="00E04B3D" w:rsidRDefault="00F13ADA" w:rsidP="00A8287F">
            <w:pPr>
              <w:jc w:val="center"/>
              <w:rPr>
                <w:highlight w:val="yellow"/>
              </w:rPr>
            </w:pPr>
          </w:p>
          <w:p w14:paraId="5481FD6F" w14:textId="77777777" w:rsidR="00F13ADA" w:rsidRPr="00E04B3D" w:rsidRDefault="00F13ADA" w:rsidP="00A8287F">
            <w:pPr>
              <w:jc w:val="center"/>
              <w:rPr>
                <w:highlight w:val="yellow"/>
              </w:rPr>
            </w:pPr>
            <w:r w:rsidRPr="00E04B3D">
              <w:t>83,7</w:t>
            </w:r>
          </w:p>
        </w:tc>
        <w:tc>
          <w:tcPr>
            <w:tcW w:w="1116" w:type="dxa"/>
            <w:tcBorders>
              <w:top w:val="single" w:sz="4" w:space="0" w:color="auto"/>
              <w:left w:val="single" w:sz="4" w:space="0" w:color="auto"/>
              <w:right w:val="single" w:sz="4" w:space="0" w:color="auto"/>
            </w:tcBorders>
          </w:tcPr>
          <w:p w14:paraId="19E4804A" w14:textId="77777777" w:rsidR="00832246" w:rsidRPr="00E04B3D" w:rsidRDefault="00832246" w:rsidP="00A8287F">
            <w:pPr>
              <w:jc w:val="center"/>
            </w:pPr>
          </w:p>
          <w:p w14:paraId="6E1A5F1C" w14:textId="77777777" w:rsidR="00F13ADA" w:rsidRPr="00E04B3D" w:rsidRDefault="00F13ADA" w:rsidP="00A8287F">
            <w:pPr>
              <w:jc w:val="center"/>
            </w:pPr>
          </w:p>
          <w:p w14:paraId="04BFB946" w14:textId="77777777" w:rsidR="00F13ADA" w:rsidRPr="00E04B3D" w:rsidRDefault="00F13ADA" w:rsidP="00A8287F">
            <w:pPr>
              <w:jc w:val="center"/>
            </w:pPr>
          </w:p>
          <w:p w14:paraId="3232376F" w14:textId="77777777" w:rsidR="00F13ADA" w:rsidRPr="00E04B3D" w:rsidRDefault="00F13ADA" w:rsidP="00A8287F">
            <w:pPr>
              <w:jc w:val="center"/>
            </w:pPr>
            <w:r w:rsidRPr="00E04B3D">
              <w:t>77,27</w:t>
            </w:r>
          </w:p>
        </w:tc>
        <w:tc>
          <w:tcPr>
            <w:tcW w:w="1853" w:type="dxa"/>
            <w:tcBorders>
              <w:top w:val="single" w:sz="4" w:space="0" w:color="auto"/>
              <w:left w:val="single" w:sz="4" w:space="0" w:color="auto"/>
              <w:right w:val="single" w:sz="4" w:space="0" w:color="auto"/>
            </w:tcBorders>
          </w:tcPr>
          <w:p w14:paraId="4B857AE9" w14:textId="77777777" w:rsidR="00832246" w:rsidRPr="00E04B3D" w:rsidRDefault="00832246" w:rsidP="00A8287F">
            <w:pPr>
              <w:jc w:val="center"/>
            </w:pPr>
          </w:p>
          <w:p w14:paraId="5AC91176" w14:textId="77777777" w:rsidR="00F13ADA" w:rsidRPr="00E04B3D" w:rsidRDefault="00F13ADA" w:rsidP="00A8287F">
            <w:pPr>
              <w:jc w:val="center"/>
            </w:pPr>
          </w:p>
          <w:p w14:paraId="6EAFCD62" w14:textId="77777777" w:rsidR="00F13ADA" w:rsidRPr="00E04B3D" w:rsidRDefault="00F13ADA" w:rsidP="00A8287F">
            <w:pPr>
              <w:jc w:val="center"/>
            </w:pPr>
          </w:p>
          <w:p w14:paraId="30E68E96" w14:textId="77777777" w:rsidR="00F13ADA" w:rsidRPr="00E04B3D" w:rsidRDefault="00F13ADA" w:rsidP="00A8287F">
            <w:pPr>
              <w:jc w:val="center"/>
            </w:pPr>
            <w:r w:rsidRPr="00E04B3D">
              <w:t>-13,1</w:t>
            </w:r>
            <w:r w:rsidR="00FB4D90" w:rsidRPr="00E04B3D">
              <w:t xml:space="preserve"> </w:t>
            </w:r>
          </w:p>
        </w:tc>
      </w:tr>
      <w:tr w:rsidR="00832246" w:rsidRPr="00E04B3D" w14:paraId="6D122EB7" w14:textId="77777777" w:rsidTr="0091651C">
        <w:trPr>
          <w:trHeight w:val="226"/>
        </w:trPr>
        <w:tc>
          <w:tcPr>
            <w:tcW w:w="7933" w:type="dxa"/>
            <w:tcBorders>
              <w:top w:val="single" w:sz="4" w:space="0" w:color="auto"/>
              <w:left w:val="single" w:sz="4" w:space="0" w:color="auto"/>
              <w:bottom w:val="single" w:sz="4" w:space="0" w:color="auto"/>
              <w:right w:val="single" w:sz="4" w:space="0" w:color="auto"/>
            </w:tcBorders>
            <w:hideMark/>
          </w:tcPr>
          <w:p w14:paraId="441A26DA" w14:textId="77777777" w:rsidR="00832246" w:rsidRPr="00E04B3D" w:rsidRDefault="00832246" w:rsidP="00A8287F">
            <w:pPr>
              <w:jc w:val="both"/>
            </w:pPr>
            <w:r w:rsidRPr="00E04B3D">
              <w:lastRenderedPageBreak/>
              <w:t xml:space="preserve">                           0-14</w:t>
            </w:r>
          </w:p>
        </w:tc>
        <w:tc>
          <w:tcPr>
            <w:tcW w:w="1131" w:type="dxa"/>
            <w:tcBorders>
              <w:top w:val="single" w:sz="4" w:space="0" w:color="auto"/>
              <w:left w:val="single" w:sz="4" w:space="0" w:color="auto"/>
              <w:bottom w:val="single" w:sz="4" w:space="0" w:color="auto"/>
              <w:right w:val="single" w:sz="4" w:space="0" w:color="auto"/>
            </w:tcBorders>
          </w:tcPr>
          <w:p w14:paraId="3A51506A" w14:textId="77777777" w:rsidR="00832246" w:rsidRPr="00E04B3D" w:rsidRDefault="00832246" w:rsidP="00A8287F">
            <w:pPr>
              <w:jc w:val="center"/>
            </w:pPr>
          </w:p>
        </w:tc>
        <w:tc>
          <w:tcPr>
            <w:tcW w:w="1134" w:type="dxa"/>
            <w:tcBorders>
              <w:top w:val="single" w:sz="4" w:space="0" w:color="auto"/>
              <w:left w:val="single" w:sz="4" w:space="0" w:color="auto"/>
              <w:bottom w:val="single" w:sz="4" w:space="0" w:color="auto"/>
              <w:right w:val="single" w:sz="4" w:space="0" w:color="auto"/>
            </w:tcBorders>
          </w:tcPr>
          <w:p w14:paraId="5C86B677" w14:textId="77777777" w:rsidR="00832246" w:rsidRPr="00E04B3D" w:rsidRDefault="00832246" w:rsidP="00A8287F">
            <w:pPr>
              <w:jc w:val="center"/>
            </w:pPr>
          </w:p>
        </w:tc>
        <w:tc>
          <w:tcPr>
            <w:tcW w:w="1134" w:type="dxa"/>
            <w:tcBorders>
              <w:top w:val="single" w:sz="4" w:space="0" w:color="auto"/>
              <w:left w:val="single" w:sz="4" w:space="0" w:color="auto"/>
              <w:bottom w:val="single" w:sz="4" w:space="0" w:color="auto"/>
              <w:right w:val="single" w:sz="4" w:space="0" w:color="auto"/>
            </w:tcBorders>
          </w:tcPr>
          <w:p w14:paraId="3712E9C5" w14:textId="77777777" w:rsidR="00832246" w:rsidRPr="00E04B3D" w:rsidRDefault="00832246" w:rsidP="00A8287F">
            <w:pPr>
              <w:jc w:val="center"/>
            </w:pPr>
          </w:p>
        </w:tc>
        <w:tc>
          <w:tcPr>
            <w:tcW w:w="1116" w:type="dxa"/>
            <w:tcBorders>
              <w:top w:val="single" w:sz="4" w:space="0" w:color="auto"/>
              <w:left w:val="single" w:sz="4" w:space="0" w:color="auto"/>
              <w:bottom w:val="single" w:sz="4" w:space="0" w:color="auto"/>
              <w:right w:val="single" w:sz="4" w:space="0" w:color="auto"/>
            </w:tcBorders>
          </w:tcPr>
          <w:p w14:paraId="6B9EEBAD" w14:textId="77777777" w:rsidR="00832246" w:rsidRPr="00E04B3D" w:rsidRDefault="00832246" w:rsidP="00A8287F">
            <w:pPr>
              <w:jc w:val="center"/>
            </w:pPr>
          </w:p>
        </w:tc>
        <w:tc>
          <w:tcPr>
            <w:tcW w:w="1116" w:type="dxa"/>
            <w:tcBorders>
              <w:top w:val="single" w:sz="4" w:space="0" w:color="auto"/>
              <w:left w:val="single" w:sz="4" w:space="0" w:color="auto"/>
              <w:bottom w:val="single" w:sz="4" w:space="0" w:color="auto"/>
              <w:right w:val="single" w:sz="4" w:space="0" w:color="auto"/>
            </w:tcBorders>
          </w:tcPr>
          <w:p w14:paraId="4AC44621" w14:textId="77777777" w:rsidR="00832246" w:rsidRPr="00E04B3D" w:rsidRDefault="00832246" w:rsidP="00A8287F">
            <w:pPr>
              <w:jc w:val="center"/>
            </w:pPr>
          </w:p>
        </w:tc>
        <w:tc>
          <w:tcPr>
            <w:tcW w:w="1853" w:type="dxa"/>
            <w:tcBorders>
              <w:top w:val="single" w:sz="4" w:space="0" w:color="auto"/>
              <w:left w:val="single" w:sz="4" w:space="0" w:color="auto"/>
              <w:bottom w:val="single" w:sz="4" w:space="0" w:color="auto"/>
              <w:right w:val="single" w:sz="4" w:space="0" w:color="auto"/>
            </w:tcBorders>
          </w:tcPr>
          <w:p w14:paraId="66C34A9C" w14:textId="77777777" w:rsidR="00832246" w:rsidRPr="00E04B3D" w:rsidRDefault="00832246" w:rsidP="00A8287F">
            <w:pPr>
              <w:jc w:val="center"/>
            </w:pPr>
          </w:p>
        </w:tc>
      </w:tr>
      <w:tr w:rsidR="00832246" w:rsidRPr="00E04B3D" w14:paraId="78B71E7C" w14:textId="77777777" w:rsidTr="0091651C">
        <w:trPr>
          <w:trHeight w:val="330"/>
        </w:trPr>
        <w:tc>
          <w:tcPr>
            <w:tcW w:w="7933" w:type="dxa"/>
            <w:tcBorders>
              <w:top w:val="single" w:sz="4" w:space="0" w:color="auto"/>
              <w:left w:val="single" w:sz="4" w:space="0" w:color="auto"/>
              <w:bottom w:val="single" w:sz="4" w:space="0" w:color="auto"/>
              <w:right w:val="single" w:sz="4" w:space="0" w:color="auto"/>
            </w:tcBorders>
            <w:hideMark/>
          </w:tcPr>
          <w:p w14:paraId="6D971FD5" w14:textId="77777777" w:rsidR="00832246" w:rsidRPr="00E04B3D" w:rsidRDefault="00832246" w:rsidP="00A8287F">
            <w:pPr>
              <w:jc w:val="both"/>
            </w:pPr>
            <w:r w:rsidRPr="00E04B3D">
              <w:t xml:space="preserve">                           0-17</w:t>
            </w:r>
          </w:p>
        </w:tc>
        <w:tc>
          <w:tcPr>
            <w:tcW w:w="1131" w:type="dxa"/>
            <w:tcBorders>
              <w:top w:val="single" w:sz="4" w:space="0" w:color="auto"/>
              <w:left w:val="single" w:sz="4" w:space="0" w:color="auto"/>
              <w:bottom w:val="single" w:sz="4" w:space="0" w:color="auto"/>
              <w:right w:val="single" w:sz="4" w:space="0" w:color="auto"/>
            </w:tcBorders>
          </w:tcPr>
          <w:p w14:paraId="59AD2A3C" w14:textId="77777777" w:rsidR="00832246" w:rsidRPr="00E04B3D" w:rsidRDefault="00832246" w:rsidP="00A8287F">
            <w:pPr>
              <w:jc w:val="center"/>
              <w:rPr>
                <w:highlight w:val="yellow"/>
              </w:rPr>
            </w:pPr>
          </w:p>
        </w:tc>
        <w:tc>
          <w:tcPr>
            <w:tcW w:w="1134" w:type="dxa"/>
            <w:tcBorders>
              <w:top w:val="single" w:sz="4" w:space="0" w:color="auto"/>
              <w:left w:val="single" w:sz="4" w:space="0" w:color="auto"/>
              <w:bottom w:val="single" w:sz="4" w:space="0" w:color="auto"/>
              <w:right w:val="single" w:sz="4" w:space="0" w:color="auto"/>
            </w:tcBorders>
          </w:tcPr>
          <w:p w14:paraId="633A2360" w14:textId="77777777" w:rsidR="00832246" w:rsidRPr="00E04B3D" w:rsidRDefault="00832246" w:rsidP="00A8287F">
            <w:pPr>
              <w:jc w:val="center"/>
            </w:pPr>
          </w:p>
        </w:tc>
        <w:tc>
          <w:tcPr>
            <w:tcW w:w="1134" w:type="dxa"/>
            <w:tcBorders>
              <w:top w:val="single" w:sz="4" w:space="0" w:color="auto"/>
              <w:left w:val="single" w:sz="4" w:space="0" w:color="auto"/>
              <w:bottom w:val="single" w:sz="4" w:space="0" w:color="auto"/>
              <w:right w:val="single" w:sz="4" w:space="0" w:color="auto"/>
            </w:tcBorders>
          </w:tcPr>
          <w:p w14:paraId="486C0313" w14:textId="77777777" w:rsidR="00832246" w:rsidRPr="00E04B3D" w:rsidRDefault="00832246" w:rsidP="00A8287F">
            <w:pPr>
              <w:jc w:val="center"/>
            </w:pPr>
          </w:p>
        </w:tc>
        <w:tc>
          <w:tcPr>
            <w:tcW w:w="1116" w:type="dxa"/>
            <w:tcBorders>
              <w:top w:val="single" w:sz="4" w:space="0" w:color="auto"/>
              <w:left w:val="single" w:sz="4" w:space="0" w:color="auto"/>
              <w:bottom w:val="single" w:sz="4" w:space="0" w:color="auto"/>
              <w:right w:val="single" w:sz="4" w:space="0" w:color="auto"/>
            </w:tcBorders>
          </w:tcPr>
          <w:p w14:paraId="72BECAA3" w14:textId="77777777" w:rsidR="00832246" w:rsidRPr="00E04B3D" w:rsidRDefault="00832246" w:rsidP="00A8287F">
            <w:pPr>
              <w:jc w:val="center"/>
            </w:pPr>
          </w:p>
        </w:tc>
        <w:tc>
          <w:tcPr>
            <w:tcW w:w="1116" w:type="dxa"/>
            <w:tcBorders>
              <w:top w:val="single" w:sz="4" w:space="0" w:color="auto"/>
              <w:left w:val="single" w:sz="4" w:space="0" w:color="auto"/>
              <w:bottom w:val="single" w:sz="4" w:space="0" w:color="auto"/>
              <w:right w:val="single" w:sz="4" w:space="0" w:color="auto"/>
            </w:tcBorders>
          </w:tcPr>
          <w:p w14:paraId="1C70CE25" w14:textId="77777777" w:rsidR="00832246" w:rsidRPr="00E04B3D" w:rsidRDefault="00832246" w:rsidP="00A8287F">
            <w:pPr>
              <w:jc w:val="center"/>
            </w:pPr>
          </w:p>
        </w:tc>
        <w:tc>
          <w:tcPr>
            <w:tcW w:w="1853" w:type="dxa"/>
            <w:tcBorders>
              <w:top w:val="single" w:sz="4" w:space="0" w:color="auto"/>
              <w:left w:val="single" w:sz="4" w:space="0" w:color="auto"/>
              <w:bottom w:val="single" w:sz="4" w:space="0" w:color="auto"/>
              <w:right w:val="single" w:sz="4" w:space="0" w:color="auto"/>
            </w:tcBorders>
          </w:tcPr>
          <w:p w14:paraId="2EA12FE5" w14:textId="77777777" w:rsidR="00832246" w:rsidRPr="00E04B3D" w:rsidRDefault="00832246" w:rsidP="00A8287F">
            <w:pPr>
              <w:jc w:val="center"/>
            </w:pPr>
          </w:p>
        </w:tc>
      </w:tr>
      <w:tr w:rsidR="00832246" w:rsidRPr="00E04B3D" w14:paraId="5A4918D1" w14:textId="77777777" w:rsidTr="0091651C">
        <w:trPr>
          <w:trHeight w:val="210"/>
        </w:trPr>
        <w:tc>
          <w:tcPr>
            <w:tcW w:w="7933" w:type="dxa"/>
            <w:tcBorders>
              <w:top w:val="single" w:sz="4" w:space="0" w:color="auto"/>
              <w:left w:val="single" w:sz="4" w:space="0" w:color="auto"/>
              <w:bottom w:val="single" w:sz="4" w:space="0" w:color="auto"/>
              <w:right w:val="single" w:sz="4" w:space="0" w:color="auto"/>
            </w:tcBorders>
            <w:hideMark/>
          </w:tcPr>
          <w:p w14:paraId="24196107" w14:textId="77777777" w:rsidR="00832246" w:rsidRPr="00E04B3D" w:rsidRDefault="00832246" w:rsidP="00A8287F">
            <w:pPr>
              <w:jc w:val="both"/>
            </w:pPr>
            <w:r w:rsidRPr="00E04B3D">
              <w:t xml:space="preserve">                          18 и старше</w:t>
            </w:r>
          </w:p>
        </w:tc>
        <w:tc>
          <w:tcPr>
            <w:tcW w:w="1131" w:type="dxa"/>
            <w:tcBorders>
              <w:top w:val="single" w:sz="4" w:space="0" w:color="auto"/>
              <w:left w:val="single" w:sz="4" w:space="0" w:color="auto"/>
              <w:bottom w:val="single" w:sz="4" w:space="0" w:color="auto"/>
              <w:right w:val="single" w:sz="4" w:space="0" w:color="auto"/>
            </w:tcBorders>
          </w:tcPr>
          <w:p w14:paraId="7CAC0542" w14:textId="77777777" w:rsidR="00832246" w:rsidRPr="00E04B3D" w:rsidRDefault="00832246" w:rsidP="00A8287F">
            <w:pPr>
              <w:jc w:val="center"/>
              <w:rPr>
                <w:highlight w:val="yellow"/>
              </w:rPr>
            </w:pPr>
            <w:r w:rsidRPr="00E04B3D">
              <w:t>51,7</w:t>
            </w:r>
          </w:p>
        </w:tc>
        <w:tc>
          <w:tcPr>
            <w:tcW w:w="1134" w:type="dxa"/>
            <w:tcBorders>
              <w:top w:val="single" w:sz="4" w:space="0" w:color="auto"/>
              <w:left w:val="single" w:sz="4" w:space="0" w:color="auto"/>
              <w:bottom w:val="single" w:sz="4" w:space="0" w:color="auto"/>
              <w:right w:val="single" w:sz="4" w:space="0" w:color="auto"/>
            </w:tcBorders>
          </w:tcPr>
          <w:p w14:paraId="6E52AC43" w14:textId="77777777" w:rsidR="00832246" w:rsidRPr="00E04B3D" w:rsidRDefault="00832246" w:rsidP="00A8287F">
            <w:pPr>
              <w:jc w:val="center"/>
            </w:pPr>
            <w:r w:rsidRPr="00E04B3D">
              <w:t>47,7</w:t>
            </w:r>
          </w:p>
        </w:tc>
        <w:tc>
          <w:tcPr>
            <w:tcW w:w="1134" w:type="dxa"/>
            <w:tcBorders>
              <w:top w:val="single" w:sz="4" w:space="0" w:color="auto"/>
              <w:left w:val="single" w:sz="4" w:space="0" w:color="auto"/>
              <w:bottom w:val="single" w:sz="4" w:space="0" w:color="auto"/>
              <w:right w:val="single" w:sz="4" w:space="0" w:color="auto"/>
            </w:tcBorders>
          </w:tcPr>
          <w:p w14:paraId="74A766C5" w14:textId="77777777" w:rsidR="00832246" w:rsidRPr="00E04B3D" w:rsidRDefault="00832246" w:rsidP="00A8287F">
            <w:pPr>
              <w:jc w:val="center"/>
            </w:pPr>
            <w:r w:rsidRPr="00E04B3D">
              <w:t>51,54</w:t>
            </w:r>
          </w:p>
        </w:tc>
        <w:tc>
          <w:tcPr>
            <w:tcW w:w="1116" w:type="dxa"/>
            <w:tcBorders>
              <w:top w:val="single" w:sz="4" w:space="0" w:color="auto"/>
              <w:left w:val="single" w:sz="4" w:space="0" w:color="auto"/>
              <w:bottom w:val="single" w:sz="4" w:space="0" w:color="auto"/>
              <w:right w:val="single" w:sz="4" w:space="0" w:color="auto"/>
            </w:tcBorders>
          </w:tcPr>
          <w:p w14:paraId="551E8B13" w14:textId="77777777" w:rsidR="00832246" w:rsidRPr="00E04B3D" w:rsidRDefault="00832246" w:rsidP="00A8287F">
            <w:pPr>
              <w:jc w:val="center"/>
            </w:pPr>
            <w:r w:rsidRPr="00E04B3D">
              <w:t>105,3</w:t>
            </w:r>
          </w:p>
        </w:tc>
        <w:tc>
          <w:tcPr>
            <w:tcW w:w="1116" w:type="dxa"/>
            <w:tcBorders>
              <w:top w:val="single" w:sz="4" w:space="0" w:color="auto"/>
              <w:left w:val="single" w:sz="4" w:space="0" w:color="auto"/>
              <w:bottom w:val="single" w:sz="4" w:space="0" w:color="auto"/>
              <w:right w:val="single" w:sz="4" w:space="0" w:color="auto"/>
            </w:tcBorders>
          </w:tcPr>
          <w:p w14:paraId="0FCA4D51" w14:textId="77777777" w:rsidR="00832246" w:rsidRPr="00E04B3D" w:rsidRDefault="00832246" w:rsidP="00A8287F">
            <w:pPr>
              <w:jc w:val="center"/>
            </w:pPr>
            <w:r w:rsidRPr="00E04B3D">
              <w:t>95,3</w:t>
            </w:r>
          </w:p>
        </w:tc>
        <w:tc>
          <w:tcPr>
            <w:tcW w:w="1853" w:type="dxa"/>
            <w:tcBorders>
              <w:top w:val="single" w:sz="4" w:space="0" w:color="auto"/>
              <w:left w:val="single" w:sz="4" w:space="0" w:color="auto"/>
              <w:bottom w:val="single" w:sz="4" w:space="0" w:color="auto"/>
              <w:right w:val="single" w:sz="4" w:space="0" w:color="auto"/>
            </w:tcBorders>
          </w:tcPr>
          <w:p w14:paraId="5F04E81A" w14:textId="77777777" w:rsidR="00832246" w:rsidRPr="00E04B3D" w:rsidRDefault="00832246" w:rsidP="00A8287F">
            <w:pPr>
              <w:jc w:val="center"/>
            </w:pPr>
            <w:r w:rsidRPr="00E04B3D">
              <w:t>22,60</w:t>
            </w:r>
          </w:p>
        </w:tc>
      </w:tr>
      <w:tr w:rsidR="00832246" w:rsidRPr="00E04B3D" w14:paraId="12D654BC" w14:textId="77777777" w:rsidTr="0091651C">
        <w:trPr>
          <w:trHeight w:val="273"/>
        </w:trPr>
        <w:tc>
          <w:tcPr>
            <w:tcW w:w="7933" w:type="dxa"/>
            <w:tcBorders>
              <w:top w:val="single" w:sz="4" w:space="0" w:color="auto"/>
              <w:left w:val="single" w:sz="4" w:space="0" w:color="auto"/>
              <w:bottom w:val="single" w:sz="4" w:space="0" w:color="auto"/>
              <w:right w:val="single" w:sz="4" w:space="0" w:color="auto"/>
            </w:tcBorders>
            <w:hideMark/>
          </w:tcPr>
          <w:p w14:paraId="4149EEEE" w14:textId="77777777" w:rsidR="00832246" w:rsidRPr="00E04B3D" w:rsidRDefault="00832246" w:rsidP="00A8287F">
            <w:pPr>
              <w:jc w:val="both"/>
            </w:pPr>
            <w:r w:rsidRPr="00E04B3D">
              <w:t xml:space="preserve">             сифилис:</w:t>
            </w:r>
          </w:p>
          <w:p w14:paraId="4C5FF49B" w14:textId="77777777" w:rsidR="00832246" w:rsidRPr="00E04B3D" w:rsidRDefault="00832246" w:rsidP="00A8287F">
            <w:pPr>
              <w:jc w:val="both"/>
            </w:pPr>
            <w:r w:rsidRPr="00E04B3D">
              <w:t xml:space="preserve">                           годовая;</w:t>
            </w:r>
          </w:p>
        </w:tc>
        <w:tc>
          <w:tcPr>
            <w:tcW w:w="1131" w:type="dxa"/>
            <w:tcBorders>
              <w:top w:val="single" w:sz="4" w:space="0" w:color="auto"/>
              <w:left w:val="single" w:sz="4" w:space="0" w:color="auto"/>
              <w:bottom w:val="single" w:sz="4" w:space="0" w:color="auto"/>
              <w:right w:val="single" w:sz="4" w:space="0" w:color="auto"/>
            </w:tcBorders>
            <w:vAlign w:val="center"/>
          </w:tcPr>
          <w:p w14:paraId="1837B77A" w14:textId="77777777" w:rsidR="00832246" w:rsidRPr="00E04B3D" w:rsidRDefault="00832246" w:rsidP="00A8287F">
            <w:pPr>
              <w:jc w:val="center"/>
            </w:pPr>
          </w:p>
          <w:p w14:paraId="2C867CA4" w14:textId="77777777" w:rsidR="00832246" w:rsidRPr="00E04B3D" w:rsidRDefault="00832246" w:rsidP="00A8287F">
            <w:pPr>
              <w:jc w:val="center"/>
            </w:pPr>
            <w:r w:rsidRPr="00E04B3D">
              <w:t>0</w:t>
            </w:r>
          </w:p>
        </w:tc>
        <w:tc>
          <w:tcPr>
            <w:tcW w:w="1134" w:type="dxa"/>
            <w:tcBorders>
              <w:top w:val="single" w:sz="4" w:space="0" w:color="auto"/>
              <w:left w:val="single" w:sz="4" w:space="0" w:color="auto"/>
              <w:bottom w:val="single" w:sz="4" w:space="0" w:color="auto"/>
              <w:right w:val="single" w:sz="4" w:space="0" w:color="auto"/>
            </w:tcBorders>
            <w:vAlign w:val="center"/>
          </w:tcPr>
          <w:p w14:paraId="3E6877B2" w14:textId="77777777" w:rsidR="00832246" w:rsidRPr="00E04B3D" w:rsidRDefault="00832246" w:rsidP="00A8287F">
            <w:pPr>
              <w:jc w:val="center"/>
            </w:pPr>
          </w:p>
          <w:p w14:paraId="48C4B284" w14:textId="77777777" w:rsidR="00832246" w:rsidRPr="00E04B3D" w:rsidRDefault="00832246" w:rsidP="00A8287F">
            <w:pPr>
              <w:jc w:val="center"/>
            </w:pPr>
            <w:r w:rsidRPr="00E04B3D">
              <w:t>9,06</w:t>
            </w:r>
          </w:p>
        </w:tc>
        <w:tc>
          <w:tcPr>
            <w:tcW w:w="1134" w:type="dxa"/>
            <w:tcBorders>
              <w:top w:val="single" w:sz="4" w:space="0" w:color="auto"/>
              <w:left w:val="single" w:sz="4" w:space="0" w:color="auto"/>
              <w:bottom w:val="single" w:sz="4" w:space="0" w:color="auto"/>
              <w:right w:val="single" w:sz="4" w:space="0" w:color="auto"/>
            </w:tcBorders>
            <w:vAlign w:val="center"/>
          </w:tcPr>
          <w:p w14:paraId="3D015D67" w14:textId="77777777" w:rsidR="00832246" w:rsidRPr="00E04B3D" w:rsidRDefault="00832246" w:rsidP="00A8287F">
            <w:pPr>
              <w:jc w:val="center"/>
            </w:pPr>
          </w:p>
          <w:p w14:paraId="7868FE06" w14:textId="77777777" w:rsidR="00832246" w:rsidRPr="00E04B3D" w:rsidRDefault="00832246" w:rsidP="00A8287F">
            <w:pPr>
              <w:jc w:val="center"/>
            </w:pPr>
            <w:r w:rsidRPr="00E04B3D">
              <w:t>12,1</w:t>
            </w:r>
          </w:p>
        </w:tc>
        <w:tc>
          <w:tcPr>
            <w:tcW w:w="1116" w:type="dxa"/>
            <w:tcBorders>
              <w:top w:val="single" w:sz="4" w:space="0" w:color="auto"/>
              <w:left w:val="single" w:sz="4" w:space="0" w:color="auto"/>
              <w:bottom w:val="single" w:sz="4" w:space="0" w:color="auto"/>
              <w:right w:val="single" w:sz="4" w:space="0" w:color="auto"/>
            </w:tcBorders>
            <w:vAlign w:val="center"/>
          </w:tcPr>
          <w:p w14:paraId="6EE62290" w14:textId="77777777" w:rsidR="00832246" w:rsidRPr="00E04B3D" w:rsidRDefault="00832246" w:rsidP="00A8287F">
            <w:pPr>
              <w:jc w:val="center"/>
            </w:pPr>
          </w:p>
          <w:p w14:paraId="0DC8EE38" w14:textId="77777777" w:rsidR="00832246" w:rsidRPr="00E04B3D" w:rsidRDefault="00832246" w:rsidP="00A8287F">
            <w:pPr>
              <w:jc w:val="center"/>
            </w:pPr>
            <w:r w:rsidRPr="00E04B3D">
              <w:t>3,1</w:t>
            </w:r>
          </w:p>
        </w:tc>
        <w:tc>
          <w:tcPr>
            <w:tcW w:w="1116" w:type="dxa"/>
            <w:tcBorders>
              <w:top w:val="single" w:sz="4" w:space="0" w:color="auto"/>
              <w:left w:val="single" w:sz="4" w:space="0" w:color="auto"/>
              <w:bottom w:val="single" w:sz="4" w:space="0" w:color="auto"/>
              <w:right w:val="single" w:sz="4" w:space="0" w:color="auto"/>
            </w:tcBorders>
            <w:vAlign w:val="center"/>
          </w:tcPr>
          <w:p w14:paraId="70679037" w14:textId="77777777" w:rsidR="00832246" w:rsidRPr="00E04B3D" w:rsidRDefault="00832246" w:rsidP="00A8287F">
            <w:pPr>
              <w:jc w:val="center"/>
            </w:pPr>
          </w:p>
          <w:p w14:paraId="50147ED2" w14:textId="77777777" w:rsidR="00832246" w:rsidRPr="00E04B3D" w:rsidRDefault="00832246" w:rsidP="00A8287F">
            <w:pPr>
              <w:jc w:val="center"/>
            </w:pPr>
            <w:r w:rsidRPr="00E04B3D">
              <w:t>6,3</w:t>
            </w:r>
          </w:p>
        </w:tc>
        <w:tc>
          <w:tcPr>
            <w:tcW w:w="1853" w:type="dxa"/>
            <w:tcBorders>
              <w:top w:val="single" w:sz="4" w:space="0" w:color="auto"/>
              <w:left w:val="single" w:sz="4" w:space="0" w:color="auto"/>
              <w:bottom w:val="single" w:sz="4" w:space="0" w:color="auto"/>
              <w:right w:val="single" w:sz="4" w:space="0" w:color="auto"/>
            </w:tcBorders>
            <w:vAlign w:val="center"/>
          </w:tcPr>
          <w:p w14:paraId="3D522D69" w14:textId="77777777" w:rsidR="00832246" w:rsidRPr="00E04B3D" w:rsidRDefault="00832246" w:rsidP="00A8287F">
            <w:pPr>
              <w:jc w:val="center"/>
            </w:pPr>
          </w:p>
          <w:p w14:paraId="14A4D6EF" w14:textId="77777777" w:rsidR="00832246" w:rsidRPr="00E04B3D" w:rsidRDefault="00832246" w:rsidP="00A8287F">
            <w:pPr>
              <w:jc w:val="center"/>
            </w:pPr>
            <w:r w:rsidRPr="00E04B3D">
              <w:t>10,9</w:t>
            </w:r>
            <w:r w:rsidR="00FB4D90" w:rsidRPr="00E04B3D">
              <w:t xml:space="preserve"> </w:t>
            </w:r>
          </w:p>
        </w:tc>
      </w:tr>
      <w:tr w:rsidR="00832246" w:rsidRPr="00E04B3D" w14:paraId="57C5411D" w14:textId="77777777" w:rsidTr="0091651C">
        <w:trPr>
          <w:trHeight w:val="225"/>
        </w:trPr>
        <w:tc>
          <w:tcPr>
            <w:tcW w:w="7933" w:type="dxa"/>
            <w:tcBorders>
              <w:top w:val="single" w:sz="4" w:space="0" w:color="auto"/>
              <w:left w:val="single" w:sz="4" w:space="0" w:color="auto"/>
              <w:bottom w:val="single" w:sz="4" w:space="0" w:color="auto"/>
              <w:right w:val="single" w:sz="4" w:space="0" w:color="auto"/>
            </w:tcBorders>
            <w:hideMark/>
          </w:tcPr>
          <w:p w14:paraId="437D75D5" w14:textId="77777777" w:rsidR="00832246" w:rsidRPr="00E04B3D" w:rsidRDefault="00832246" w:rsidP="00A8287F">
            <w:pPr>
              <w:jc w:val="both"/>
            </w:pPr>
            <w:r w:rsidRPr="00E04B3D">
              <w:t xml:space="preserve">                           0-14</w:t>
            </w:r>
          </w:p>
        </w:tc>
        <w:tc>
          <w:tcPr>
            <w:tcW w:w="1131" w:type="dxa"/>
            <w:tcBorders>
              <w:top w:val="single" w:sz="4" w:space="0" w:color="auto"/>
              <w:left w:val="single" w:sz="4" w:space="0" w:color="auto"/>
              <w:bottom w:val="single" w:sz="4" w:space="0" w:color="auto"/>
              <w:right w:val="single" w:sz="4" w:space="0" w:color="auto"/>
            </w:tcBorders>
          </w:tcPr>
          <w:p w14:paraId="3F1E356F" w14:textId="77777777" w:rsidR="00832246" w:rsidRPr="00E04B3D" w:rsidRDefault="00832246" w:rsidP="00A8287F">
            <w:pPr>
              <w:jc w:val="center"/>
            </w:pPr>
            <w:r w:rsidRPr="00E04B3D">
              <w:t>-</w:t>
            </w:r>
          </w:p>
        </w:tc>
        <w:tc>
          <w:tcPr>
            <w:tcW w:w="1134" w:type="dxa"/>
            <w:tcBorders>
              <w:top w:val="single" w:sz="4" w:space="0" w:color="auto"/>
              <w:left w:val="single" w:sz="4" w:space="0" w:color="auto"/>
              <w:bottom w:val="single" w:sz="4" w:space="0" w:color="auto"/>
              <w:right w:val="single" w:sz="4" w:space="0" w:color="auto"/>
            </w:tcBorders>
          </w:tcPr>
          <w:p w14:paraId="04F4C0FD" w14:textId="77777777" w:rsidR="00832246" w:rsidRPr="00E04B3D" w:rsidRDefault="00832246" w:rsidP="00A8287F">
            <w:pPr>
              <w:jc w:val="center"/>
            </w:pPr>
            <w:r w:rsidRPr="00E04B3D">
              <w:t>-</w:t>
            </w:r>
          </w:p>
        </w:tc>
        <w:tc>
          <w:tcPr>
            <w:tcW w:w="1134" w:type="dxa"/>
            <w:tcBorders>
              <w:top w:val="single" w:sz="4" w:space="0" w:color="auto"/>
              <w:left w:val="single" w:sz="4" w:space="0" w:color="auto"/>
              <w:bottom w:val="single" w:sz="4" w:space="0" w:color="auto"/>
              <w:right w:val="single" w:sz="4" w:space="0" w:color="auto"/>
            </w:tcBorders>
          </w:tcPr>
          <w:p w14:paraId="3C9C5F56" w14:textId="77777777" w:rsidR="00832246" w:rsidRPr="00E04B3D" w:rsidRDefault="00832246" w:rsidP="00A8287F">
            <w:pPr>
              <w:jc w:val="center"/>
            </w:pPr>
            <w:r w:rsidRPr="00E04B3D">
              <w:t>-</w:t>
            </w:r>
          </w:p>
        </w:tc>
        <w:tc>
          <w:tcPr>
            <w:tcW w:w="1116" w:type="dxa"/>
            <w:tcBorders>
              <w:top w:val="single" w:sz="4" w:space="0" w:color="auto"/>
              <w:left w:val="single" w:sz="4" w:space="0" w:color="auto"/>
              <w:bottom w:val="single" w:sz="4" w:space="0" w:color="auto"/>
              <w:right w:val="single" w:sz="4" w:space="0" w:color="auto"/>
            </w:tcBorders>
          </w:tcPr>
          <w:p w14:paraId="56022D46" w14:textId="77777777" w:rsidR="00832246" w:rsidRPr="00E04B3D" w:rsidRDefault="00832246" w:rsidP="00A8287F">
            <w:pPr>
              <w:jc w:val="center"/>
            </w:pPr>
            <w:r w:rsidRPr="00E04B3D">
              <w:t>-</w:t>
            </w:r>
          </w:p>
        </w:tc>
        <w:tc>
          <w:tcPr>
            <w:tcW w:w="1116" w:type="dxa"/>
            <w:tcBorders>
              <w:top w:val="single" w:sz="4" w:space="0" w:color="auto"/>
              <w:left w:val="single" w:sz="4" w:space="0" w:color="auto"/>
              <w:bottom w:val="single" w:sz="4" w:space="0" w:color="auto"/>
              <w:right w:val="single" w:sz="4" w:space="0" w:color="auto"/>
            </w:tcBorders>
          </w:tcPr>
          <w:p w14:paraId="2C8FB7C3" w14:textId="77777777" w:rsidR="00832246" w:rsidRPr="00E04B3D" w:rsidRDefault="00832246" w:rsidP="00A8287F">
            <w:pPr>
              <w:jc w:val="center"/>
            </w:pPr>
            <w:r w:rsidRPr="00E04B3D">
              <w:t>-</w:t>
            </w:r>
          </w:p>
        </w:tc>
        <w:tc>
          <w:tcPr>
            <w:tcW w:w="1853" w:type="dxa"/>
            <w:tcBorders>
              <w:top w:val="single" w:sz="4" w:space="0" w:color="auto"/>
              <w:left w:val="single" w:sz="4" w:space="0" w:color="auto"/>
              <w:bottom w:val="single" w:sz="4" w:space="0" w:color="auto"/>
              <w:right w:val="single" w:sz="4" w:space="0" w:color="auto"/>
            </w:tcBorders>
            <w:vAlign w:val="center"/>
          </w:tcPr>
          <w:p w14:paraId="20898BCF" w14:textId="77777777" w:rsidR="00832246" w:rsidRPr="00E04B3D" w:rsidRDefault="00832246" w:rsidP="00A8287F">
            <w:pPr>
              <w:jc w:val="center"/>
            </w:pPr>
            <w:r w:rsidRPr="00E04B3D">
              <w:t>-</w:t>
            </w:r>
          </w:p>
        </w:tc>
      </w:tr>
      <w:tr w:rsidR="00832246" w:rsidRPr="00E04B3D" w14:paraId="53EADAC0" w14:textId="77777777" w:rsidTr="0091651C">
        <w:trPr>
          <w:trHeight w:val="315"/>
        </w:trPr>
        <w:tc>
          <w:tcPr>
            <w:tcW w:w="7933" w:type="dxa"/>
            <w:tcBorders>
              <w:top w:val="single" w:sz="4" w:space="0" w:color="auto"/>
              <w:left w:val="single" w:sz="4" w:space="0" w:color="auto"/>
              <w:bottom w:val="single" w:sz="4" w:space="0" w:color="auto"/>
              <w:right w:val="single" w:sz="4" w:space="0" w:color="auto"/>
            </w:tcBorders>
            <w:hideMark/>
          </w:tcPr>
          <w:p w14:paraId="455FE939" w14:textId="77777777" w:rsidR="00832246" w:rsidRPr="00E04B3D" w:rsidRDefault="00832246" w:rsidP="00A8287F">
            <w:pPr>
              <w:jc w:val="both"/>
            </w:pPr>
            <w:r w:rsidRPr="00E04B3D">
              <w:t xml:space="preserve">                           0-17</w:t>
            </w:r>
          </w:p>
        </w:tc>
        <w:tc>
          <w:tcPr>
            <w:tcW w:w="1131" w:type="dxa"/>
            <w:tcBorders>
              <w:top w:val="single" w:sz="4" w:space="0" w:color="auto"/>
              <w:left w:val="single" w:sz="4" w:space="0" w:color="auto"/>
              <w:bottom w:val="single" w:sz="4" w:space="0" w:color="auto"/>
              <w:right w:val="single" w:sz="4" w:space="0" w:color="auto"/>
            </w:tcBorders>
          </w:tcPr>
          <w:p w14:paraId="0B831AEF" w14:textId="77777777" w:rsidR="00832246" w:rsidRPr="00E04B3D" w:rsidRDefault="00832246" w:rsidP="00A8287F">
            <w:pPr>
              <w:jc w:val="center"/>
            </w:pPr>
            <w:r w:rsidRPr="00E04B3D">
              <w:t>-</w:t>
            </w:r>
          </w:p>
        </w:tc>
        <w:tc>
          <w:tcPr>
            <w:tcW w:w="1134" w:type="dxa"/>
            <w:tcBorders>
              <w:top w:val="single" w:sz="4" w:space="0" w:color="auto"/>
              <w:left w:val="single" w:sz="4" w:space="0" w:color="auto"/>
              <w:bottom w:val="single" w:sz="4" w:space="0" w:color="auto"/>
              <w:right w:val="single" w:sz="4" w:space="0" w:color="auto"/>
            </w:tcBorders>
          </w:tcPr>
          <w:p w14:paraId="3FACF387" w14:textId="77777777" w:rsidR="00832246" w:rsidRPr="00E04B3D" w:rsidRDefault="00832246" w:rsidP="00A8287F">
            <w:pPr>
              <w:jc w:val="center"/>
            </w:pPr>
            <w:r w:rsidRPr="00E04B3D">
              <w:t>-</w:t>
            </w:r>
          </w:p>
        </w:tc>
        <w:tc>
          <w:tcPr>
            <w:tcW w:w="1134" w:type="dxa"/>
            <w:tcBorders>
              <w:top w:val="single" w:sz="4" w:space="0" w:color="auto"/>
              <w:left w:val="single" w:sz="4" w:space="0" w:color="auto"/>
              <w:bottom w:val="single" w:sz="4" w:space="0" w:color="auto"/>
              <w:right w:val="single" w:sz="4" w:space="0" w:color="auto"/>
            </w:tcBorders>
          </w:tcPr>
          <w:p w14:paraId="69075E6D" w14:textId="77777777" w:rsidR="00832246" w:rsidRPr="00E04B3D" w:rsidRDefault="00832246" w:rsidP="00A8287F">
            <w:pPr>
              <w:jc w:val="center"/>
            </w:pPr>
            <w:r w:rsidRPr="00E04B3D">
              <w:t>-</w:t>
            </w:r>
          </w:p>
        </w:tc>
        <w:tc>
          <w:tcPr>
            <w:tcW w:w="1116" w:type="dxa"/>
            <w:tcBorders>
              <w:top w:val="single" w:sz="4" w:space="0" w:color="auto"/>
              <w:left w:val="single" w:sz="4" w:space="0" w:color="auto"/>
              <w:bottom w:val="single" w:sz="4" w:space="0" w:color="auto"/>
              <w:right w:val="single" w:sz="4" w:space="0" w:color="auto"/>
            </w:tcBorders>
          </w:tcPr>
          <w:p w14:paraId="5ABE7A60" w14:textId="77777777" w:rsidR="00832246" w:rsidRPr="00E04B3D" w:rsidRDefault="00832246" w:rsidP="00A8287F">
            <w:pPr>
              <w:jc w:val="center"/>
            </w:pPr>
            <w:r w:rsidRPr="00E04B3D">
              <w:t>-</w:t>
            </w:r>
          </w:p>
        </w:tc>
        <w:tc>
          <w:tcPr>
            <w:tcW w:w="1116" w:type="dxa"/>
            <w:tcBorders>
              <w:top w:val="single" w:sz="4" w:space="0" w:color="auto"/>
              <w:left w:val="single" w:sz="4" w:space="0" w:color="auto"/>
              <w:bottom w:val="single" w:sz="4" w:space="0" w:color="auto"/>
              <w:right w:val="single" w:sz="4" w:space="0" w:color="auto"/>
            </w:tcBorders>
          </w:tcPr>
          <w:p w14:paraId="58699B9A" w14:textId="77777777" w:rsidR="00832246" w:rsidRPr="00E04B3D" w:rsidRDefault="00832246" w:rsidP="00A8287F">
            <w:pPr>
              <w:jc w:val="center"/>
            </w:pPr>
            <w:r w:rsidRPr="00E04B3D">
              <w:t>-</w:t>
            </w:r>
          </w:p>
        </w:tc>
        <w:tc>
          <w:tcPr>
            <w:tcW w:w="1853" w:type="dxa"/>
            <w:tcBorders>
              <w:top w:val="single" w:sz="4" w:space="0" w:color="auto"/>
              <w:left w:val="single" w:sz="4" w:space="0" w:color="auto"/>
              <w:bottom w:val="single" w:sz="4" w:space="0" w:color="auto"/>
              <w:right w:val="single" w:sz="4" w:space="0" w:color="auto"/>
            </w:tcBorders>
            <w:vAlign w:val="center"/>
          </w:tcPr>
          <w:p w14:paraId="66833DE8" w14:textId="77777777" w:rsidR="00832246" w:rsidRPr="00E04B3D" w:rsidRDefault="00832246" w:rsidP="00A8287F">
            <w:pPr>
              <w:jc w:val="center"/>
            </w:pPr>
            <w:r w:rsidRPr="00E04B3D">
              <w:t>-</w:t>
            </w:r>
          </w:p>
        </w:tc>
      </w:tr>
      <w:tr w:rsidR="00832246" w:rsidRPr="00E04B3D" w14:paraId="7EF498DB" w14:textId="77777777" w:rsidTr="0091651C">
        <w:trPr>
          <w:trHeight w:val="318"/>
        </w:trPr>
        <w:tc>
          <w:tcPr>
            <w:tcW w:w="7933" w:type="dxa"/>
            <w:tcBorders>
              <w:top w:val="single" w:sz="4" w:space="0" w:color="auto"/>
              <w:left w:val="single" w:sz="4" w:space="0" w:color="auto"/>
              <w:bottom w:val="single" w:sz="4" w:space="0" w:color="auto"/>
              <w:right w:val="single" w:sz="4" w:space="0" w:color="auto"/>
            </w:tcBorders>
            <w:hideMark/>
          </w:tcPr>
          <w:p w14:paraId="73D6E00C" w14:textId="77777777" w:rsidR="00832246" w:rsidRPr="00E04B3D" w:rsidRDefault="00832246" w:rsidP="00A8287F">
            <w:pPr>
              <w:jc w:val="both"/>
            </w:pPr>
            <w:r w:rsidRPr="00E04B3D">
              <w:t xml:space="preserve">                          18 и старше</w:t>
            </w:r>
          </w:p>
        </w:tc>
        <w:tc>
          <w:tcPr>
            <w:tcW w:w="1131" w:type="dxa"/>
            <w:tcBorders>
              <w:top w:val="single" w:sz="4" w:space="0" w:color="auto"/>
              <w:left w:val="single" w:sz="4" w:space="0" w:color="auto"/>
              <w:bottom w:val="single" w:sz="4" w:space="0" w:color="auto"/>
              <w:right w:val="single" w:sz="4" w:space="0" w:color="auto"/>
            </w:tcBorders>
          </w:tcPr>
          <w:p w14:paraId="155E2692" w14:textId="77777777" w:rsidR="00832246" w:rsidRPr="00E04B3D" w:rsidRDefault="00832246" w:rsidP="00A8287F">
            <w:pPr>
              <w:jc w:val="center"/>
            </w:pPr>
            <w:r w:rsidRPr="00E04B3D">
              <w:t>0</w:t>
            </w:r>
          </w:p>
        </w:tc>
        <w:tc>
          <w:tcPr>
            <w:tcW w:w="1134" w:type="dxa"/>
            <w:tcBorders>
              <w:top w:val="single" w:sz="4" w:space="0" w:color="auto"/>
              <w:left w:val="single" w:sz="4" w:space="0" w:color="auto"/>
              <w:bottom w:val="single" w:sz="4" w:space="0" w:color="auto"/>
              <w:right w:val="single" w:sz="4" w:space="0" w:color="auto"/>
            </w:tcBorders>
          </w:tcPr>
          <w:p w14:paraId="57FA6C67" w14:textId="77777777" w:rsidR="00832246" w:rsidRPr="00E04B3D" w:rsidRDefault="00832246" w:rsidP="00A8287F">
            <w:pPr>
              <w:jc w:val="center"/>
            </w:pPr>
            <w:r w:rsidRPr="00E04B3D">
              <w:t>11,0</w:t>
            </w:r>
          </w:p>
        </w:tc>
        <w:tc>
          <w:tcPr>
            <w:tcW w:w="1134" w:type="dxa"/>
            <w:tcBorders>
              <w:top w:val="single" w:sz="4" w:space="0" w:color="auto"/>
              <w:left w:val="single" w:sz="4" w:space="0" w:color="auto"/>
              <w:bottom w:val="single" w:sz="4" w:space="0" w:color="auto"/>
              <w:right w:val="single" w:sz="4" w:space="0" w:color="auto"/>
            </w:tcBorders>
          </w:tcPr>
          <w:p w14:paraId="3D1DA28E" w14:textId="77777777" w:rsidR="00832246" w:rsidRPr="00E04B3D" w:rsidRDefault="00832246" w:rsidP="00A8287F">
            <w:pPr>
              <w:jc w:val="center"/>
            </w:pPr>
            <w:r w:rsidRPr="00E04B3D">
              <w:t>14,78</w:t>
            </w:r>
          </w:p>
        </w:tc>
        <w:tc>
          <w:tcPr>
            <w:tcW w:w="1116" w:type="dxa"/>
            <w:tcBorders>
              <w:top w:val="single" w:sz="4" w:space="0" w:color="auto"/>
              <w:left w:val="single" w:sz="4" w:space="0" w:color="auto"/>
              <w:bottom w:val="single" w:sz="4" w:space="0" w:color="auto"/>
              <w:right w:val="single" w:sz="4" w:space="0" w:color="auto"/>
            </w:tcBorders>
          </w:tcPr>
          <w:p w14:paraId="34F1F415" w14:textId="77777777" w:rsidR="00832246" w:rsidRPr="00E04B3D" w:rsidRDefault="00832246" w:rsidP="00A8287F">
            <w:pPr>
              <w:jc w:val="center"/>
            </w:pPr>
            <w:r w:rsidRPr="00E04B3D">
              <w:t>3,9</w:t>
            </w:r>
          </w:p>
        </w:tc>
        <w:tc>
          <w:tcPr>
            <w:tcW w:w="1116" w:type="dxa"/>
            <w:tcBorders>
              <w:top w:val="single" w:sz="4" w:space="0" w:color="auto"/>
              <w:left w:val="single" w:sz="4" w:space="0" w:color="auto"/>
              <w:bottom w:val="single" w:sz="4" w:space="0" w:color="auto"/>
              <w:right w:val="single" w:sz="4" w:space="0" w:color="auto"/>
            </w:tcBorders>
          </w:tcPr>
          <w:p w14:paraId="412DA2F2" w14:textId="77777777" w:rsidR="00832246" w:rsidRPr="00E04B3D" w:rsidRDefault="00832246" w:rsidP="00A8287F">
            <w:pPr>
              <w:jc w:val="center"/>
            </w:pPr>
            <w:r w:rsidRPr="00E04B3D">
              <w:t>7,9</w:t>
            </w:r>
          </w:p>
        </w:tc>
        <w:tc>
          <w:tcPr>
            <w:tcW w:w="1853" w:type="dxa"/>
            <w:tcBorders>
              <w:top w:val="single" w:sz="4" w:space="0" w:color="auto"/>
              <w:left w:val="single" w:sz="4" w:space="0" w:color="auto"/>
              <w:bottom w:val="single" w:sz="4" w:space="0" w:color="auto"/>
              <w:right w:val="single" w:sz="4" w:space="0" w:color="auto"/>
            </w:tcBorders>
            <w:vAlign w:val="center"/>
          </w:tcPr>
          <w:p w14:paraId="0ED0E52D" w14:textId="77777777" w:rsidR="00832246" w:rsidRPr="00E04B3D" w:rsidRDefault="00832246" w:rsidP="00A8287F">
            <w:pPr>
              <w:jc w:val="center"/>
            </w:pPr>
            <w:r w:rsidRPr="00E04B3D">
              <w:t>11,7</w:t>
            </w:r>
            <w:r w:rsidR="00FB4D90" w:rsidRPr="00E04B3D">
              <w:t xml:space="preserve"> </w:t>
            </w:r>
          </w:p>
        </w:tc>
      </w:tr>
      <w:tr w:rsidR="00832246" w:rsidRPr="00E04B3D" w14:paraId="6280045C" w14:textId="77777777" w:rsidTr="0091651C">
        <w:trPr>
          <w:trHeight w:val="556"/>
        </w:trPr>
        <w:tc>
          <w:tcPr>
            <w:tcW w:w="7933" w:type="dxa"/>
            <w:tcBorders>
              <w:top w:val="single" w:sz="4" w:space="0" w:color="auto"/>
              <w:left w:val="single" w:sz="4" w:space="0" w:color="auto"/>
              <w:right w:val="single" w:sz="4" w:space="0" w:color="auto"/>
            </w:tcBorders>
            <w:hideMark/>
          </w:tcPr>
          <w:p w14:paraId="0898FB87" w14:textId="77777777" w:rsidR="00832246" w:rsidRPr="00E04B3D" w:rsidRDefault="00832246" w:rsidP="00A8287F">
            <w:pPr>
              <w:jc w:val="both"/>
            </w:pPr>
            <w:r w:rsidRPr="00E04B3D">
              <w:t xml:space="preserve">              гонококковая инфекция:</w:t>
            </w:r>
          </w:p>
          <w:p w14:paraId="6FF62828" w14:textId="77777777" w:rsidR="00832246" w:rsidRPr="00E04B3D" w:rsidRDefault="00832246" w:rsidP="00A8287F">
            <w:pPr>
              <w:jc w:val="both"/>
            </w:pPr>
            <w:r w:rsidRPr="00E04B3D">
              <w:t xml:space="preserve">                           годовая; </w:t>
            </w:r>
          </w:p>
        </w:tc>
        <w:tc>
          <w:tcPr>
            <w:tcW w:w="1131" w:type="dxa"/>
            <w:tcBorders>
              <w:top w:val="single" w:sz="4" w:space="0" w:color="auto"/>
              <w:left w:val="single" w:sz="4" w:space="0" w:color="auto"/>
              <w:right w:val="single" w:sz="4" w:space="0" w:color="auto"/>
            </w:tcBorders>
            <w:vAlign w:val="center"/>
          </w:tcPr>
          <w:p w14:paraId="516F76A0" w14:textId="77777777" w:rsidR="00832246" w:rsidRPr="00E04B3D" w:rsidRDefault="00832246" w:rsidP="00A8287F">
            <w:pPr>
              <w:jc w:val="center"/>
            </w:pPr>
          </w:p>
          <w:p w14:paraId="3C26A7C6" w14:textId="77777777" w:rsidR="00832246" w:rsidRPr="00E04B3D" w:rsidRDefault="00832246" w:rsidP="00A8287F">
            <w:pPr>
              <w:jc w:val="center"/>
            </w:pPr>
            <w:r w:rsidRPr="00E04B3D">
              <w:t>15,3</w:t>
            </w:r>
          </w:p>
        </w:tc>
        <w:tc>
          <w:tcPr>
            <w:tcW w:w="1134" w:type="dxa"/>
            <w:tcBorders>
              <w:top w:val="single" w:sz="4" w:space="0" w:color="auto"/>
              <w:left w:val="single" w:sz="4" w:space="0" w:color="auto"/>
              <w:right w:val="single" w:sz="4" w:space="0" w:color="auto"/>
            </w:tcBorders>
            <w:vAlign w:val="center"/>
          </w:tcPr>
          <w:p w14:paraId="31FF33FE" w14:textId="77777777" w:rsidR="00832246" w:rsidRPr="00E04B3D" w:rsidRDefault="00832246" w:rsidP="00A8287F">
            <w:pPr>
              <w:jc w:val="center"/>
            </w:pPr>
            <w:r w:rsidRPr="00E04B3D">
              <w:t>6,4</w:t>
            </w:r>
          </w:p>
        </w:tc>
        <w:tc>
          <w:tcPr>
            <w:tcW w:w="1134" w:type="dxa"/>
            <w:tcBorders>
              <w:top w:val="single" w:sz="4" w:space="0" w:color="auto"/>
              <w:left w:val="single" w:sz="4" w:space="0" w:color="auto"/>
              <w:right w:val="single" w:sz="4" w:space="0" w:color="auto"/>
            </w:tcBorders>
            <w:vAlign w:val="center"/>
          </w:tcPr>
          <w:p w14:paraId="267A61AE" w14:textId="77777777" w:rsidR="00832246" w:rsidRPr="00E04B3D" w:rsidRDefault="00832246" w:rsidP="00A8287F">
            <w:pPr>
              <w:jc w:val="center"/>
            </w:pPr>
            <w:r w:rsidRPr="00E04B3D">
              <w:t>0</w:t>
            </w:r>
          </w:p>
        </w:tc>
        <w:tc>
          <w:tcPr>
            <w:tcW w:w="1116" w:type="dxa"/>
            <w:tcBorders>
              <w:top w:val="single" w:sz="4" w:space="0" w:color="auto"/>
              <w:left w:val="single" w:sz="4" w:space="0" w:color="auto"/>
              <w:right w:val="single" w:sz="4" w:space="0" w:color="auto"/>
            </w:tcBorders>
            <w:vAlign w:val="center"/>
          </w:tcPr>
          <w:p w14:paraId="400211D9" w14:textId="77777777" w:rsidR="00832246" w:rsidRPr="00E04B3D" w:rsidRDefault="00832246" w:rsidP="00A8287F">
            <w:pPr>
              <w:jc w:val="center"/>
            </w:pPr>
            <w:r w:rsidRPr="00E04B3D">
              <w:t>6,2</w:t>
            </w:r>
          </w:p>
        </w:tc>
        <w:tc>
          <w:tcPr>
            <w:tcW w:w="1116" w:type="dxa"/>
            <w:tcBorders>
              <w:top w:val="single" w:sz="4" w:space="0" w:color="auto"/>
              <w:left w:val="single" w:sz="4" w:space="0" w:color="auto"/>
              <w:right w:val="single" w:sz="4" w:space="0" w:color="auto"/>
            </w:tcBorders>
            <w:vAlign w:val="center"/>
          </w:tcPr>
          <w:p w14:paraId="2A73902B" w14:textId="77777777" w:rsidR="00832246" w:rsidRPr="00E04B3D" w:rsidRDefault="00832246" w:rsidP="00A8287F">
            <w:pPr>
              <w:jc w:val="center"/>
            </w:pPr>
            <w:r w:rsidRPr="00E04B3D">
              <w:t>22,1</w:t>
            </w:r>
          </w:p>
        </w:tc>
        <w:tc>
          <w:tcPr>
            <w:tcW w:w="1853" w:type="dxa"/>
            <w:tcBorders>
              <w:top w:val="single" w:sz="4" w:space="0" w:color="auto"/>
              <w:left w:val="single" w:sz="4" w:space="0" w:color="auto"/>
              <w:right w:val="single" w:sz="4" w:space="0" w:color="auto"/>
            </w:tcBorders>
            <w:vAlign w:val="center"/>
          </w:tcPr>
          <w:p w14:paraId="2E6E8F66" w14:textId="77777777" w:rsidR="00832246" w:rsidRPr="00E04B3D" w:rsidRDefault="00832246" w:rsidP="00A8287F">
            <w:pPr>
              <w:jc w:val="center"/>
            </w:pPr>
            <w:r w:rsidRPr="00E04B3D">
              <w:t>19,9</w:t>
            </w:r>
            <w:r w:rsidR="00FB4D90" w:rsidRPr="00E04B3D">
              <w:t xml:space="preserve"> </w:t>
            </w:r>
          </w:p>
        </w:tc>
      </w:tr>
      <w:tr w:rsidR="00832246" w:rsidRPr="00E04B3D" w14:paraId="05C794A0" w14:textId="77777777" w:rsidTr="0091651C">
        <w:trPr>
          <w:trHeight w:val="174"/>
        </w:trPr>
        <w:tc>
          <w:tcPr>
            <w:tcW w:w="7933" w:type="dxa"/>
            <w:tcBorders>
              <w:top w:val="single" w:sz="4" w:space="0" w:color="auto"/>
              <w:left w:val="single" w:sz="4" w:space="0" w:color="auto"/>
              <w:bottom w:val="single" w:sz="4" w:space="0" w:color="auto"/>
              <w:right w:val="single" w:sz="4" w:space="0" w:color="auto"/>
            </w:tcBorders>
            <w:hideMark/>
          </w:tcPr>
          <w:p w14:paraId="64342220" w14:textId="77777777" w:rsidR="00832246" w:rsidRPr="00E04B3D" w:rsidRDefault="00832246" w:rsidP="00A8287F">
            <w:pPr>
              <w:jc w:val="both"/>
            </w:pPr>
            <w:r w:rsidRPr="00E04B3D">
              <w:t xml:space="preserve">                           0-14</w:t>
            </w:r>
          </w:p>
        </w:tc>
        <w:tc>
          <w:tcPr>
            <w:tcW w:w="1131" w:type="dxa"/>
            <w:tcBorders>
              <w:top w:val="single" w:sz="4" w:space="0" w:color="auto"/>
              <w:left w:val="single" w:sz="4" w:space="0" w:color="auto"/>
              <w:bottom w:val="single" w:sz="4" w:space="0" w:color="auto"/>
              <w:right w:val="single" w:sz="4" w:space="0" w:color="auto"/>
            </w:tcBorders>
          </w:tcPr>
          <w:p w14:paraId="3F0E0443" w14:textId="77777777" w:rsidR="00832246" w:rsidRPr="00E04B3D" w:rsidRDefault="00832246" w:rsidP="00A8287F">
            <w:pPr>
              <w:jc w:val="center"/>
            </w:pPr>
            <w:r w:rsidRPr="00E04B3D">
              <w:t>-</w:t>
            </w:r>
          </w:p>
        </w:tc>
        <w:tc>
          <w:tcPr>
            <w:tcW w:w="1134" w:type="dxa"/>
            <w:tcBorders>
              <w:top w:val="single" w:sz="4" w:space="0" w:color="auto"/>
              <w:left w:val="single" w:sz="4" w:space="0" w:color="auto"/>
              <w:bottom w:val="single" w:sz="4" w:space="0" w:color="auto"/>
              <w:right w:val="single" w:sz="4" w:space="0" w:color="auto"/>
            </w:tcBorders>
          </w:tcPr>
          <w:p w14:paraId="17C641A1" w14:textId="77777777" w:rsidR="00832246" w:rsidRPr="00E04B3D" w:rsidRDefault="00832246" w:rsidP="00A8287F">
            <w:pPr>
              <w:jc w:val="center"/>
            </w:pPr>
            <w:r w:rsidRPr="00E04B3D">
              <w:t>-</w:t>
            </w:r>
          </w:p>
        </w:tc>
        <w:tc>
          <w:tcPr>
            <w:tcW w:w="1134" w:type="dxa"/>
            <w:tcBorders>
              <w:top w:val="single" w:sz="4" w:space="0" w:color="auto"/>
              <w:left w:val="single" w:sz="4" w:space="0" w:color="auto"/>
              <w:bottom w:val="single" w:sz="4" w:space="0" w:color="auto"/>
              <w:right w:val="single" w:sz="4" w:space="0" w:color="auto"/>
            </w:tcBorders>
          </w:tcPr>
          <w:p w14:paraId="2BD07550" w14:textId="77777777" w:rsidR="00832246" w:rsidRPr="00E04B3D" w:rsidRDefault="00832246" w:rsidP="00A8287F">
            <w:pPr>
              <w:jc w:val="center"/>
            </w:pPr>
            <w:r w:rsidRPr="00E04B3D">
              <w:t>-</w:t>
            </w:r>
          </w:p>
        </w:tc>
        <w:tc>
          <w:tcPr>
            <w:tcW w:w="1116" w:type="dxa"/>
            <w:tcBorders>
              <w:top w:val="single" w:sz="4" w:space="0" w:color="auto"/>
              <w:left w:val="single" w:sz="4" w:space="0" w:color="auto"/>
              <w:bottom w:val="single" w:sz="4" w:space="0" w:color="auto"/>
              <w:right w:val="single" w:sz="4" w:space="0" w:color="auto"/>
            </w:tcBorders>
          </w:tcPr>
          <w:p w14:paraId="77313DE6" w14:textId="77777777" w:rsidR="00832246" w:rsidRPr="00E04B3D" w:rsidRDefault="00832246" w:rsidP="00A8287F">
            <w:pPr>
              <w:jc w:val="center"/>
            </w:pPr>
            <w:r w:rsidRPr="00E04B3D">
              <w:t>-</w:t>
            </w:r>
          </w:p>
        </w:tc>
        <w:tc>
          <w:tcPr>
            <w:tcW w:w="1116" w:type="dxa"/>
            <w:tcBorders>
              <w:top w:val="single" w:sz="4" w:space="0" w:color="auto"/>
              <w:left w:val="single" w:sz="4" w:space="0" w:color="auto"/>
              <w:bottom w:val="single" w:sz="4" w:space="0" w:color="auto"/>
              <w:right w:val="single" w:sz="4" w:space="0" w:color="auto"/>
            </w:tcBorders>
          </w:tcPr>
          <w:p w14:paraId="37209777" w14:textId="77777777" w:rsidR="00832246" w:rsidRPr="00E04B3D" w:rsidRDefault="00832246" w:rsidP="00A8287F">
            <w:pPr>
              <w:jc w:val="center"/>
            </w:pPr>
            <w:r w:rsidRPr="00E04B3D">
              <w:t>-</w:t>
            </w:r>
          </w:p>
        </w:tc>
        <w:tc>
          <w:tcPr>
            <w:tcW w:w="1853" w:type="dxa"/>
            <w:tcBorders>
              <w:top w:val="single" w:sz="4" w:space="0" w:color="auto"/>
              <w:left w:val="single" w:sz="4" w:space="0" w:color="auto"/>
              <w:bottom w:val="single" w:sz="4" w:space="0" w:color="auto"/>
              <w:right w:val="single" w:sz="4" w:space="0" w:color="auto"/>
            </w:tcBorders>
            <w:vAlign w:val="center"/>
          </w:tcPr>
          <w:p w14:paraId="785F9442" w14:textId="77777777" w:rsidR="00832246" w:rsidRPr="00E04B3D" w:rsidRDefault="00832246" w:rsidP="00A8287F">
            <w:pPr>
              <w:jc w:val="center"/>
            </w:pPr>
            <w:r w:rsidRPr="00E04B3D">
              <w:t>-</w:t>
            </w:r>
          </w:p>
        </w:tc>
      </w:tr>
      <w:tr w:rsidR="00832246" w:rsidRPr="00E04B3D" w14:paraId="4FE969F7" w14:textId="77777777" w:rsidTr="0091651C">
        <w:trPr>
          <w:trHeight w:val="270"/>
        </w:trPr>
        <w:tc>
          <w:tcPr>
            <w:tcW w:w="7933" w:type="dxa"/>
            <w:tcBorders>
              <w:top w:val="single" w:sz="4" w:space="0" w:color="auto"/>
              <w:left w:val="single" w:sz="4" w:space="0" w:color="auto"/>
              <w:bottom w:val="single" w:sz="4" w:space="0" w:color="auto"/>
              <w:right w:val="single" w:sz="4" w:space="0" w:color="auto"/>
            </w:tcBorders>
            <w:hideMark/>
          </w:tcPr>
          <w:p w14:paraId="549D8049" w14:textId="77777777" w:rsidR="00832246" w:rsidRPr="00E04B3D" w:rsidRDefault="00832246" w:rsidP="00A8287F">
            <w:pPr>
              <w:jc w:val="both"/>
            </w:pPr>
            <w:r w:rsidRPr="00E04B3D">
              <w:t xml:space="preserve">                           0-17</w:t>
            </w:r>
          </w:p>
        </w:tc>
        <w:tc>
          <w:tcPr>
            <w:tcW w:w="1131" w:type="dxa"/>
            <w:tcBorders>
              <w:top w:val="single" w:sz="4" w:space="0" w:color="auto"/>
              <w:left w:val="single" w:sz="4" w:space="0" w:color="auto"/>
              <w:bottom w:val="single" w:sz="4" w:space="0" w:color="auto"/>
              <w:right w:val="single" w:sz="4" w:space="0" w:color="auto"/>
            </w:tcBorders>
          </w:tcPr>
          <w:p w14:paraId="394F5945" w14:textId="77777777" w:rsidR="00832246" w:rsidRPr="00E04B3D" w:rsidRDefault="00832246" w:rsidP="00A8287F">
            <w:pPr>
              <w:jc w:val="center"/>
            </w:pPr>
            <w:r w:rsidRPr="00E04B3D">
              <w:t>-</w:t>
            </w:r>
          </w:p>
        </w:tc>
        <w:tc>
          <w:tcPr>
            <w:tcW w:w="1134" w:type="dxa"/>
            <w:tcBorders>
              <w:top w:val="single" w:sz="4" w:space="0" w:color="auto"/>
              <w:left w:val="single" w:sz="4" w:space="0" w:color="auto"/>
              <w:bottom w:val="single" w:sz="4" w:space="0" w:color="auto"/>
              <w:right w:val="single" w:sz="4" w:space="0" w:color="auto"/>
            </w:tcBorders>
          </w:tcPr>
          <w:p w14:paraId="3420835C" w14:textId="77777777" w:rsidR="00832246" w:rsidRPr="00E04B3D" w:rsidRDefault="00832246" w:rsidP="00A8287F">
            <w:pPr>
              <w:jc w:val="center"/>
            </w:pPr>
            <w:r w:rsidRPr="00E04B3D">
              <w:t>-</w:t>
            </w:r>
          </w:p>
        </w:tc>
        <w:tc>
          <w:tcPr>
            <w:tcW w:w="1134" w:type="dxa"/>
            <w:tcBorders>
              <w:top w:val="single" w:sz="4" w:space="0" w:color="auto"/>
              <w:left w:val="single" w:sz="4" w:space="0" w:color="auto"/>
              <w:bottom w:val="single" w:sz="4" w:space="0" w:color="auto"/>
              <w:right w:val="single" w:sz="4" w:space="0" w:color="auto"/>
            </w:tcBorders>
          </w:tcPr>
          <w:p w14:paraId="5E5C2B59" w14:textId="77777777" w:rsidR="00832246" w:rsidRPr="00E04B3D" w:rsidRDefault="00832246" w:rsidP="00A8287F">
            <w:pPr>
              <w:jc w:val="center"/>
            </w:pPr>
            <w:r w:rsidRPr="00E04B3D">
              <w:t>-</w:t>
            </w:r>
          </w:p>
        </w:tc>
        <w:tc>
          <w:tcPr>
            <w:tcW w:w="1116" w:type="dxa"/>
            <w:tcBorders>
              <w:top w:val="single" w:sz="4" w:space="0" w:color="auto"/>
              <w:left w:val="single" w:sz="4" w:space="0" w:color="auto"/>
              <w:bottom w:val="single" w:sz="4" w:space="0" w:color="auto"/>
              <w:right w:val="single" w:sz="4" w:space="0" w:color="auto"/>
            </w:tcBorders>
          </w:tcPr>
          <w:p w14:paraId="10F7E7C0" w14:textId="77777777" w:rsidR="00832246" w:rsidRPr="00E04B3D" w:rsidRDefault="00832246" w:rsidP="00A8287F">
            <w:pPr>
              <w:jc w:val="center"/>
            </w:pPr>
            <w:r w:rsidRPr="00E04B3D">
              <w:t>-</w:t>
            </w:r>
          </w:p>
        </w:tc>
        <w:tc>
          <w:tcPr>
            <w:tcW w:w="1116" w:type="dxa"/>
            <w:tcBorders>
              <w:top w:val="single" w:sz="4" w:space="0" w:color="auto"/>
              <w:left w:val="single" w:sz="4" w:space="0" w:color="auto"/>
              <w:bottom w:val="single" w:sz="4" w:space="0" w:color="auto"/>
              <w:right w:val="single" w:sz="4" w:space="0" w:color="auto"/>
            </w:tcBorders>
          </w:tcPr>
          <w:p w14:paraId="1182723E" w14:textId="77777777" w:rsidR="00832246" w:rsidRPr="00E04B3D" w:rsidRDefault="00832246" w:rsidP="00A8287F">
            <w:pPr>
              <w:jc w:val="center"/>
            </w:pPr>
            <w:r w:rsidRPr="00E04B3D">
              <w:t>-</w:t>
            </w:r>
          </w:p>
        </w:tc>
        <w:tc>
          <w:tcPr>
            <w:tcW w:w="1853" w:type="dxa"/>
            <w:tcBorders>
              <w:top w:val="single" w:sz="4" w:space="0" w:color="auto"/>
              <w:left w:val="single" w:sz="4" w:space="0" w:color="auto"/>
              <w:bottom w:val="single" w:sz="4" w:space="0" w:color="auto"/>
              <w:right w:val="single" w:sz="4" w:space="0" w:color="auto"/>
            </w:tcBorders>
            <w:vAlign w:val="center"/>
          </w:tcPr>
          <w:p w14:paraId="54655E8F" w14:textId="77777777" w:rsidR="00832246" w:rsidRPr="00E04B3D" w:rsidRDefault="00832246" w:rsidP="00A8287F">
            <w:pPr>
              <w:jc w:val="center"/>
            </w:pPr>
            <w:r w:rsidRPr="00E04B3D">
              <w:t>-</w:t>
            </w:r>
          </w:p>
        </w:tc>
      </w:tr>
      <w:tr w:rsidR="00832246" w:rsidRPr="00E04B3D" w14:paraId="6B3378C6" w14:textId="77777777" w:rsidTr="0091651C">
        <w:trPr>
          <w:trHeight w:val="195"/>
        </w:trPr>
        <w:tc>
          <w:tcPr>
            <w:tcW w:w="7933" w:type="dxa"/>
            <w:tcBorders>
              <w:top w:val="single" w:sz="4" w:space="0" w:color="auto"/>
              <w:left w:val="single" w:sz="4" w:space="0" w:color="auto"/>
              <w:bottom w:val="single" w:sz="4" w:space="0" w:color="auto"/>
              <w:right w:val="single" w:sz="4" w:space="0" w:color="auto"/>
            </w:tcBorders>
            <w:hideMark/>
          </w:tcPr>
          <w:p w14:paraId="489316A6" w14:textId="77777777" w:rsidR="00832246" w:rsidRPr="00E04B3D" w:rsidRDefault="00832246" w:rsidP="00A8287F">
            <w:pPr>
              <w:jc w:val="both"/>
            </w:pPr>
            <w:r w:rsidRPr="00E04B3D">
              <w:t xml:space="preserve">                          18 и старше                              </w:t>
            </w:r>
          </w:p>
        </w:tc>
        <w:tc>
          <w:tcPr>
            <w:tcW w:w="1131" w:type="dxa"/>
            <w:tcBorders>
              <w:top w:val="single" w:sz="4" w:space="0" w:color="auto"/>
              <w:left w:val="single" w:sz="4" w:space="0" w:color="auto"/>
              <w:bottom w:val="single" w:sz="4" w:space="0" w:color="auto"/>
              <w:right w:val="single" w:sz="4" w:space="0" w:color="auto"/>
            </w:tcBorders>
          </w:tcPr>
          <w:p w14:paraId="4DD8CA0D" w14:textId="77777777" w:rsidR="00832246" w:rsidRPr="00E04B3D" w:rsidRDefault="00832246" w:rsidP="00A8287F">
            <w:pPr>
              <w:jc w:val="center"/>
            </w:pPr>
            <w:r w:rsidRPr="00E04B3D">
              <w:t>18,46</w:t>
            </w:r>
          </w:p>
        </w:tc>
        <w:tc>
          <w:tcPr>
            <w:tcW w:w="1134" w:type="dxa"/>
            <w:tcBorders>
              <w:top w:val="single" w:sz="4" w:space="0" w:color="auto"/>
              <w:left w:val="single" w:sz="4" w:space="0" w:color="auto"/>
              <w:bottom w:val="single" w:sz="4" w:space="0" w:color="auto"/>
              <w:right w:val="single" w:sz="4" w:space="0" w:color="auto"/>
            </w:tcBorders>
          </w:tcPr>
          <w:p w14:paraId="10CC3635" w14:textId="77777777" w:rsidR="00832246" w:rsidRPr="00E04B3D" w:rsidRDefault="00832246" w:rsidP="00A8287F">
            <w:pPr>
              <w:jc w:val="center"/>
            </w:pPr>
            <w:r w:rsidRPr="00E04B3D">
              <w:t>7,33</w:t>
            </w:r>
          </w:p>
        </w:tc>
        <w:tc>
          <w:tcPr>
            <w:tcW w:w="1134" w:type="dxa"/>
            <w:tcBorders>
              <w:top w:val="single" w:sz="4" w:space="0" w:color="auto"/>
              <w:left w:val="single" w:sz="4" w:space="0" w:color="auto"/>
              <w:bottom w:val="single" w:sz="4" w:space="0" w:color="auto"/>
              <w:right w:val="single" w:sz="4" w:space="0" w:color="auto"/>
            </w:tcBorders>
          </w:tcPr>
          <w:p w14:paraId="05484ECC" w14:textId="77777777" w:rsidR="00832246" w:rsidRPr="00E04B3D" w:rsidRDefault="00832246" w:rsidP="00A8287F">
            <w:pPr>
              <w:jc w:val="center"/>
            </w:pPr>
            <w:r w:rsidRPr="00E04B3D">
              <w:t>0</w:t>
            </w:r>
          </w:p>
        </w:tc>
        <w:tc>
          <w:tcPr>
            <w:tcW w:w="1116" w:type="dxa"/>
            <w:tcBorders>
              <w:top w:val="single" w:sz="4" w:space="0" w:color="auto"/>
              <w:left w:val="single" w:sz="4" w:space="0" w:color="auto"/>
              <w:bottom w:val="single" w:sz="4" w:space="0" w:color="auto"/>
              <w:right w:val="single" w:sz="4" w:space="0" w:color="auto"/>
            </w:tcBorders>
          </w:tcPr>
          <w:p w14:paraId="42039CC9" w14:textId="77777777" w:rsidR="00832246" w:rsidRPr="00E04B3D" w:rsidRDefault="00832246" w:rsidP="00A8287F">
            <w:pPr>
              <w:jc w:val="center"/>
            </w:pPr>
            <w:r w:rsidRPr="00E04B3D">
              <w:t>7,8</w:t>
            </w:r>
          </w:p>
        </w:tc>
        <w:tc>
          <w:tcPr>
            <w:tcW w:w="1116" w:type="dxa"/>
            <w:tcBorders>
              <w:top w:val="single" w:sz="4" w:space="0" w:color="auto"/>
              <w:left w:val="single" w:sz="4" w:space="0" w:color="auto"/>
              <w:bottom w:val="single" w:sz="4" w:space="0" w:color="auto"/>
              <w:right w:val="single" w:sz="4" w:space="0" w:color="auto"/>
            </w:tcBorders>
          </w:tcPr>
          <w:p w14:paraId="1FA29919" w14:textId="77777777" w:rsidR="00832246" w:rsidRPr="00E04B3D" w:rsidRDefault="00832246" w:rsidP="00A8287F">
            <w:pPr>
              <w:jc w:val="center"/>
            </w:pPr>
            <w:r w:rsidRPr="00E04B3D">
              <w:t>27,8</w:t>
            </w:r>
          </w:p>
        </w:tc>
        <w:tc>
          <w:tcPr>
            <w:tcW w:w="1853" w:type="dxa"/>
            <w:tcBorders>
              <w:top w:val="single" w:sz="4" w:space="0" w:color="auto"/>
              <w:left w:val="single" w:sz="4" w:space="0" w:color="auto"/>
              <w:bottom w:val="single" w:sz="4" w:space="0" w:color="auto"/>
              <w:right w:val="single" w:sz="4" w:space="0" w:color="auto"/>
            </w:tcBorders>
            <w:vAlign w:val="center"/>
          </w:tcPr>
          <w:p w14:paraId="3BD811E6" w14:textId="77777777" w:rsidR="00832246" w:rsidRPr="00E04B3D" w:rsidRDefault="00832246" w:rsidP="00A8287F">
            <w:pPr>
              <w:jc w:val="center"/>
            </w:pPr>
            <w:r w:rsidRPr="00E04B3D">
              <w:t>22,8</w:t>
            </w:r>
            <w:r w:rsidR="00FB4D90" w:rsidRPr="00E04B3D">
              <w:t xml:space="preserve"> </w:t>
            </w:r>
          </w:p>
        </w:tc>
      </w:tr>
      <w:tr w:rsidR="00832246" w:rsidRPr="00E04B3D" w14:paraId="69067A2B" w14:textId="77777777" w:rsidTr="0091651C">
        <w:trPr>
          <w:trHeight w:val="509"/>
        </w:trPr>
        <w:tc>
          <w:tcPr>
            <w:tcW w:w="7933" w:type="dxa"/>
            <w:tcBorders>
              <w:top w:val="single" w:sz="4" w:space="0" w:color="auto"/>
              <w:left w:val="single" w:sz="4" w:space="0" w:color="auto"/>
              <w:right w:val="single" w:sz="4" w:space="0" w:color="auto"/>
            </w:tcBorders>
            <w:hideMark/>
          </w:tcPr>
          <w:p w14:paraId="30AD2410" w14:textId="77777777" w:rsidR="00832246" w:rsidRPr="00E04B3D" w:rsidRDefault="00832246" w:rsidP="00A8287F">
            <w:r w:rsidRPr="00E04B3D">
              <w:t xml:space="preserve">             хламидийные болезни</w:t>
            </w:r>
          </w:p>
          <w:p w14:paraId="7D4D5572" w14:textId="77777777" w:rsidR="00832246" w:rsidRPr="00E04B3D" w:rsidRDefault="00832246" w:rsidP="00A8287F">
            <w:r w:rsidRPr="00E04B3D">
              <w:t xml:space="preserve">                          годовая; </w:t>
            </w:r>
          </w:p>
        </w:tc>
        <w:tc>
          <w:tcPr>
            <w:tcW w:w="1131" w:type="dxa"/>
            <w:tcBorders>
              <w:top w:val="single" w:sz="4" w:space="0" w:color="auto"/>
              <w:left w:val="single" w:sz="4" w:space="0" w:color="auto"/>
              <w:right w:val="single" w:sz="4" w:space="0" w:color="auto"/>
            </w:tcBorders>
            <w:vAlign w:val="center"/>
          </w:tcPr>
          <w:p w14:paraId="1AD3FC3D" w14:textId="77777777" w:rsidR="00832246" w:rsidRPr="00E04B3D" w:rsidRDefault="00832246" w:rsidP="00A8287F">
            <w:pPr>
              <w:jc w:val="center"/>
            </w:pPr>
          </w:p>
          <w:p w14:paraId="51807385" w14:textId="77777777" w:rsidR="00832246" w:rsidRPr="00E04B3D" w:rsidRDefault="00832246" w:rsidP="00A8287F">
            <w:pPr>
              <w:jc w:val="center"/>
            </w:pPr>
            <w:r w:rsidRPr="00E04B3D">
              <w:t>27,5</w:t>
            </w:r>
          </w:p>
        </w:tc>
        <w:tc>
          <w:tcPr>
            <w:tcW w:w="1134" w:type="dxa"/>
            <w:tcBorders>
              <w:top w:val="single" w:sz="4" w:space="0" w:color="auto"/>
              <w:left w:val="single" w:sz="4" w:space="0" w:color="auto"/>
              <w:right w:val="single" w:sz="4" w:space="0" w:color="auto"/>
            </w:tcBorders>
            <w:vAlign w:val="center"/>
          </w:tcPr>
          <w:p w14:paraId="47DC9A78" w14:textId="77777777" w:rsidR="00832246" w:rsidRPr="00E04B3D" w:rsidRDefault="00832246" w:rsidP="00A8287F">
            <w:pPr>
              <w:jc w:val="center"/>
            </w:pPr>
          </w:p>
          <w:p w14:paraId="751ECFAC" w14:textId="77777777" w:rsidR="00832246" w:rsidRPr="00E04B3D" w:rsidRDefault="00832246" w:rsidP="00A8287F">
            <w:pPr>
              <w:jc w:val="center"/>
            </w:pPr>
            <w:r w:rsidRPr="00E04B3D">
              <w:t>24,15</w:t>
            </w:r>
          </w:p>
        </w:tc>
        <w:tc>
          <w:tcPr>
            <w:tcW w:w="1134" w:type="dxa"/>
            <w:tcBorders>
              <w:top w:val="single" w:sz="4" w:space="0" w:color="auto"/>
              <w:left w:val="single" w:sz="4" w:space="0" w:color="auto"/>
              <w:right w:val="single" w:sz="4" w:space="0" w:color="auto"/>
            </w:tcBorders>
            <w:vAlign w:val="center"/>
          </w:tcPr>
          <w:p w14:paraId="3A11F0C5" w14:textId="77777777" w:rsidR="00832246" w:rsidRPr="00E04B3D" w:rsidRDefault="00832246" w:rsidP="00A8287F">
            <w:pPr>
              <w:jc w:val="center"/>
            </w:pPr>
          </w:p>
          <w:p w14:paraId="5D4E95FF" w14:textId="77777777" w:rsidR="00832246" w:rsidRPr="00E04B3D" w:rsidRDefault="00832246" w:rsidP="00A8287F">
            <w:pPr>
              <w:jc w:val="center"/>
            </w:pPr>
            <w:r w:rsidRPr="00E04B3D">
              <w:t>30,2</w:t>
            </w:r>
          </w:p>
        </w:tc>
        <w:tc>
          <w:tcPr>
            <w:tcW w:w="1116" w:type="dxa"/>
            <w:tcBorders>
              <w:top w:val="single" w:sz="4" w:space="0" w:color="auto"/>
              <w:left w:val="single" w:sz="4" w:space="0" w:color="auto"/>
              <w:right w:val="single" w:sz="4" w:space="0" w:color="auto"/>
            </w:tcBorders>
            <w:vAlign w:val="center"/>
          </w:tcPr>
          <w:p w14:paraId="2ADD4F13" w14:textId="77777777" w:rsidR="00832246" w:rsidRPr="00E04B3D" w:rsidRDefault="00832246" w:rsidP="00A8287F">
            <w:pPr>
              <w:jc w:val="center"/>
            </w:pPr>
          </w:p>
          <w:p w14:paraId="072F53EA" w14:textId="77777777" w:rsidR="00832246" w:rsidRPr="00E04B3D" w:rsidRDefault="00832246" w:rsidP="00A8287F">
            <w:pPr>
              <w:jc w:val="center"/>
            </w:pPr>
            <w:r w:rsidRPr="00E04B3D">
              <w:t>74,4</w:t>
            </w:r>
          </w:p>
        </w:tc>
        <w:tc>
          <w:tcPr>
            <w:tcW w:w="1116" w:type="dxa"/>
            <w:tcBorders>
              <w:top w:val="single" w:sz="4" w:space="0" w:color="auto"/>
              <w:left w:val="single" w:sz="4" w:space="0" w:color="auto"/>
              <w:right w:val="single" w:sz="4" w:space="0" w:color="auto"/>
            </w:tcBorders>
            <w:vAlign w:val="center"/>
          </w:tcPr>
          <w:p w14:paraId="3DB2DA7A" w14:textId="77777777" w:rsidR="00832246" w:rsidRPr="00E04B3D" w:rsidRDefault="00832246" w:rsidP="00A8287F">
            <w:pPr>
              <w:jc w:val="center"/>
            </w:pPr>
          </w:p>
          <w:p w14:paraId="11744314" w14:textId="77777777" w:rsidR="00832246" w:rsidRPr="00E04B3D" w:rsidRDefault="00832246" w:rsidP="00A8287F">
            <w:pPr>
              <w:jc w:val="center"/>
            </w:pPr>
            <w:r w:rsidRPr="00E04B3D">
              <w:t>48,29</w:t>
            </w:r>
          </w:p>
        </w:tc>
        <w:tc>
          <w:tcPr>
            <w:tcW w:w="1853" w:type="dxa"/>
            <w:tcBorders>
              <w:top w:val="single" w:sz="4" w:space="0" w:color="auto"/>
              <w:left w:val="single" w:sz="4" w:space="0" w:color="auto"/>
              <w:right w:val="single" w:sz="4" w:space="0" w:color="auto"/>
            </w:tcBorders>
            <w:vAlign w:val="center"/>
          </w:tcPr>
          <w:p w14:paraId="343E180E" w14:textId="77777777" w:rsidR="00832246" w:rsidRPr="00E04B3D" w:rsidRDefault="00832246" w:rsidP="00A8287F">
            <w:pPr>
              <w:jc w:val="center"/>
            </w:pPr>
          </w:p>
          <w:p w14:paraId="4D2D96FE" w14:textId="77777777" w:rsidR="00832246" w:rsidRPr="00E04B3D" w:rsidRDefault="00832246" w:rsidP="00A8287F">
            <w:pPr>
              <w:jc w:val="center"/>
            </w:pPr>
            <w:r w:rsidRPr="00E04B3D">
              <w:t>23,4</w:t>
            </w:r>
            <w:r w:rsidR="00FB4D90" w:rsidRPr="00E04B3D">
              <w:t xml:space="preserve"> </w:t>
            </w:r>
          </w:p>
        </w:tc>
      </w:tr>
      <w:tr w:rsidR="00832246" w:rsidRPr="00E04B3D" w14:paraId="75BA75D4" w14:textId="77777777" w:rsidTr="0091651C">
        <w:trPr>
          <w:trHeight w:val="255"/>
        </w:trPr>
        <w:tc>
          <w:tcPr>
            <w:tcW w:w="7933" w:type="dxa"/>
            <w:tcBorders>
              <w:top w:val="single" w:sz="4" w:space="0" w:color="auto"/>
              <w:left w:val="single" w:sz="4" w:space="0" w:color="auto"/>
              <w:bottom w:val="single" w:sz="4" w:space="0" w:color="auto"/>
              <w:right w:val="single" w:sz="4" w:space="0" w:color="auto"/>
            </w:tcBorders>
            <w:hideMark/>
          </w:tcPr>
          <w:p w14:paraId="3889B30A" w14:textId="77777777" w:rsidR="00832246" w:rsidRPr="00E04B3D" w:rsidRDefault="00832246" w:rsidP="00A8287F">
            <w:pPr>
              <w:jc w:val="both"/>
            </w:pPr>
            <w:r w:rsidRPr="00E04B3D">
              <w:t xml:space="preserve">                           0-17</w:t>
            </w:r>
          </w:p>
        </w:tc>
        <w:tc>
          <w:tcPr>
            <w:tcW w:w="1131" w:type="dxa"/>
            <w:tcBorders>
              <w:top w:val="single" w:sz="4" w:space="0" w:color="auto"/>
              <w:left w:val="single" w:sz="4" w:space="0" w:color="auto"/>
              <w:bottom w:val="single" w:sz="4" w:space="0" w:color="auto"/>
              <w:right w:val="single" w:sz="4" w:space="0" w:color="auto"/>
            </w:tcBorders>
          </w:tcPr>
          <w:p w14:paraId="15A6644C" w14:textId="77777777" w:rsidR="00832246" w:rsidRPr="00E04B3D" w:rsidRDefault="00832246" w:rsidP="00A8287F">
            <w:pPr>
              <w:jc w:val="center"/>
            </w:pPr>
            <w:r w:rsidRPr="00E04B3D">
              <w:t>0</w:t>
            </w:r>
          </w:p>
        </w:tc>
        <w:tc>
          <w:tcPr>
            <w:tcW w:w="1134" w:type="dxa"/>
            <w:tcBorders>
              <w:top w:val="single" w:sz="4" w:space="0" w:color="auto"/>
              <w:left w:val="single" w:sz="4" w:space="0" w:color="auto"/>
              <w:bottom w:val="single" w:sz="4" w:space="0" w:color="auto"/>
              <w:right w:val="single" w:sz="4" w:space="0" w:color="auto"/>
            </w:tcBorders>
          </w:tcPr>
          <w:p w14:paraId="2B626D09" w14:textId="77777777" w:rsidR="00832246" w:rsidRPr="00E04B3D" w:rsidRDefault="00832246" w:rsidP="00A8287F">
            <w:pPr>
              <w:jc w:val="center"/>
            </w:pPr>
            <w:r w:rsidRPr="00E04B3D">
              <w:t>0</w:t>
            </w:r>
          </w:p>
        </w:tc>
        <w:tc>
          <w:tcPr>
            <w:tcW w:w="1134" w:type="dxa"/>
            <w:tcBorders>
              <w:top w:val="single" w:sz="4" w:space="0" w:color="auto"/>
              <w:left w:val="single" w:sz="4" w:space="0" w:color="auto"/>
              <w:bottom w:val="single" w:sz="4" w:space="0" w:color="auto"/>
              <w:right w:val="single" w:sz="4" w:space="0" w:color="auto"/>
            </w:tcBorders>
          </w:tcPr>
          <w:p w14:paraId="79FDB94C" w14:textId="77777777" w:rsidR="00832246" w:rsidRPr="00E04B3D" w:rsidRDefault="00832246" w:rsidP="00A8287F">
            <w:pPr>
              <w:jc w:val="center"/>
            </w:pPr>
            <w:r w:rsidRPr="00E04B3D">
              <w:t>0</w:t>
            </w:r>
          </w:p>
        </w:tc>
        <w:tc>
          <w:tcPr>
            <w:tcW w:w="1116" w:type="dxa"/>
            <w:tcBorders>
              <w:top w:val="single" w:sz="4" w:space="0" w:color="auto"/>
              <w:left w:val="single" w:sz="4" w:space="0" w:color="auto"/>
              <w:bottom w:val="single" w:sz="4" w:space="0" w:color="auto"/>
              <w:right w:val="single" w:sz="4" w:space="0" w:color="auto"/>
            </w:tcBorders>
          </w:tcPr>
          <w:p w14:paraId="15BAA04F" w14:textId="77777777" w:rsidR="00832246" w:rsidRPr="00E04B3D" w:rsidRDefault="00832246" w:rsidP="00A8287F">
            <w:pPr>
              <w:jc w:val="center"/>
            </w:pPr>
            <w:r w:rsidRPr="00E04B3D">
              <w:t>0</w:t>
            </w:r>
          </w:p>
        </w:tc>
        <w:tc>
          <w:tcPr>
            <w:tcW w:w="1116" w:type="dxa"/>
            <w:tcBorders>
              <w:top w:val="single" w:sz="4" w:space="0" w:color="auto"/>
              <w:left w:val="single" w:sz="4" w:space="0" w:color="auto"/>
              <w:bottom w:val="single" w:sz="4" w:space="0" w:color="auto"/>
              <w:right w:val="single" w:sz="4" w:space="0" w:color="auto"/>
            </w:tcBorders>
          </w:tcPr>
          <w:p w14:paraId="33A4A861" w14:textId="77777777" w:rsidR="00832246" w:rsidRPr="00E04B3D" w:rsidRDefault="00832246" w:rsidP="00A8287F">
            <w:pPr>
              <w:jc w:val="center"/>
            </w:pPr>
            <w:r w:rsidRPr="00E04B3D">
              <w:t>0</w:t>
            </w:r>
          </w:p>
        </w:tc>
        <w:tc>
          <w:tcPr>
            <w:tcW w:w="1853" w:type="dxa"/>
            <w:tcBorders>
              <w:top w:val="single" w:sz="4" w:space="0" w:color="auto"/>
              <w:left w:val="single" w:sz="4" w:space="0" w:color="auto"/>
              <w:bottom w:val="single" w:sz="4" w:space="0" w:color="auto"/>
              <w:right w:val="single" w:sz="4" w:space="0" w:color="auto"/>
            </w:tcBorders>
            <w:vAlign w:val="center"/>
          </w:tcPr>
          <w:p w14:paraId="4EDC551F" w14:textId="77777777" w:rsidR="00832246" w:rsidRPr="00E04B3D" w:rsidRDefault="00832246" w:rsidP="00A8287F">
            <w:pPr>
              <w:jc w:val="center"/>
            </w:pPr>
            <w:r w:rsidRPr="00E04B3D">
              <w:t>0</w:t>
            </w:r>
          </w:p>
        </w:tc>
      </w:tr>
      <w:tr w:rsidR="00832246" w:rsidRPr="00E04B3D" w14:paraId="6EDF24E2" w14:textId="77777777" w:rsidTr="0091651C">
        <w:trPr>
          <w:trHeight w:val="258"/>
        </w:trPr>
        <w:tc>
          <w:tcPr>
            <w:tcW w:w="7933" w:type="dxa"/>
            <w:tcBorders>
              <w:top w:val="single" w:sz="4" w:space="0" w:color="auto"/>
              <w:left w:val="single" w:sz="4" w:space="0" w:color="auto"/>
              <w:bottom w:val="single" w:sz="4" w:space="0" w:color="auto"/>
              <w:right w:val="single" w:sz="4" w:space="0" w:color="auto"/>
            </w:tcBorders>
            <w:hideMark/>
          </w:tcPr>
          <w:p w14:paraId="5C7FCEA0" w14:textId="77777777" w:rsidR="00832246" w:rsidRDefault="00832246" w:rsidP="00A8287F">
            <w:pPr>
              <w:jc w:val="both"/>
            </w:pPr>
            <w:r w:rsidRPr="00E04B3D">
              <w:t xml:space="preserve">                          18 и старше</w:t>
            </w:r>
          </w:p>
          <w:p w14:paraId="2E26BE1F" w14:textId="77777777" w:rsidR="004E77CD" w:rsidRDefault="004E77CD" w:rsidP="00A8287F">
            <w:pPr>
              <w:jc w:val="both"/>
            </w:pPr>
          </w:p>
          <w:p w14:paraId="0D47319E" w14:textId="77777777" w:rsidR="004E77CD" w:rsidRPr="00E04B3D" w:rsidRDefault="004E77CD" w:rsidP="00A8287F">
            <w:pPr>
              <w:jc w:val="both"/>
            </w:pPr>
          </w:p>
        </w:tc>
        <w:tc>
          <w:tcPr>
            <w:tcW w:w="1131" w:type="dxa"/>
            <w:tcBorders>
              <w:top w:val="single" w:sz="4" w:space="0" w:color="auto"/>
              <w:left w:val="single" w:sz="4" w:space="0" w:color="auto"/>
              <w:bottom w:val="single" w:sz="4" w:space="0" w:color="auto"/>
              <w:right w:val="single" w:sz="4" w:space="0" w:color="auto"/>
            </w:tcBorders>
          </w:tcPr>
          <w:p w14:paraId="7F472794" w14:textId="77777777" w:rsidR="00832246" w:rsidRPr="00E04B3D" w:rsidRDefault="00832246" w:rsidP="00A8287F">
            <w:pPr>
              <w:jc w:val="center"/>
            </w:pPr>
            <w:r w:rsidRPr="00E04B3D">
              <w:t>33,23</w:t>
            </w:r>
          </w:p>
        </w:tc>
        <w:tc>
          <w:tcPr>
            <w:tcW w:w="1134" w:type="dxa"/>
            <w:tcBorders>
              <w:top w:val="single" w:sz="4" w:space="0" w:color="auto"/>
              <w:left w:val="single" w:sz="4" w:space="0" w:color="auto"/>
              <w:bottom w:val="single" w:sz="4" w:space="0" w:color="auto"/>
              <w:right w:val="single" w:sz="4" w:space="0" w:color="auto"/>
            </w:tcBorders>
          </w:tcPr>
          <w:p w14:paraId="67C646E8" w14:textId="77777777" w:rsidR="00832246" w:rsidRPr="00E04B3D" w:rsidRDefault="00832246" w:rsidP="00A8287F">
            <w:pPr>
              <w:jc w:val="center"/>
            </w:pPr>
            <w:r w:rsidRPr="00E04B3D">
              <w:t>29,35</w:t>
            </w:r>
          </w:p>
        </w:tc>
        <w:tc>
          <w:tcPr>
            <w:tcW w:w="1134" w:type="dxa"/>
            <w:tcBorders>
              <w:top w:val="single" w:sz="4" w:space="0" w:color="auto"/>
              <w:left w:val="single" w:sz="4" w:space="0" w:color="auto"/>
              <w:bottom w:val="single" w:sz="4" w:space="0" w:color="auto"/>
              <w:right w:val="single" w:sz="4" w:space="0" w:color="auto"/>
            </w:tcBorders>
          </w:tcPr>
          <w:p w14:paraId="3C9B3315" w14:textId="77777777" w:rsidR="00832246" w:rsidRPr="00E04B3D" w:rsidRDefault="00832246" w:rsidP="00A8287F">
            <w:pPr>
              <w:jc w:val="center"/>
            </w:pPr>
            <w:r w:rsidRPr="00E04B3D">
              <w:t>36,95</w:t>
            </w:r>
          </w:p>
        </w:tc>
        <w:tc>
          <w:tcPr>
            <w:tcW w:w="1116" w:type="dxa"/>
            <w:tcBorders>
              <w:top w:val="single" w:sz="4" w:space="0" w:color="auto"/>
              <w:left w:val="single" w:sz="4" w:space="0" w:color="auto"/>
              <w:bottom w:val="single" w:sz="4" w:space="0" w:color="auto"/>
              <w:right w:val="single" w:sz="4" w:space="0" w:color="auto"/>
            </w:tcBorders>
          </w:tcPr>
          <w:p w14:paraId="29038FB0" w14:textId="77777777" w:rsidR="00832246" w:rsidRPr="00E04B3D" w:rsidRDefault="00832246" w:rsidP="00A8287F">
            <w:pPr>
              <w:jc w:val="center"/>
            </w:pPr>
            <w:r w:rsidRPr="00E04B3D">
              <w:t>93,6</w:t>
            </w:r>
          </w:p>
        </w:tc>
        <w:tc>
          <w:tcPr>
            <w:tcW w:w="1116" w:type="dxa"/>
            <w:tcBorders>
              <w:top w:val="single" w:sz="4" w:space="0" w:color="auto"/>
              <w:left w:val="single" w:sz="4" w:space="0" w:color="auto"/>
              <w:bottom w:val="single" w:sz="4" w:space="0" w:color="auto"/>
              <w:right w:val="single" w:sz="4" w:space="0" w:color="auto"/>
            </w:tcBorders>
          </w:tcPr>
          <w:p w14:paraId="08AC0B5D" w14:textId="77777777" w:rsidR="00832246" w:rsidRPr="00E04B3D" w:rsidRDefault="00832246" w:rsidP="00A8287F">
            <w:pPr>
              <w:jc w:val="center"/>
            </w:pPr>
            <w:r w:rsidRPr="00E04B3D">
              <w:t>59,54</w:t>
            </w:r>
          </w:p>
        </w:tc>
        <w:tc>
          <w:tcPr>
            <w:tcW w:w="1853" w:type="dxa"/>
            <w:tcBorders>
              <w:top w:val="single" w:sz="4" w:space="0" w:color="auto"/>
              <w:left w:val="single" w:sz="4" w:space="0" w:color="auto"/>
              <w:bottom w:val="single" w:sz="4" w:space="0" w:color="auto"/>
              <w:right w:val="single" w:sz="4" w:space="0" w:color="auto"/>
            </w:tcBorders>
            <w:vAlign w:val="center"/>
          </w:tcPr>
          <w:p w14:paraId="4B3C99A5" w14:textId="77777777" w:rsidR="00832246" w:rsidRPr="00E04B3D" w:rsidRDefault="00832246" w:rsidP="00A8287F">
            <w:pPr>
              <w:jc w:val="center"/>
            </w:pPr>
            <w:r w:rsidRPr="00E04B3D">
              <w:t>24,2</w:t>
            </w:r>
            <w:r w:rsidR="00FB4D90" w:rsidRPr="00E04B3D">
              <w:t xml:space="preserve"> </w:t>
            </w:r>
          </w:p>
        </w:tc>
      </w:tr>
      <w:tr w:rsidR="00832246" w:rsidRPr="00E04B3D" w14:paraId="5C001423" w14:textId="77777777" w:rsidTr="0091651C">
        <w:trPr>
          <w:trHeight w:val="195"/>
        </w:trPr>
        <w:tc>
          <w:tcPr>
            <w:tcW w:w="7933" w:type="dxa"/>
            <w:tcBorders>
              <w:top w:val="single" w:sz="4" w:space="0" w:color="auto"/>
              <w:left w:val="single" w:sz="4" w:space="0" w:color="auto"/>
              <w:bottom w:val="single" w:sz="4" w:space="0" w:color="auto"/>
              <w:right w:val="single" w:sz="4" w:space="0" w:color="auto"/>
            </w:tcBorders>
            <w:hideMark/>
          </w:tcPr>
          <w:p w14:paraId="0196D90F" w14:textId="77777777" w:rsidR="00832246" w:rsidRPr="00E04B3D" w:rsidRDefault="00832246" w:rsidP="00A8287F">
            <w:pPr>
              <w:tabs>
                <w:tab w:val="left" w:pos="284"/>
                <w:tab w:val="left" w:pos="426"/>
              </w:tabs>
              <w:jc w:val="both"/>
            </w:pPr>
            <w:r w:rsidRPr="00E04B3D">
              <w:t>Количество больных на 100 тыс. населения с  впервые в жизни установленным диагнозом,  учтенным наркологической организацией,  и в  том числе:</w:t>
            </w:r>
          </w:p>
          <w:p w14:paraId="1311B7BE" w14:textId="77777777" w:rsidR="00832246" w:rsidRPr="00E04B3D" w:rsidRDefault="00832246" w:rsidP="00A8287F">
            <w:pPr>
              <w:jc w:val="both"/>
            </w:pPr>
            <w:r w:rsidRPr="00E04B3D">
              <w:t xml:space="preserve">                           всего годовая;</w:t>
            </w:r>
          </w:p>
        </w:tc>
        <w:tc>
          <w:tcPr>
            <w:tcW w:w="1131" w:type="dxa"/>
            <w:tcBorders>
              <w:top w:val="single" w:sz="4" w:space="0" w:color="auto"/>
              <w:left w:val="single" w:sz="4" w:space="0" w:color="auto"/>
              <w:bottom w:val="single" w:sz="4" w:space="0" w:color="auto"/>
              <w:right w:val="single" w:sz="4" w:space="0" w:color="auto"/>
            </w:tcBorders>
            <w:vAlign w:val="bottom"/>
          </w:tcPr>
          <w:p w14:paraId="29C2BCB5" w14:textId="77777777" w:rsidR="00832246" w:rsidRPr="00E04B3D" w:rsidRDefault="00832246" w:rsidP="00A8287F">
            <w:pPr>
              <w:jc w:val="center"/>
              <w:rPr>
                <w:color w:val="000000"/>
              </w:rPr>
            </w:pPr>
            <w:r w:rsidRPr="00E04B3D">
              <w:rPr>
                <w:color w:val="000000"/>
              </w:rPr>
              <w:t>141,8</w:t>
            </w:r>
          </w:p>
        </w:tc>
        <w:tc>
          <w:tcPr>
            <w:tcW w:w="1134" w:type="dxa"/>
            <w:tcBorders>
              <w:top w:val="single" w:sz="4" w:space="0" w:color="auto"/>
              <w:left w:val="single" w:sz="4" w:space="0" w:color="auto"/>
              <w:bottom w:val="single" w:sz="4" w:space="0" w:color="auto"/>
              <w:right w:val="single" w:sz="4" w:space="0" w:color="auto"/>
            </w:tcBorders>
            <w:vAlign w:val="bottom"/>
          </w:tcPr>
          <w:p w14:paraId="2ECE3213" w14:textId="77777777" w:rsidR="00832246" w:rsidRPr="00E04B3D" w:rsidRDefault="00832246" w:rsidP="00A8287F">
            <w:pPr>
              <w:jc w:val="center"/>
              <w:rPr>
                <w:color w:val="000000"/>
              </w:rPr>
            </w:pPr>
            <w:r w:rsidRPr="00E04B3D">
              <w:rPr>
                <w:color w:val="000000"/>
              </w:rPr>
              <w:t>167,4</w:t>
            </w:r>
          </w:p>
        </w:tc>
        <w:tc>
          <w:tcPr>
            <w:tcW w:w="1134" w:type="dxa"/>
            <w:tcBorders>
              <w:top w:val="single" w:sz="4" w:space="0" w:color="auto"/>
              <w:left w:val="single" w:sz="4" w:space="0" w:color="auto"/>
              <w:bottom w:val="single" w:sz="4" w:space="0" w:color="auto"/>
              <w:right w:val="single" w:sz="4" w:space="0" w:color="auto"/>
            </w:tcBorders>
            <w:vAlign w:val="bottom"/>
          </w:tcPr>
          <w:p w14:paraId="3763DB95" w14:textId="77777777" w:rsidR="00832246" w:rsidRPr="00E04B3D" w:rsidRDefault="00832246" w:rsidP="00A8287F">
            <w:pPr>
              <w:jc w:val="center"/>
              <w:rPr>
                <w:color w:val="000000"/>
              </w:rPr>
            </w:pPr>
            <w:r w:rsidRPr="00E04B3D">
              <w:rPr>
                <w:color w:val="000000"/>
              </w:rPr>
              <w:t>122,5</w:t>
            </w:r>
          </w:p>
        </w:tc>
        <w:tc>
          <w:tcPr>
            <w:tcW w:w="1116" w:type="dxa"/>
            <w:tcBorders>
              <w:top w:val="single" w:sz="4" w:space="0" w:color="auto"/>
              <w:left w:val="single" w:sz="4" w:space="0" w:color="auto"/>
              <w:bottom w:val="single" w:sz="4" w:space="0" w:color="auto"/>
              <w:right w:val="single" w:sz="4" w:space="0" w:color="auto"/>
            </w:tcBorders>
            <w:vAlign w:val="bottom"/>
          </w:tcPr>
          <w:p w14:paraId="0CEBA8B4" w14:textId="77777777" w:rsidR="00832246" w:rsidRPr="00E04B3D" w:rsidRDefault="00832246" w:rsidP="00A8287F">
            <w:pPr>
              <w:jc w:val="center"/>
              <w:rPr>
                <w:color w:val="000000"/>
              </w:rPr>
            </w:pPr>
            <w:r w:rsidRPr="00E04B3D">
              <w:rPr>
                <w:color w:val="000000"/>
              </w:rPr>
              <w:t>83</w:t>
            </w:r>
          </w:p>
        </w:tc>
        <w:tc>
          <w:tcPr>
            <w:tcW w:w="1116" w:type="dxa"/>
            <w:tcBorders>
              <w:top w:val="single" w:sz="4" w:space="0" w:color="auto"/>
              <w:left w:val="single" w:sz="4" w:space="0" w:color="auto"/>
              <w:bottom w:val="single" w:sz="4" w:space="0" w:color="auto"/>
              <w:right w:val="single" w:sz="4" w:space="0" w:color="auto"/>
            </w:tcBorders>
            <w:vAlign w:val="bottom"/>
          </w:tcPr>
          <w:p w14:paraId="47B3BAC9" w14:textId="77777777" w:rsidR="00832246" w:rsidRPr="00E04B3D" w:rsidRDefault="00832246" w:rsidP="00A8287F">
            <w:pPr>
              <w:jc w:val="center"/>
              <w:rPr>
                <w:color w:val="000000"/>
              </w:rPr>
            </w:pPr>
            <w:r w:rsidRPr="00E04B3D">
              <w:rPr>
                <w:color w:val="000000"/>
              </w:rPr>
              <w:t>141,6</w:t>
            </w:r>
          </w:p>
        </w:tc>
        <w:tc>
          <w:tcPr>
            <w:tcW w:w="1853" w:type="dxa"/>
            <w:tcBorders>
              <w:top w:val="single" w:sz="4" w:space="0" w:color="auto"/>
              <w:left w:val="single" w:sz="4" w:space="0" w:color="auto"/>
              <w:bottom w:val="single" w:sz="4" w:space="0" w:color="auto"/>
              <w:right w:val="single" w:sz="4" w:space="0" w:color="auto"/>
            </w:tcBorders>
            <w:vAlign w:val="center"/>
          </w:tcPr>
          <w:p w14:paraId="5511901A" w14:textId="77777777" w:rsidR="00832246" w:rsidRPr="00E04B3D" w:rsidRDefault="00832246" w:rsidP="00A8287F">
            <w:pPr>
              <w:jc w:val="center"/>
              <w:rPr>
                <w:color w:val="000000"/>
              </w:rPr>
            </w:pPr>
          </w:p>
          <w:p w14:paraId="1DD2228B" w14:textId="77777777" w:rsidR="00832246" w:rsidRPr="00E04B3D" w:rsidRDefault="00832246" w:rsidP="00A8287F">
            <w:pPr>
              <w:jc w:val="center"/>
              <w:rPr>
                <w:color w:val="000000"/>
              </w:rPr>
            </w:pPr>
          </w:p>
          <w:p w14:paraId="2183F3F5" w14:textId="77777777" w:rsidR="00832246" w:rsidRPr="00E04B3D" w:rsidRDefault="00832246" w:rsidP="00A8287F">
            <w:pPr>
              <w:jc w:val="center"/>
              <w:rPr>
                <w:color w:val="000000"/>
              </w:rPr>
            </w:pPr>
          </w:p>
          <w:p w14:paraId="5E32C017" w14:textId="77777777" w:rsidR="00832246" w:rsidRPr="00E04B3D" w:rsidRDefault="00832246" w:rsidP="00A8287F">
            <w:pPr>
              <w:jc w:val="center"/>
              <w:rPr>
                <w:color w:val="000000"/>
              </w:rPr>
            </w:pPr>
            <w:r w:rsidRPr="00E04B3D">
              <w:rPr>
                <w:color w:val="000000"/>
              </w:rPr>
              <w:t>-6,</w:t>
            </w:r>
            <w:r w:rsidR="00FB4D90" w:rsidRPr="00E04B3D">
              <w:rPr>
                <w:color w:val="000000"/>
              </w:rPr>
              <w:t>6</w:t>
            </w:r>
          </w:p>
        </w:tc>
      </w:tr>
      <w:tr w:rsidR="00832246" w:rsidRPr="00E04B3D" w14:paraId="398216A5" w14:textId="77777777" w:rsidTr="0091651C">
        <w:trPr>
          <w:trHeight w:val="272"/>
        </w:trPr>
        <w:tc>
          <w:tcPr>
            <w:tcW w:w="7933" w:type="dxa"/>
            <w:tcBorders>
              <w:top w:val="single" w:sz="4" w:space="0" w:color="auto"/>
              <w:left w:val="single" w:sz="4" w:space="0" w:color="auto"/>
              <w:bottom w:val="single" w:sz="4" w:space="0" w:color="auto"/>
              <w:right w:val="single" w:sz="4" w:space="0" w:color="auto"/>
            </w:tcBorders>
            <w:hideMark/>
          </w:tcPr>
          <w:p w14:paraId="0A115E22" w14:textId="77777777" w:rsidR="00832246" w:rsidRPr="00E04B3D" w:rsidRDefault="00832246" w:rsidP="00A8287F">
            <w:r w:rsidRPr="00E04B3D">
              <w:t xml:space="preserve">                           алкоголизм и алкогольный психоз;                        </w:t>
            </w:r>
          </w:p>
        </w:tc>
        <w:tc>
          <w:tcPr>
            <w:tcW w:w="1131" w:type="dxa"/>
            <w:tcBorders>
              <w:top w:val="single" w:sz="4" w:space="0" w:color="auto"/>
              <w:left w:val="single" w:sz="4" w:space="0" w:color="auto"/>
              <w:bottom w:val="single" w:sz="4" w:space="0" w:color="auto"/>
              <w:right w:val="single" w:sz="4" w:space="0" w:color="auto"/>
            </w:tcBorders>
          </w:tcPr>
          <w:p w14:paraId="5754E28A" w14:textId="77777777" w:rsidR="00832246" w:rsidRPr="00E04B3D" w:rsidRDefault="00832246" w:rsidP="00A8287F">
            <w:pPr>
              <w:jc w:val="center"/>
              <w:rPr>
                <w:color w:val="000000"/>
              </w:rPr>
            </w:pPr>
            <w:r w:rsidRPr="00E04B3D">
              <w:rPr>
                <w:color w:val="000000"/>
              </w:rPr>
              <w:t>-</w:t>
            </w:r>
          </w:p>
        </w:tc>
        <w:tc>
          <w:tcPr>
            <w:tcW w:w="1134" w:type="dxa"/>
            <w:tcBorders>
              <w:top w:val="single" w:sz="4" w:space="0" w:color="auto"/>
              <w:left w:val="single" w:sz="4" w:space="0" w:color="auto"/>
              <w:bottom w:val="single" w:sz="4" w:space="0" w:color="auto"/>
              <w:right w:val="single" w:sz="4" w:space="0" w:color="auto"/>
            </w:tcBorders>
          </w:tcPr>
          <w:p w14:paraId="6E83BE11" w14:textId="77777777" w:rsidR="00832246" w:rsidRPr="00E04B3D" w:rsidRDefault="00832246" w:rsidP="00A8287F">
            <w:pPr>
              <w:jc w:val="center"/>
              <w:rPr>
                <w:color w:val="000000"/>
              </w:rPr>
            </w:pPr>
            <w:r w:rsidRPr="00E04B3D">
              <w:rPr>
                <w:color w:val="000000"/>
              </w:rPr>
              <w:t>-</w:t>
            </w:r>
          </w:p>
        </w:tc>
        <w:tc>
          <w:tcPr>
            <w:tcW w:w="1134" w:type="dxa"/>
            <w:tcBorders>
              <w:top w:val="single" w:sz="4" w:space="0" w:color="auto"/>
              <w:left w:val="single" w:sz="4" w:space="0" w:color="auto"/>
              <w:bottom w:val="single" w:sz="4" w:space="0" w:color="auto"/>
              <w:right w:val="single" w:sz="4" w:space="0" w:color="auto"/>
            </w:tcBorders>
          </w:tcPr>
          <w:p w14:paraId="4F1F8EA2" w14:textId="77777777" w:rsidR="00832246" w:rsidRPr="00E04B3D" w:rsidRDefault="00832246" w:rsidP="00A8287F">
            <w:pPr>
              <w:jc w:val="center"/>
              <w:rPr>
                <w:color w:val="000000"/>
              </w:rPr>
            </w:pPr>
            <w:r w:rsidRPr="00E04B3D">
              <w:rPr>
                <w:color w:val="000000"/>
              </w:rPr>
              <w:t>-</w:t>
            </w:r>
          </w:p>
        </w:tc>
        <w:tc>
          <w:tcPr>
            <w:tcW w:w="1116" w:type="dxa"/>
            <w:tcBorders>
              <w:top w:val="single" w:sz="4" w:space="0" w:color="auto"/>
              <w:left w:val="single" w:sz="4" w:space="0" w:color="auto"/>
              <w:bottom w:val="single" w:sz="4" w:space="0" w:color="auto"/>
              <w:right w:val="single" w:sz="4" w:space="0" w:color="auto"/>
            </w:tcBorders>
          </w:tcPr>
          <w:p w14:paraId="08AFAB74" w14:textId="77777777" w:rsidR="00832246" w:rsidRPr="00E04B3D" w:rsidRDefault="00832246" w:rsidP="00A8287F">
            <w:pPr>
              <w:jc w:val="center"/>
              <w:rPr>
                <w:color w:val="000000"/>
              </w:rPr>
            </w:pPr>
            <w:r w:rsidRPr="00E04B3D">
              <w:rPr>
                <w:color w:val="000000"/>
              </w:rPr>
              <w:t>-</w:t>
            </w:r>
          </w:p>
        </w:tc>
        <w:tc>
          <w:tcPr>
            <w:tcW w:w="1116" w:type="dxa"/>
            <w:tcBorders>
              <w:top w:val="single" w:sz="4" w:space="0" w:color="auto"/>
              <w:left w:val="single" w:sz="4" w:space="0" w:color="auto"/>
              <w:bottom w:val="single" w:sz="4" w:space="0" w:color="auto"/>
              <w:right w:val="single" w:sz="4" w:space="0" w:color="auto"/>
            </w:tcBorders>
          </w:tcPr>
          <w:p w14:paraId="5651495F" w14:textId="77777777" w:rsidR="00832246" w:rsidRPr="00E04B3D" w:rsidRDefault="00832246" w:rsidP="00A8287F">
            <w:pPr>
              <w:jc w:val="center"/>
              <w:rPr>
                <w:color w:val="000000"/>
              </w:rPr>
            </w:pPr>
            <w:r w:rsidRPr="00E04B3D">
              <w:rPr>
                <w:color w:val="000000"/>
              </w:rPr>
              <w:t>-</w:t>
            </w:r>
          </w:p>
        </w:tc>
        <w:tc>
          <w:tcPr>
            <w:tcW w:w="1853" w:type="dxa"/>
            <w:tcBorders>
              <w:top w:val="single" w:sz="4" w:space="0" w:color="auto"/>
              <w:left w:val="single" w:sz="4" w:space="0" w:color="auto"/>
              <w:bottom w:val="single" w:sz="4" w:space="0" w:color="auto"/>
              <w:right w:val="single" w:sz="4" w:space="0" w:color="auto"/>
            </w:tcBorders>
            <w:vAlign w:val="center"/>
          </w:tcPr>
          <w:p w14:paraId="07789F40" w14:textId="77777777" w:rsidR="00832246" w:rsidRPr="00E04B3D" w:rsidRDefault="00832246" w:rsidP="00A8287F">
            <w:pPr>
              <w:jc w:val="center"/>
              <w:rPr>
                <w:color w:val="000000"/>
              </w:rPr>
            </w:pPr>
            <w:r w:rsidRPr="00E04B3D">
              <w:rPr>
                <w:color w:val="000000"/>
              </w:rPr>
              <w:t>-</w:t>
            </w:r>
          </w:p>
        </w:tc>
      </w:tr>
      <w:tr w:rsidR="00832246" w:rsidRPr="00E04B3D" w14:paraId="754E50CD" w14:textId="77777777" w:rsidTr="0091651C">
        <w:trPr>
          <w:trHeight w:val="277"/>
        </w:trPr>
        <w:tc>
          <w:tcPr>
            <w:tcW w:w="7933" w:type="dxa"/>
            <w:tcBorders>
              <w:top w:val="single" w:sz="4" w:space="0" w:color="auto"/>
              <w:left w:val="single" w:sz="4" w:space="0" w:color="auto"/>
              <w:bottom w:val="single" w:sz="4" w:space="0" w:color="auto"/>
              <w:right w:val="single" w:sz="4" w:space="0" w:color="auto"/>
            </w:tcBorders>
            <w:hideMark/>
          </w:tcPr>
          <w:p w14:paraId="4EAB7ADA" w14:textId="77777777" w:rsidR="00832246" w:rsidRPr="00E04B3D" w:rsidRDefault="00832246" w:rsidP="00A8287F">
            <w:r w:rsidRPr="00E04B3D">
              <w:t xml:space="preserve">                           из них с алкогольным психозом:                           </w:t>
            </w:r>
          </w:p>
        </w:tc>
        <w:tc>
          <w:tcPr>
            <w:tcW w:w="1131" w:type="dxa"/>
            <w:tcBorders>
              <w:top w:val="single" w:sz="4" w:space="0" w:color="auto"/>
              <w:left w:val="single" w:sz="4" w:space="0" w:color="auto"/>
              <w:bottom w:val="single" w:sz="4" w:space="0" w:color="auto"/>
              <w:right w:val="single" w:sz="4" w:space="0" w:color="auto"/>
            </w:tcBorders>
            <w:vAlign w:val="center"/>
          </w:tcPr>
          <w:p w14:paraId="2394DEE7" w14:textId="77777777" w:rsidR="00832246" w:rsidRPr="00E04B3D" w:rsidRDefault="00832246" w:rsidP="00A8287F">
            <w:pPr>
              <w:jc w:val="center"/>
              <w:rPr>
                <w:color w:val="000000"/>
              </w:rPr>
            </w:pPr>
            <w:r w:rsidRPr="00E04B3D">
              <w:rPr>
                <w:color w:val="000000"/>
              </w:rPr>
              <w:t>3,1</w:t>
            </w:r>
          </w:p>
        </w:tc>
        <w:tc>
          <w:tcPr>
            <w:tcW w:w="1134" w:type="dxa"/>
            <w:tcBorders>
              <w:top w:val="single" w:sz="4" w:space="0" w:color="auto"/>
              <w:left w:val="single" w:sz="4" w:space="0" w:color="auto"/>
              <w:bottom w:val="single" w:sz="4" w:space="0" w:color="auto"/>
              <w:right w:val="single" w:sz="4" w:space="0" w:color="auto"/>
            </w:tcBorders>
            <w:vAlign w:val="center"/>
          </w:tcPr>
          <w:p w14:paraId="2138185D" w14:textId="77777777" w:rsidR="00832246" w:rsidRPr="00E04B3D" w:rsidRDefault="00832246" w:rsidP="00A8287F">
            <w:pPr>
              <w:jc w:val="center"/>
              <w:rPr>
                <w:color w:val="000000"/>
              </w:rPr>
            </w:pPr>
            <w:r w:rsidRPr="00E04B3D">
              <w:rPr>
                <w:color w:val="000000"/>
              </w:rPr>
              <w:t>0</w:t>
            </w:r>
          </w:p>
        </w:tc>
        <w:tc>
          <w:tcPr>
            <w:tcW w:w="1134" w:type="dxa"/>
            <w:tcBorders>
              <w:top w:val="single" w:sz="4" w:space="0" w:color="auto"/>
              <w:left w:val="single" w:sz="4" w:space="0" w:color="auto"/>
              <w:bottom w:val="single" w:sz="4" w:space="0" w:color="auto"/>
              <w:right w:val="single" w:sz="4" w:space="0" w:color="auto"/>
            </w:tcBorders>
            <w:vAlign w:val="center"/>
          </w:tcPr>
          <w:p w14:paraId="000B7677" w14:textId="77777777" w:rsidR="00832246" w:rsidRPr="00E04B3D" w:rsidRDefault="00832246" w:rsidP="00A8287F">
            <w:pPr>
              <w:jc w:val="center"/>
              <w:rPr>
                <w:color w:val="000000"/>
              </w:rPr>
            </w:pPr>
            <w:r w:rsidRPr="00E04B3D">
              <w:rPr>
                <w:color w:val="000000"/>
              </w:rPr>
              <w:t>0</w:t>
            </w:r>
          </w:p>
        </w:tc>
        <w:tc>
          <w:tcPr>
            <w:tcW w:w="1116" w:type="dxa"/>
            <w:tcBorders>
              <w:top w:val="single" w:sz="4" w:space="0" w:color="auto"/>
              <w:left w:val="single" w:sz="4" w:space="0" w:color="auto"/>
              <w:bottom w:val="single" w:sz="4" w:space="0" w:color="auto"/>
              <w:right w:val="single" w:sz="4" w:space="0" w:color="auto"/>
            </w:tcBorders>
            <w:vAlign w:val="center"/>
          </w:tcPr>
          <w:p w14:paraId="52CC5C11" w14:textId="77777777" w:rsidR="00832246" w:rsidRPr="00E04B3D" w:rsidRDefault="00832246" w:rsidP="00A8287F">
            <w:pPr>
              <w:jc w:val="center"/>
              <w:rPr>
                <w:color w:val="000000"/>
              </w:rPr>
            </w:pPr>
            <w:r w:rsidRPr="00E04B3D">
              <w:rPr>
                <w:color w:val="000000"/>
              </w:rPr>
              <w:t>0</w:t>
            </w:r>
          </w:p>
        </w:tc>
        <w:tc>
          <w:tcPr>
            <w:tcW w:w="1116" w:type="dxa"/>
            <w:tcBorders>
              <w:top w:val="single" w:sz="4" w:space="0" w:color="auto"/>
              <w:left w:val="single" w:sz="4" w:space="0" w:color="auto"/>
              <w:bottom w:val="single" w:sz="4" w:space="0" w:color="auto"/>
              <w:right w:val="single" w:sz="4" w:space="0" w:color="auto"/>
            </w:tcBorders>
            <w:vAlign w:val="center"/>
          </w:tcPr>
          <w:p w14:paraId="04F4D1CC" w14:textId="77777777" w:rsidR="00832246" w:rsidRPr="00E04B3D" w:rsidRDefault="00832246" w:rsidP="00A8287F">
            <w:pPr>
              <w:jc w:val="center"/>
              <w:rPr>
                <w:color w:val="000000"/>
              </w:rPr>
            </w:pPr>
            <w:r w:rsidRPr="00E04B3D">
              <w:rPr>
                <w:color w:val="000000"/>
              </w:rPr>
              <w:t>0</w:t>
            </w:r>
          </w:p>
        </w:tc>
        <w:tc>
          <w:tcPr>
            <w:tcW w:w="1853" w:type="dxa"/>
            <w:tcBorders>
              <w:top w:val="single" w:sz="4" w:space="0" w:color="auto"/>
              <w:left w:val="single" w:sz="4" w:space="0" w:color="auto"/>
              <w:bottom w:val="single" w:sz="4" w:space="0" w:color="auto"/>
              <w:right w:val="single" w:sz="4" w:space="0" w:color="auto"/>
            </w:tcBorders>
            <w:vAlign w:val="center"/>
          </w:tcPr>
          <w:p w14:paraId="3F212326" w14:textId="77777777" w:rsidR="00832246" w:rsidRPr="00E04B3D" w:rsidRDefault="00832246" w:rsidP="00A8287F">
            <w:pPr>
              <w:jc w:val="center"/>
              <w:rPr>
                <w:color w:val="000000"/>
              </w:rPr>
            </w:pPr>
            <w:r w:rsidRPr="00E04B3D">
              <w:rPr>
                <w:color w:val="000000"/>
              </w:rPr>
              <w:t>-80</w:t>
            </w:r>
          </w:p>
        </w:tc>
      </w:tr>
      <w:tr w:rsidR="00832246" w:rsidRPr="00E04B3D" w14:paraId="5A854E23" w14:textId="77777777" w:rsidTr="0091651C">
        <w:trPr>
          <w:trHeight w:val="280"/>
        </w:trPr>
        <w:tc>
          <w:tcPr>
            <w:tcW w:w="7933" w:type="dxa"/>
            <w:tcBorders>
              <w:top w:val="single" w:sz="4" w:space="0" w:color="auto"/>
              <w:left w:val="single" w:sz="4" w:space="0" w:color="auto"/>
              <w:bottom w:val="single" w:sz="4" w:space="0" w:color="auto"/>
              <w:right w:val="single" w:sz="4" w:space="0" w:color="auto"/>
            </w:tcBorders>
            <w:hideMark/>
          </w:tcPr>
          <w:p w14:paraId="587ECD2B" w14:textId="77777777" w:rsidR="00832246" w:rsidRPr="00E04B3D" w:rsidRDefault="00832246" w:rsidP="00A8287F">
            <w:r w:rsidRPr="00E04B3D">
              <w:t xml:space="preserve">                           наркомания                            </w:t>
            </w:r>
          </w:p>
        </w:tc>
        <w:tc>
          <w:tcPr>
            <w:tcW w:w="1131" w:type="dxa"/>
            <w:tcBorders>
              <w:top w:val="single" w:sz="4" w:space="0" w:color="auto"/>
              <w:left w:val="single" w:sz="4" w:space="0" w:color="auto"/>
              <w:bottom w:val="single" w:sz="4" w:space="0" w:color="auto"/>
              <w:right w:val="single" w:sz="4" w:space="0" w:color="auto"/>
            </w:tcBorders>
            <w:vAlign w:val="center"/>
          </w:tcPr>
          <w:p w14:paraId="1391DED7" w14:textId="77777777" w:rsidR="00832246" w:rsidRPr="00E04B3D" w:rsidRDefault="00832246" w:rsidP="00A8287F">
            <w:pPr>
              <w:jc w:val="center"/>
              <w:rPr>
                <w:color w:val="000000"/>
              </w:rPr>
            </w:pPr>
            <w:r w:rsidRPr="00E04B3D">
              <w:rPr>
                <w:color w:val="000000"/>
              </w:rPr>
              <w:t>-</w:t>
            </w:r>
          </w:p>
        </w:tc>
        <w:tc>
          <w:tcPr>
            <w:tcW w:w="1134" w:type="dxa"/>
            <w:tcBorders>
              <w:top w:val="single" w:sz="4" w:space="0" w:color="auto"/>
              <w:left w:val="single" w:sz="4" w:space="0" w:color="auto"/>
              <w:bottom w:val="single" w:sz="4" w:space="0" w:color="auto"/>
              <w:right w:val="single" w:sz="4" w:space="0" w:color="auto"/>
            </w:tcBorders>
            <w:vAlign w:val="center"/>
          </w:tcPr>
          <w:p w14:paraId="5E1E8704" w14:textId="77777777" w:rsidR="00832246" w:rsidRPr="00E04B3D" w:rsidRDefault="00832246" w:rsidP="00A8287F">
            <w:pPr>
              <w:jc w:val="center"/>
              <w:rPr>
                <w:color w:val="000000"/>
              </w:rPr>
            </w:pPr>
            <w:r w:rsidRPr="00E04B3D">
              <w:rPr>
                <w:color w:val="000000"/>
              </w:rPr>
              <w:t>3,1</w:t>
            </w:r>
          </w:p>
        </w:tc>
        <w:tc>
          <w:tcPr>
            <w:tcW w:w="1134" w:type="dxa"/>
            <w:tcBorders>
              <w:top w:val="single" w:sz="4" w:space="0" w:color="auto"/>
              <w:left w:val="single" w:sz="4" w:space="0" w:color="auto"/>
              <w:bottom w:val="single" w:sz="4" w:space="0" w:color="auto"/>
              <w:right w:val="single" w:sz="4" w:space="0" w:color="auto"/>
            </w:tcBorders>
            <w:vAlign w:val="center"/>
          </w:tcPr>
          <w:p w14:paraId="542E8509" w14:textId="77777777" w:rsidR="00832246" w:rsidRPr="00E04B3D" w:rsidRDefault="00832246" w:rsidP="00A8287F">
            <w:pPr>
              <w:jc w:val="center"/>
              <w:rPr>
                <w:color w:val="000000"/>
              </w:rPr>
            </w:pPr>
            <w:r w:rsidRPr="00E04B3D">
              <w:rPr>
                <w:color w:val="000000"/>
              </w:rPr>
              <w:t>0</w:t>
            </w:r>
          </w:p>
        </w:tc>
        <w:tc>
          <w:tcPr>
            <w:tcW w:w="1116" w:type="dxa"/>
            <w:tcBorders>
              <w:top w:val="single" w:sz="4" w:space="0" w:color="auto"/>
              <w:left w:val="single" w:sz="4" w:space="0" w:color="auto"/>
              <w:bottom w:val="single" w:sz="4" w:space="0" w:color="auto"/>
              <w:right w:val="single" w:sz="4" w:space="0" w:color="auto"/>
            </w:tcBorders>
            <w:vAlign w:val="center"/>
          </w:tcPr>
          <w:p w14:paraId="17B28948" w14:textId="77777777" w:rsidR="00832246" w:rsidRPr="00E04B3D" w:rsidRDefault="00832246" w:rsidP="00A8287F">
            <w:pPr>
              <w:jc w:val="center"/>
              <w:rPr>
                <w:color w:val="000000"/>
              </w:rPr>
            </w:pPr>
            <w:r w:rsidRPr="00E04B3D">
              <w:rPr>
                <w:color w:val="000000"/>
              </w:rPr>
              <w:t>0</w:t>
            </w:r>
          </w:p>
        </w:tc>
        <w:tc>
          <w:tcPr>
            <w:tcW w:w="1116" w:type="dxa"/>
            <w:tcBorders>
              <w:top w:val="single" w:sz="4" w:space="0" w:color="auto"/>
              <w:left w:val="single" w:sz="4" w:space="0" w:color="auto"/>
              <w:bottom w:val="single" w:sz="4" w:space="0" w:color="auto"/>
              <w:right w:val="single" w:sz="4" w:space="0" w:color="auto"/>
            </w:tcBorders>
            <w:vAlign w:val="center"/>
          </w:tcPr>
          <w:p w14:paraId="37494EEC" w14:textId="77777777" w:rsidR="00832246" w:rsidRPr="00E04B3D" w:rsidRDefault="00832246" w:rsidP="00A8287F">
            <w:pPr>
              <w:jc w:val="center"/>
              <w:rPr>
                <w:color w:val="000000"/>
              </w:rPr>
            </w:pPr>
            <w:r w:rsidRPr="00E04B3D">
              <w:rPr>
                <w:color w:val="000000"/>
              </w:rPr>
              <w:t>0</w:t>
            </w:r>
          </w:p>
        </w:tc>
        <w:tc>
          <w:tcPr>
            <w:tcW w:w="1853" w:type="dxa"/>
            <w:tcBorders>
              <w:top w:val="single" w:sz="4" w:space="0" w:color="auto"/>
              <w:left w:val="single" w:sz="4" w:space="0" w:color="auto"/>
              <w:bottom w:val="single" w:sz="4" w:space="0" w:color="auto"/>
              <w:right w:val="single" w:sz="4" w:space="0" w:color="auto"/>
            </w:tcBorders>
            <w:vAlign w:val="center"/>
          </w:tcPr>
          <w:p w14:paraId="12657D51" w14:textId="77777777" w:rsidR="00832246" w:rsidRPr="00E04B3D" w:rsidRDefault="00832246" w:rsidP="00A8287F">
            <w:pPr>
              <w:jc w:val="center"/>
              <w:rPr>
                <w:color w:val="000000"/>
              </w:rPr>
            </w:pPr>
            <w:r w:rsidRPr="00E04B3D">
              <w:rPr>
                <w:color w:val="000000"/>
              </w:rPr>
              <w:t>-40</w:t>
            </w:r>
          </w:p>
        </w:tc>
      </w:tr>
      <w:tr w:rsidR="00832246" w:rsidRPr="00E04B3D" w14:paraId="0F046A4B" w14:textId="77777777" w:rsidTr="0091651C">
        <w:trPr>
          <w:trHeight w:val="271"/>
        </w:trPr>
        <w:tc>
          <w:tcPr>
            <w:tcW w:w="7933" w:type="dxa"/>
            <w:tcBorders>
              <w:top w:val="single" w:sz="4" w:space="0" w:color="auto"/>
              <w:left w:val="single" w:sz="4" w:space="0" w:color="auto"/>
              <w:bottom w:val="single" w:sz="4" w:space="0" w:color="auto"/>
              <w:right w:val="single" w:sz="4" w:space="0" w:color="auto"/>
            </w:tcBorders>
            <w:hideMark/>
          </w:tcPr>
          <w:p w14:paraId="47137A05" w14:textId="77777777" w:rsidR="00832246" w:rsidRPr="00E04B3D" w:rsidRDefault="00832246" w:rsidP="00A8287F">
            <w:r w:rsidRPr="00E04B3D">
              <w:t xml:space="preserve">                           токсикомания                              </w:t>
            </w:r>
          </w:p>
        </w:tc>
        <w:tc>
          <w:tcPr>
            <w:tcW w:w="1131" w:type="dxa"/>
            <w:tcBorders>
              <w:top w:val="single" w:sz="4" w:space="0" w:color="auto"/>
              <w:left w:val="single" w:sz="4" w:space="0" w:color="auto"/>
              <w:bottom w:val="single" w:sz="4" w:space="0" w:color="auto"/>
              <w:right w:val="single" w:sz="4" w:space="0" w:color="auto"/>
            </w:tcBorders>
            <w:vAlign w:val="center"/>
          </w:tcPr>
          <w:p w14:paraId="513CDB78" w14:textId="77777777" w:rsidR="00832246" w:rsidRPr="00E04B3D" w:rsidRDefault="00832246" w:rsidP="00A8287F">
            <w:pPr>
              <w:jc w:val="center"/>
              <w:rPr>
                <w:color w:val="000000"/>
              </w:rPr>
            </w:pPr>
            <w:r w:rsidRPr="00E04B3D">
              <w:rPr>
                <w:color w:val="000000"/>
              </w:rPr>
              <w:t>-</w:t>
            </w:r>
          </w:p>
        </w:tc>
        <w:tc>
          <w:tcPr>
            <w:tcW w:w="1134" w:type="dxa"/>
            <w:tcBorders>
              <w:top w:val="single" w:sz="4" w:space="0" w:color="auto"/>
              <w:left w:val="single" w:sz="4" w:space="0" w:color="auto"/>
              <w:bottom w:val="single" w:sz="4" w:space="0" w:color="auto"/>
              <w:right w:val="single" w:sz="4" w:space="0" w:color="auto"/>
            </w:tcBorders>
            <w:vAlign w:val="center"/>
          </w:tcPr>
          <w:p w14:paraId="26BC79A4" w14:textId="77777777" w:rsidR="00832246" w:rsidRPr="00E04B3D" w:rsidRDefault="00832246" w:rsidP="00A8287F">
            <w:pPr>
              <w:jc w:val="center"/>
              <w:rPr>
                <w:color w:val="000000"/>
              </w:rPr>
            </w:pPr>
            <w:r w:rsidRPr="00E04B3D">
              <w:rPr>
                <w:color w:val="000000"/>
              </w:rPr>
              <w:t>-</w:t>
            </w:r>
          </w:p>
        </w:tc>
        <w:tc>
          <w:tcPr>
            <w:tcW w:w="1134" w:type="dxa"/>
            <w:tcBorders>
              <w:top w:val="single" w:sz="4" w:space="0" w:color="auto"/>
              <w:left w:val="single" w:sz="4" w:space="0" w:color="auto"/>
              <w:bottom w:val="single" w:sz="4" w:space="0" w:color="auto"/>
              <w:right w:val="single" w:sz="4" w:space="0" w:color="auto"/>
            </w:tcBorders>
            <w:vAlign w:val="center"/>
          </w:tcPr>
          <w:p w14:paraId="27934366" w14:textId="77777777" w:rsidR="00832246" w:rsidRPr="00E04B3D" w:rsidRDefault="00832246" w:rsidP="00A8287F">
            <w:pPr>
              <w:jc w:val="center"/>
              <w:rPr>
                <w:color w:val="000000"/>
              </w:rPr>
            </w:pPr>
            <w:r w:rsidRPr="00E04B3D">
              <w:rPr>
                <w:color w:val="000000"/>
              </w:rPr>
              <w:t>-</w:t>
            </w:r>
          </w:p>
        </w:tc>
        <w:tc>
          <w:tcPr>
            <w:tcW w:w="1116" w:type="dxa"/>
            <w:tcBorders>
              <w:top w:val="single" w:sz="4" w:space="0" w:color="auto"/>
              <w:left w:val="single" w:sz="4" w:space="0" w:color="auto"/>
              <w:bottom w:val="single" w:sz="4" w:space="0" w:color="auto"/>
              <w:right w:val="single" w:sz="4" w:space="0" w:color="auto"/>
            </w:tcBorders>
            <w:vAlign w:val="center"/>
          </w:tcPr>
          <w:p w14:paraId="578D6A15" w14:textId="77777777" w:rsidR="00832246" w:rsidRPr="00E04B3D" w:rsidRDefault="00832246" w:rsidP="00A8287F">
            <w:pPr>
              <w:jc w:val="center"/>
              <w:rPr>
                <w:color w:val="000000"/>
              </w:rPr>
            </w:pPr>
            <w:r w:rsidRPr="00E04B3D">
              <w:rPr>
                <w:color w:val="000000"/>
              </w:rPr>
              <w:t>-</w:t>
            </w:r>
          </w:p>
        </w:tc>
        <w:tc>
          <w:tcPr>
            <w:tcW w:w="1116" w:type="dxa"/>
            <w:tcBorders>
              <w:top w:val="single" w:sz="4" w:space="0" w:color="auto"/>
              <w:left w:val="single" w:sz="4" w:space="0" w:color="auto"/>
              <w:bottom w:val="single" w:sz="4" w:space="0" w:color="auto"/>
              <w:right w:val="single" w:sz="4" w:space="0" w:color="auto"/>
            </w:tcBorders>
            <w:vAlign w:val="center"/>
          </w:tcPr>
          <w:p w14:paraId="672B9326" w14:textId="77777777" w:rsidR="00832246" w:rsidRPr="00E04B3D" w:rsidRDefault="00832246" w:rsidP="00A8287F">
            <w:pPr>
              <w:jc w:val="center"/>
              <w:rPr>
                <w:color w:val="000000"/>
              </w:rPr>
            </w:pPr>
            <w:r w:rsidRPr="00E04B3D">
              <w:rPr>
                <w:color w:val="000000"/>
              </w:rPr>
              <w:t>-</w:t>
            </w:r>
          </w:p>
        </w:tc>
        <w:tc>
          <w:tcPr>
            <w:tcW w:w="1853" w:type="dxa"/>
            <w:tcBorders>
              <w:top w:val="single" w:sz="4" w:space="0" w:color="auto"/>
              <w:left w:val="single" w:sz="4" w:space="0" w:color="auto"/>
              <w:bottom w:val="single" w:sz="4" w:space="0" w:color="auto"/>
              <w:right w:val="single" w:sz="4" w:space="0" w:color="auto"/>
            </w:tcBorders>
            <w:vAlign w:val="center"/>
          </w:tcPr>
          <w:p w14:paraId="0DB90BC0" w14:textId="77777777" w:rsidR="00832246" w:rsidRPr="00E04B3D" w:rsidRDefault="00832246" w:rsidP="00A8287F">
            <w:pPr>
              <w:jc w:val="center"/>
              <w:rPr>
                <w:color w:val="000000"/>
              </w:rPr>
            </w:pPr>
            <w:r w:rsidRPr="00E04B3D">
              <w:rPr>
                <w:color w:val="000000"/>
              </w:rPr>
              <w:t>-</w:t>
            </w:r>
          </w:p>
        </w:tc>
      </w:tr>
      <w:tr w:rsidR="00832246" w:rsidRPr="00E04B3D" w14:paraId="60967C4D" w14:textId="77777777" w:rsidTr="0091651C">
        <w:trPr>
          <w:trHeight w:val="900"/>
        </w:trPr>
        <w:tc>
          <w:tcPr>
            <w:tcW w:w="7933" w:type="dxa"/>
            <w:tcBorders>
              <w:top w:val="single" w:sz="4" w:space="0" w:color="auto"/>
              <w:left w:val="single" w:sz="4" w:space="0" w:color="auto"/>
              <w:bottom w:val="single" w:sz="4" w:space="0" w:color="auto"/>
              <w:right w:val="single" w:sz="4" w:space="0" w:color="auto"/>
            </w:tcBorders>
            <w:hideMark/>
          </w:tcPr>
          <w:p w14:paraId="376E72CC" w14:textId="77777777" w:rsidR="00832246" w:rsidRPr="00E04B3D" w:rsidRDefault="00832246" w:rsidP="00A8287F">
            <w:pPr>
              <w:jc w:val="both"/>
            </w:pPr>
            <w:r w:rsidRPr="00E04B3D">
              <w:t>Психические расстройства и расстройства поведения (заболеваемость с впервые в жизни установленным диагнозом на 100 тыс. населения)</w:t>
            </w:r>
          </w:p>
          <w:p w14:paraId="2336D4C0" w14:textId="77777777" w:rsidR="00832246" w:rsidRPr="00E04B3D" w:rsidRDefault="00832246" w:rsidP="00A8287F">
            <w:pPr>
              <w:jc w:val="both"/>
            </w:pPr>
            <w:r w:rsidRPr="00E04B3D">
              <w:t xml:space="preserve">                            всего;</w:t>
            </w:r>
          </w:p>
        </w:tc>
        <w:tc>
          <w:tcPr>
            <w:tcW w:w="1131" w:type="dxa"/>
            <w:tcBorders>
              <w:top w:val="single" w:sz="4" w:space="0" w:color="auto"/>
              <w:left w:val="single" w:sz="4" w:space="0" w:color="auto"/>
              <w:bottom w:val="single" w:sz="4" w:space="0" w:color="auto"/>
              <w:right w:val="single" w:sz="4" w:space="0" w:color="auto"/>
            </w:tcBorders>
            <w:vAlign w:val="center"/>
          </w:tcPr>
          <w:p w14:paraId="098C9F06" w14:textId="77777777" w:rsidR="00832246" w:rsidRPr="00E04B3D" w:rsidRDefault="00832246" w:rsidP="00A8287F">
            <w:pPr>
              <w:jc w:val="center"/>
            </w:pPr>
          </w:p>
          <w:p w14:paraId="72BD516A" w14:textId="77777777" w:rsidR="00832246" w:rsidRPr="00E04B3D" w:rsidRDefault="00832246" w:rsidP="00A8287F">
            <w:pPr>
              <w:jc w:val="center"/>
            </w:pPr>
            <w:r w:rsidRPr="00E04B3D">
              <w:t>1126,2</w:t>
            </w:r>
          </w:p>
        </w:tc>
        <w:tc>
          <w:tcPr>
            <w:tcW w:w="1134" w:type="dxa"/>
            <w:tcBorders>
              <w:top w:val="single" w:sz="4" w:space="0" w:color="auto"/>
              <w:left w:val="single" w:sz="4" w:space="0" w:color="auto"/>
              <w:bottom w:val="single" w:sz="4" w:space="0" w:color="auto"/>
              <w:right w:val="single" w:sz="4" w:space="0" w:color="auto"/>
            </w:tcBorders>
            <w:vAlign w:val="center"/>
          </w:tcPr>
          <w:p w14:paraId="63E93E1A" w14:textId="77777777" w:rsidR="00832246" w:rsidRPr="00E04B3D" w:rsidRDefault="00832246" w:rsidP="00A8287F">
            <w:pPr>
              <w:jc w:val="center"/>
            </w:pPr>
          </w:p>
          <w:p w14:paraId="0600492F" w14:textId="77777777" w:rsidR="00832246" w:rsidRPr="00E04B3D" w:rsidRDefault="00832246" w:rsidP="00A8287F">
            <w:pPr>
              <w:jc w:val="center"/>
            </w:pPr>
          </w:p>
          <w:p w14:paraId="54044C77" w14:textId="77777777" w:rsidR="00832246" w:rsidRPr="00E04B3D" w:rsidRDefault="00832246" w:rsidP="00A8287F">
            <w:pPr>
              <w:jc w:val="center"/>
            </w:pPr>
            <w:r w:rsidRPr="00E04B3D">
              <w:t>930,0</w:t>
            </w:r>
          </w:p>
        </w:tc>
        <w:tc>
          <w:tcPr>
            <w:tcW w:w="1134" w:type="dxa"/>
            <w:tcBorders>
              <w:top w:val="single" w:sz="4" w:space="0" w:color="auto"/>
              <w:left w:val="single" w:sz="4" w:space="0" w:color="auto"/>
              <w:bottom w:val="single" w:sz="4" w:space="0" w:color="auto"/>
              <w:right w:val="single" w:sz="4" w:space="0" w:color="auto"/>
            </w:tcBorders>
            <w:vAlign w:val="center"/>
          </w:tcPr>
          <w:p w14:paraId="43F65A81" w14:textId="77777777" w:rsidR="00832246" w:rsidRPr="00E04B3D" w:rsidRDefault="00832246" w:rsidP="00A8287F">
            <w:pPr>
              <w:jc w:val="center"/>
              <w:rPr>
                <w:color w:val="000000"/>
              </w:rPr>
            </w:pPr>
          </w:p>
          <w:p w14:paraId="5CFAE891" w14:textId="77777777" w:rsidR="00832246" w:rsidRPr="00E04B3D" w:rsidRDefault="00832246" w:rsidP="00A8287F">
            <w:pPr>
              <w:jc w:val="center"/>
              <w:rPr>
                <w:color w:val="000000"/>
              </w:rPr>
            </w:pPr>
          </w:p>
          <w:p w14:paraId="20B8FD7C" w14:textId="77777777" w:rsidR="00832246" w:rsidRPr="00E04B3D" w:rsidRDefault="00832246" w:rsidP="00A8287F">
            <w:pPr>
              <w:jc w:val="center"/>
              <w:rPr>
                <w:color w:val="000000"/>
              </w:rPr>
            </w:pPr>
            <w:r w:rsidRPr="00E04B3D">
              <w:rPr>
                <w:color w:val="000000"/>
              </w:rPr>
              <w:t>1946,6</w:t>
            </w:r>
          </w:p>
        </w:tc>
        <w:tc>
          <w:tcPr>
            <w:tcW w:w="1116" w:type="dxa"/>
            <w:tcBorders>
              <w:top w:val="single" w:sz="4" w:space="0" w:color="auto"/>
              <w:left w:val="single" w:sz="4" w:space="0" w:color="auto"/>
              <w:bottom w:val="single" w:sz="4" w:space="0" w:color="auto"/>
              <w:right w:val="single" w:sz="4" w:space="0" w:color="auto"/>
            </w:tcBorders>
            <w:vAlign w:val="center"/>
          </w:tcPr>
          <w:p w14:paraId="73E14CB8" w14:textId="77777777" w:rsidR="00832246" w:rsidRPr="00E04B3D" w:rsidRDefault="00832246" w:rsidP="00A8287F">
            <w:pPr>
              <w:jc w:val="center"/>
              <w:rPr>
                <w:color w:val="000000"/>
              </w:rPr>
            </w:pPr>
          </w:p>
          <w:p w14:paraId="25492468" w14:textId="77777777" w:rsidR="00832246" w:rsidRPr="00E04B3D" w:rsidRDefault="00832246" w:rsidP="00A8287F">
            <w:pPr>
              <w:jc w:val="center"/>
              <w:rPr>
                <w:color w:val="000000"/>
              </w:rPr>
            </w:pPr>
          </w:p>
          <w:p w14:paraId="02068379" w14:textId="77777777" w:rsidR="00832246" w:rsidRPr="00E04B3D" w:rsidRDefault="00974EBA" w:rsidP="00A8287F">
            <w:pPr>
              <w:jc w:val="center"/>
              <w:rPr>
                <w:color w:val="000000"/>
              </w:rPr>
            </w:pPr>
            <w:r w:rsidRPr="00E04B3D">
              <w:rPr>
                <w:color w:val="000000"/>
              </w:rPr>
              <w:t>989,7</w:t>
            </w:r>
          </w:p>
        </w:tc>
        <w:tc>
          <w:tcPr>
            <w:tcW w:w="1116" w:type="dxa"/>
            <w:tcBorders>
              <w:top w:val="single" w:sz="4" w:space="0" w:color="auto"/>
              <w:left w:val="single" w:sz="4" w:space="0" w:color="auto"/>
              <w:bottom w:val="single" w:sz="4" w:space="0" w:color="auto"/>
              <w:right w:val="single" w:sz="4" w:space="0" w:color="auto"/>
            </w:tcBorders>
            <w:vAlign w:val="center"/>
          </w:tcPr>
          <w:p w14:paraId="4EEE7CB1" w14:textId="77777777" w:rsidR="00832246" w:rsidRPr="00E04B3D" w:rsidRDefault="00974EBA" w:rsidP="00A8287F">
            <w:pPr>
              <w:jc w:val="center"/>
              <w:rPr>
                <w:color w:val="000000"/>
              </w:rPr>
            </w:pPr>
            <w:r w:rsidRPr="00E04B3D">
              <w:rPr>
                <w:color w:val="000000"/>
              </w:rPr>
              <w:t>862,9</w:t>
            </w:r>
          </w:p>
        </w:tc>
        <w:tc>
          <w:tcPr>
            <w:tcW w:w="1853" w:type="dxa"/>
            <w:tcBorders>
              <w:top w:val="single" w:sz="4" w:space="0" w:color="auto"/>
              <w:left w:val="single" w:sz="4" w:space="0" w:color="auto"/>
              <w:bottom w:val="single" w:sz="4" w:space="0" w:color="auto"/>
              <w:right w:val="single" w:sz="4" w:space="0" w:color="auto"/>
            </w:tcBorders>
            <w:vAlign w:val="center"/>
          </w:tcPr>
          <w:p w14:paraId="2E3273F0" w14:textId="77777777" w:rsidR="00832246" w:rsidRPr="00E04B3D" w:rsidRDefault="00974EBA" w:rsidP="00A8287F">
            <w:pPr>
              <w:jc w:val="center"/>
              <w:rPr>
                <w:color w:val="000000"/>
              </w:rPr>
            </w:pPr>
            <w:r w:rsidRPr="00E04B3D">
              <w:rPr>
                <w:color w:val="000000"/>
              </w:rPr>
              <w:t>-3,74</w:t>
            </w:r>
          </w:p>
        </w:tc>
      </w:tr>
      <w:tr w:rsidR="00832246" w:rsidRPr="00E04B3D" w14:paraId="3A3127A1" w14:textId="77777777" w:rsidTr="0091651C">
        <w:trPr>
          <w:trHeight w:val="367"/>
        </w:trPr>
        <w:tc>
          <w:tcPr>
            <w:tcW w:w="7933" w:type="dxa"/>
            <w:tcBorders>
              <w:top w:val="single" w:sz="4" w:space="0" w:color="auto"/>
              <w:left w:val="single" w:sz="4" w:space="0" w:color="auto"/>
              <w:bottom w:val="single" w:sz="4" w:space="0" w:color="auto"/>
              <w:right w:val="single" w:sz="4" w:space="0" w:color="auto"/>
            </w:tcBorders>
            <w:hideMark/>
          </w:tcPr>
          <w:p w14:paraId="082B8612" w14:textId="77777777" w:rsidR="00832246" w:rsidRPr="00E04B3D" w:rsidRDefault="00832246" w:rsidP="00A8287F">
            <w:r w:rsidRPr="00E04B3D">
              <w:t xml:space="preserve">                            взрослые 18 лет и старше;                             </w:t>
            </w:r>
          </w:p>
        </w:tc>
        <w:tc>
          <w:tcPr>
            <w:tcW w:w="1131" w:type="dxa"/>
            <w:tcBorders>
              <w:top w:val="single" w:sz="4" w:space="0" w:color="auto"/>
              <w:left w:val="single" w:sz="4" w:space="0" w:color="auto"/>
              <w:bottom w:val="single" w:sz="4" w:space="0" w:color="auto"/>
              <w:right w:val="single" w:sz="4" w:space="0" w:color="auto"/>
            </w:tcBorders>
            <w:vAlign w:val="center"/>
          </w:tcPr>
          <w:p w14:paraId="08C309D4" w14:textId="77777777" w:rsidR="00832246" w:rsidRPr="00E04B3D" w:rsidRDefault="00832246" w:rsidP="00A8287F">
            <w:pPr>
              <w:jc w:val="center"/>
              <w:rPr>
                <w:color w:val="000000"/>
              </w:rPr>
            </w:pPr>
            <w:r w:rsidRPr="00E04B3D">
              <w:rPr>
                <w:color w:val="000000"/>
              </w:rPr>
              <w:t>1091,2</w:t>
            </w:r>
          </w:p>
        </w:tc>
        <w:tc>
          <w:tcPr>
            <w:tcW w:w="1134" w:type="dxa"/>
            <w:tcBorders>
              <w:top w:val="single" w:sz="4" w:space="0" w:color="auto"/>
              <w:left w:val="single" w:sz="4" w:space="0" w:color="auto"/>
              <w:bottom w:val="single" w:sz="4" w:space="0" w:color="auto"/>
              <w:right w:val="single" w:sz="4" w:space="0" w:color="auto"/>
            </w:tcBorders>
            <w:vAlign w:val="center"/>
          </w:tcPr>
          <w:p w14:paraId="3D5CC0B7" w14:textId="77777777" w:rsidR="00832246" w:rsidRPr="00E04B3D" w:rsidRDefault="00832246" w:rsidP="00A8287F">
            <w:pPr>
              <w:jc w:val="center"/>
              <w:rPr>
                <w:color w:val="000000"/>
              </w:rPr>
            </w:pPr>
            <w:r w:rsidRPr="00E04B3D">
              <w:rPr>
                <w:color w:val="000000"/>
              </w:rPr>
              <w:t>1019,1</w:t>
            </w:r>
          </w:p>
        </w:tc>
        <w:tc>
          <w:tcPr>
            <w:tcW w:w="1134" w:type="dxa"/>
            <w:tcBorders>
              <w:top w:val="single" w:sz="4" w:space="0" w:color="auto"/>
              <w:left w:val="single" w:sz="4" w:space="0" w:color="auto"/>
              <w:bottom w:val="single" w:sz="4" w:space="0" w:color="auto"/>
              <w:right w:val="single" w:sz="4" w:space="0" w:color="auto"/>
            </w:tcBorders>
            <w:vAlign w:val="center"/>
          </w:tcPr>
          <w:p w14:paraId="2A59F6E3" w14:textId="77777777" w:rsidR="00832246" w:rsidRPr="00E04B3D" w:rsidRDefault="00832246" w:rsidP="00A8287F">
            <w:pPr>
              <w:jc w:val="center"/>
            </w:pPr>
            <w:r w:rsidRPr="00E04B3D">
              <w:t>2052,2</w:t>
            </w:r>
          </w:p>
        </w:tc>
        <w:tc>
          <w:tcPr>
            <w:tcW w:w="1116" w:type="dxa"/>
            <w:tcBorders>
              <w:top w:val="single" w:sz="4" w:space="0" w:color="auto"/>
              <w:left w:val="single" w:sz="4" w:space="0" w:color="auto"/>
              <w:bottom w:val="single" w:sz="4" w:space="0" w:color="auto"/>
              <w:right w:val="single" w:sz="4" w:space="0" w:color="auto"/>
            </w:tcBorders>
            <w:vAlign w:val="center"/>
          </w:tcPr>
          <w:p w14:paraId="5861241A" w14:textId="77777777" w:rsidR="00832246" w:rsidRPr="00E04B3D" w:rsidRDefault="00832246" w:rsidP="00A8287F">
            <w:pPr>
              <w:jc w:val="center"/>
            </w:pPr>
            <w:r w:rsidRPr="00E04B3D">
              <w:t>1051.2</w:t>
            </w:r>
          </w:p>
        </w:tc>
        <w:tc>
          <w:tcPr>
            <w:tcW w:w="1116" w:type="dxa"/>
            <w:tcBorders>
              <w:top w:val="single" w:sz="4" w:space="0" w:color="auto"/>
              <w:left w:val="single" w:sz="4" w:space="0" w:color="auto"/>
              <w:bottom w:val="single" w:sz="4" w:space="0" w:color="auto"/>
              <w:right w:val="single" w:sz="4" w:space="0" w:color="auto"/>
            </w:tcBorders>
            <w:vAlign w:val="center"/>
          </w:tcPr>
          <w:p w14:paraId="21B2D7C8" w14:textId="77777777" w:rsidR="00832246" w:rsidRPr="00E04B3D" w:rsidRDefault="00832246" w:rsidP="00A8287F">
            <w:pPr>
              <w:jc w:val="center"/>
            </w:pPr>
            <w:r w:rsidRPr="00E04B3D">
              <w:t>913,4</w:t>
            </w:r>
          </w:p>
        </w:tc>
        <w:tc>
          <w:tcPr>
            <w:tcW w:w="1853" w:type="dxa"/>
            <w:tcBorders>
              <w:top w:val="single" w:sz="4" w:space="0" w:color="auto"/>
              <w:left w:val="single" w:sz="4" w:space="0" w:color="auto"/>
              <w:bottom w:val="single" w:sz="4" w:space="0" w:color="auto"/>
              <w:right w:val="single" w:sz="4" w:space="0" w:color="auto"/>
            </w:tcBorders>
            <w:vAlign w:val="center"/>
          </w:tcPr>
          <w:p w14:paraId="650CE16E" w14:textId="77777777" w:rsidR="00832246" w:rsidRPr="00E04B3D" w:rsidRDefault="00832246" w:rsidP="00A8287F">
            <w:pPr>
              <w:jc w:val="center"/>
              <w:rPr>
                <w:color w:val="000000"/>
              </w:rPr>
            </w:pPr>
            <w:r w:rsidRPr="00E04B3D">
              <w:rPr>
                <w:color w:val="000000"/>
              </w:rPr>
              <w:t>-2,</w:t>
            </w:r>
            <w:r w:rsidR="00FB4D90" w:rsidRPr="00E04B3D">
              <w:rPr>
                <w:color w:val="000000"/>
              </w:rPr>
              <w:t>5</w:t>
            </w:r>
          </w:p>
        </w:tc>
      </w:tr>
      <w:tr w:rsidR="00832246" w:rsidRPr="00E04B3D" w14:paraId="43376B5A" w14:textId="77777777" w:rsidTr="0091651C">
        <w:trPr>
          <w:trHeight w:val="327"/>
        </w:trPr>
        <w:tc>
          <w:tcPr>
            <w:tcW w:w="7933" w:type="dxa"/>
            <w:tcBorders>
              <w:top w:val="single" w:sz="4" w:space="0" w:color="auto"/>
              <w:left w:val="single" w:sz="4" w:space="0" w:color="auto"/>
              <w:bottom w:val="single" w:sz="4" w:space="0" w:color="auto"/>
              <w:right w:val="single" w:sz="4" w:space="0" w:color="auto"/>
            </w:tcBorders>
            <w:hideMark/>
          </w:tcPr>
          <w:p w14:paraId="0ACA3032" w14:textId="77777777" w:rsidR="00832246" w:rsidRPr="00E04B3D" w:rsidRDefault="00832246" w:rsidP="00A8287F">
            <w:r w:rsidRPr="00E04B3D">
              <w:t xml:space="preserve">                            дети (0-17 лет)</w:t>
            </w:r>
          </w:p>
        </w:tc>
        <w:tc>
          <w:tcPr>
            <w:tcW w:w="1131" w:type="dxa"/>
            <w:tcBorders>
              <w:top w:val="single" w:sz="4" w:space="0" w:color="auto"/>
              <w:left w:val="single" w:sz="4" w:space="0" w:color="auto"/>
              <w:bottom w:val="single" w:sz="4" w:space="0" w:color="auto"/>
              <w:right w:val="single" w:sz="4" w:space="0" w:color="auto"/>
            </w:tcBorders>
            <w:vAlign w:val="center"/>
          </w:tcPr>
          <w:p w14:paraId="09A7A670" w14:textId="77777777" w:rsidR="00832246" w:rsidRPr="00E04B3D" w:rsidRDefault="00832246" w:rsidP="00A8287F">
            <w:pPr>
              <w:jc w:val="center"/>
              <w:rPr>
                <w:color w:val="000000"/>
              </w:rPr>
            </w:pPr>
            <w:r w:rsidRPr="00E04B3D">
              <w:rPr>
                <w:color w:val="000000"/>
              </w:rPr>
              <w:t>1260,4</w:t>
            </w:r>
          </w:p>
        </w:tc>
        <w:tc>
          <w:tcPr>
            <w:tcW w:w="1134" w:type="dxa"/>
            <w:tcBorders>
              <w:top w:val="single" w:sz="4" w:space="0" w:color="auto"/>
              <w:left w:val="single" w:sz="4" w:space="0" w:color="auto"/>
              <w:bottom w:val="single" w:sz="4" w:space="0" w:color="auto"/>
              <w:right w:val="single" w:sz="4" w:space="0" w:color="auto"/>
            </w:tcBorders>
            <w:vAlign w:val="center"/>
          </w:tcPr>
          <w:p w14:paraId="7FA8D9F8" w14:textId="77777777" w:rsidR="00832246" w:rsidRPr="00E04B3D" w:rsidRDefault="00832246" w:rsidP="00A8287F">
            <w:pPr>
              <w:jc w:val="center"/>
              <w:rPr>
                <w:color w:val="000000"/>
              </w:rPr>
            </w:pPr>
            <w:r w:rsidRPr="00E04B3D">
              <w:rPr>
                <w:color w:val="000000"/>
              </w:rPr>
              <w:t>531,4</w:t>
            </w:r>
          </w:p>
        </w:tc>
        <w:tc>
          <w:tcPr>
            <w:tcW w:w="1134" w:type="dxa"/>
            <w:tcBorders>
              <w:top w:val="single" w:sz="4" w:space="0" w:color="auto"/>
              <w:left w:val="single" w:sz="4" w:space="0" w:color="auto"/>
              <w:bottom w:val="single" w:sz="4" w:space="0" w:color="auto"/>
              <w:right w:val="single" w:sz="4" w:space="0" w:color="auto"/>
            </w:tcBorders>
            <w:vAlign w:val="center"/>
          </w:tcPr>
          <w:p w14:paraId="0BBF03A5" w14:textId="77777777" w:rsidR="00832246" w:rsidRPr="00E04B3D" w:rsidRDefault="00832246" w:rsidP="00A8287F">
            <w:pPr>
              <w:jc w:val="center"/>
              <w:rPr>
                <w:color w:val="000000"/>
              </w:rPr>
            </w:pPr>
            <w:r w:rsidRPr="00E04B3D">
              <w:rPr>
                <w:color w:val="000000"/>
              </w:rPr>
              <w:t>1531,2</w:t>
            </w:r>
          </w:p>
        </w:tc>
        <w:tc>
          <w:tcPr>
            <w:tcW w:w="1116" w:type="dxa"/>
            <w:tcBorders>
              <w:top w:val="single" w:sz="4" w:space="0" w:color="auto"/>
              <w:left w:val="single" w:sz="4" w:space="0" w:color="auto"/>
              <w:bottom w:val="single" w:sz="4" w:space="0" w:color="auto"/>
              <w:right w:val="single" w:sz="4" w:space="0" w:color="auto"/>
            </w:tcBorders>
            <w:vAlign w:val="center"/>
          </w:tcPr>
          <w:p w14:paraId="39FB90DB" w14:textId="77777777" w:rsidR="00832246" w:rsidRPr="00E04B3D" w:rsidRDefault="00832246" w:rsidP="00A8287F">
            <w:pPr>
              <w:jc w:val="center"/>
              <w:rPr>
                <w:color w:val="000000"/>
              </w:rPr>
            </w:pPr>
            <w:r w:rsidRPr="00E04B3D">
              <w:rPr>
                <w:color w:val="000000"/>
              </w:rPr>
              <w:t>802,6</w:t>
            </w:r>
          </w:p>
        </w:tc>
        <w:tc>
          <w:tcPr>
            <w:tcW w:w="1116" w:type="dxa"/>
            <w:tcBorders>
              <w:top w:val="single" w:sz="4" w:space="0" w:color="auto"/>
              <w:left w:val="single" w:sz="4" w:space="0" w:color="auto"/>
              <w:bottom w:val="single" w:sz="4" w:space="0" w:color="auto"/>
              <w:right w:val="single" w:sz="4" w:space="0" w:color="auto"/>
            </w:tcBorders>
            <w:vAlign w:val="center"/>
          </w:tcPr>
          <w:p w14:paraId="02F0F914" w14:textId="77777777" w:rsidR="00832246" w:rsidRPr="00E04B3D" w:rsidRDefault="00832246" w:rsidP="00A8287F">
            <w:pPr>
              <w:jc w:val="center"/>
              <w:rPr>
                <w:color w:val="000000"/>
              </w:rPr>
            </w:pPr>
            <w:r w:rsidRPr="00E04B3D">
              <w:rPr>
                <w:color w:val="000000"/>
              </w:rPr>
              <w:t>680,1</w:t>
            </w:r>
          </w:p>
        </w:tc>
        <w:tc>
          <w:tcPr>
            <w:tcW w:w="1853" w:type="dxa"/>
            <w:tcBorders>
              <w:top w:val="single" w:sz="4" w:space="0" w:color="auto"/>
              <w:left w:val="single" w:sz="4" w:space="0" w:color="auto"/>
              <w:bottom w:val="single" w:sz="4" w:space="0" w:color="auto"/>
              <w:right w:val="single" w:sz="4" w:space="0" w:color="auto"/>
            </w:tcBorders>
            <w:vAlign w:val="center"/>
          </w:tcPr>
          <w:p w14:paraId="71902DBC" w14:textId="77777777" w:rsidR="00832246" w:rsidRPr="00E04B3D" w:rsidRDefault="00832246" w:rsidP="00A8287F">
            <w:pPr>
              <w:jc w:val="center"/>
              <w:rPr>
                <w:color w:val="000000"/>
              </w:rPr>
            </w:pPr>
            <w:r w:rsidRPr="00E04B3D">
              <w:rPr>
                <w:color w:val="000000"/>
              </w:rPr>
              <w:t>-9,</w:t>
            </w:r>
            <w:r w:rsidR="00FB4D90" w:rsidRPr="00E04B3D">
              <w:rPr>
                <w:color w:val="000000"/>
              </w:rPr>
              <w:t>3</w:t>
            </w:r>
          </w:p>
        </w:tc>
      </w:tr>
      <w:tr w:rsidR="00832246" w:rsidRPr="00E04B3D" w14:paraId="0E507ECD" w14:textId="77777777" w:rsidTr="0091651C">
        <w:trPr>
          <w:trHeight w:val="610"/>
        </w:trPr>
        <w:tc>
          <w:tcPr>
            <w:tcW w:w="7933" w:type="dxa"/>
            <w:tcBorders>
              <w:top w:val="single" w:sz="4" w:space="0" w:color="auto"/>
              <w:left w:val="single" w:sz="4" w:space="0" w:color="auto"/>
              <w:bottom w:val="single" w:sz="4" w:space="0" w:color="auto"/>
              <w:right w:val="single" w:sz="4" w:space="0" w:color="auto"/>
            </w:tcBorders>
            <w:hideMark/>
          </w:tcPr>
          <w:p w14:paraId="401E3563" w14:textId="77777777" w:rsidR="00832246" w:rsidRPr="00E04B3D" w:rsidRDefault="00832246" w:rsidP="00A8287F">
            <w:pPr>
              <w:jc w:val="both"/>
            </w:pPr>
            <w:r w:rsidRPr="00E04B3D">
              <w:lastRenderedPageBreak/>
              <w:t xml:space="preserve">Болезни нервной системы (заболеваемость с впервые в жизни установленным диагнозом на 100 тыс. населения) всего; </w:t>
            </w:r>
          </w:p>
        </w:tc>
        <w:tc>
          <w:tcPr>
            <w:tcW w:w="1131" w:type="dxa"/>
            <w:tcBorders>
              <w:top w:val="single" w:sz="4" w:space="0" w:color="auto"/>
              <w:left w:val="single" w:sz="4" w:space="0" w:color="auto"/>
              <w:bottom w:val="single" w:sz="4" w:space="0" w:color="auto"/>
              <w:right w:val="single" w:sz="4" w:space="0" w:color="auto"/>
            </w:tcBorders>
            <w:vAlign w:val="center"/>
          </w:tcPr>
          <w:p w14:paraId="61F2DAB3" w14:textId="77777777" w:rsidR="00832246" w:rsidRPr="00E04B3D" w:rsidRDefault="00FD6F16" w:rsidP="00A8287F">
            <w:pPr>
              <w:jc w:val="center"/>
              <w:rPr>
                <w:color w:val="000000"/>
              </w:rPr>
            </w:pPr>
            <w:r w:rsidRPr="00E04B3D">
              <w:rPr>
                <w:color w:val="000000"/>
              </w:rPr>
              <w:t>881,9</w:t>
            </w:r>
          </w:p>
        </w:tc>
        <w:tc>
          <w:tcPr>
            <w:tcW w:w="1134" w:type="dxa"/>
            <w:tcBorders>
              <w:top w:val="single" w:sz="4" w:space="0" w:color="auto"/>
              <w:left w:val="single" w:sz="4" w:space="0" w:color="auto"/>
              <w:bottom w:val="single" w:sz="4" w:space="0" w:color="auto"/>
              <w:right w:val="single" w:sz="4" w:space="0" w:color="auto"/>
            </w:tcBorders>
            <w:vAlign w:val="center"/>
          </w:tcPr>
          <w:p w14:paraId="3CBCE6A9" w14:textId="77777777" w:rsidR="00832246" w:rsidRPr="00E04B3D" w:rsidRDefault="00FD6F16" w:rsidP="00A8287F">
            <w:pPr>
              <w:jc w:val="center"/>
              <w:rPr>
                <w:color w:val="000000"/>
              </w:rPr>
            </w:pPr>
            <w:r w:rsidRPr="00E04B3D">
              <w:rPr>
                <w:color w:val="000000"/>
              </w:rPr>
              <w:t>879,5</w:t>
            </w:r>
          </w:p>
        </w:tc>
        <w:tc>
          <w:tcPr>
            <w:tcW w:w="1134" w:type="dxa"/>
            <w:tcBorders>
              <w:top w:val="single" w:sz="4" w:space="0" w:color="auto"/>
              <w:left w:val="single" w:sz="4" w:space="0" w:color="auto"/>
              <w:bottom w:val="single" w:sz="4" w:space="0" w:color="auto"/>
              <w:right w:val="single" w:sz="4" w:space="0" w:color="auto"/>
            </w:tcBorders>
            <w:vAlign w:val="center"/>
          </w:tcPr>
          <w:p w14:paraId="35E9AEDF" w14:textId="77777777" w:rsidR="00832246" w:rsidRPr="00E04B3D" w:rsidRDefault="00FD6F16" w:rsidP="00A8287F">
            <w:pPr>
              <w:jc w:val="center"/>
              <w:rPr>
                <w:color w:val="000000"/>
              </w:rPr>
            </w:pPr>
            <w:r w:rsidRPr="00E04B3D">
              <w:rPr>
                <w:color w:val="000000"/>
              </w:rPr>
              <w:t>831,9</w:t>
            </w:r>
          </w:p>
        </w:tc>
        <w:tc>
          <w:tcPr>
            <w:tcW w:w="1116" w:type="dxa"/>
            <w:tcBorders>
              <w:top w:val="single" w:sz="4" w:space="0" w:color="auto"/>
              <w:left w:val="single" w:sz="4" w:space="0" w:color="auto"/>
              <w:bottom w:val="single" w:sz="4" w:space="0" w:color="auto"/>
              <w:right w:val="single" w:sz="4" w:space="0" w:color="auto"/>
            </w:tcBorders>
            <w:vAlign w:val="center"/>
          </w:tcPr>
          <w:p w14:paraId="60E673CE" w14:textId="77777777" w:rsidR="00832246" w:rsidRPr="00E04B3D" w:rsidRDefault="00FD6F16" w:rsidP="00A8287F">
            <w:pPr>
              <w:jc w:val="center"/>
              <w:rPr>
                <w:color w:val="000000"/>
              </w:rPr>
            </w:pPr>
            <w:r w:rsidRPr="00E04B3D">
              <w:rPr>
                <w:color w:val="000000"/>
              </w:rPr>
              <w:t>436,9</w:t>
            </w:r>
          </w:p>
        </w:tc>
        <w:tc>
          <w:tcPr>
            <w:tcW w:w="1116" w:type="dxa"/>
            <w:tcBorders>
              <w:top w:val="single" w:sz="4" w:space="0" w:color="auto"/>
              <w:left w:val="single" w:sz="4" w:space="0" w:color="auto"/>
              <w:bottom w:val="single" w:sz="4" w:space="0" w:color="auto"/>
              <w:right w:val="single" w:sz="4" w:space="0" w:color="auto"/>
            </w:tcBorders>
            <w:vAlign w:val="center"/>
          </w:tcPr>
          <w:p w14:paraId="03F59B07" w14:textId="77777777" w:rsidR="00832246" w:rsidRPr="00E04B3D" w:rsidRDefault="00A85975" w:rsidP="00A8287F">
            <w:pPr>
              <w:jc w:val="center"/>
              <w:rPr>
                <w:color w:val="000000"/>
              </w:rPr>
            </w:pPr>
            <w:r w:rsidRPr="00E04B3D">
              <w:rPr>
                <w:color w:val="000000"/>
              </w:rPr>
              <w:t>817,8</w:t>
            </w:r>
          </w:p>
        </w:tc>
        <w:tc>
          <w:tcPr>
            <w:tcW w:w="1853" w:type="dxa"/>
            <w:tcBorders>
              <w:top w:val="single" w:sz="4" w:space="0" w:color="auto"/>
              <w:left w:val="single" w:sz="4" w:space="0" w:color="auto"/>
              <w:bottom w:val="single" w:sz="4" w:space="0" w:color="auto"/>
              <w:right w:val="single" w:sz="4" w:space="0" w:color="auto"/>
            </w:tcBorders>
            <w:vAlign w:val="center"/>
          </w:tcPr>
          <w:p w14:paraId="00491252" w14:textId="77777777" w:rsidR="00832246" w:rsidRPr="00E04B3D" w:rsidRDefault="00A85975" w:rsidP="00A8287F">
            <w:pPr>
              <w:jc w:val="center"/>
              <w:rPr>
                <w:color w:val="000000"/>
              </w:rPr>
            </w:pPr>
            <w:r w:rsidRPr="00E04B3D">
              <w:rPr>
                <w:color w:val="000000"/>
              </w:rPr>
              <w:t>-5,2</w:t>
            </w:r>
            <w:r w:rsidR="00FB4D90" w:rsidRPr="00E04B3D">
              <w:rPr>
                <w:color w:val="000000"/>
              </w:rPr>
              <w:t xml:space="preserve"> </w:t>
            </w:r>
          </w:p>
        </w:tc>
      </w:tr>
      <w:tr w:rsidR="00832246" w:rsidRPr="00E04B3D" w14:paraId="655B2553" w14:textId="77777777" w:rsidTr="0091651C">
        <w:trPr>
          <w:trHeight w:val="349"/>
        </w:trPr>
        <w:tc>
          <w:tcPr>
            <w:tcW w:w="7933" w:type="dxa"/>
            <w:tcBorders>
              <w:top w:val="single" w:sz="4" w:space="0" w:color="auto"/>
              <w:left w:val="single" w:sz="4" w:space="0" w:color="auto"/>
              <w:bottom w:val="single" w:sz="4" w:space="0" w:color="auto"/>
              <w:right w:val="single" w:sz="4" w:space="0" w:color="auto"/>
            </w:tcBorders>
            <w:hideMark/>
          </w:tcPr>
          <w:p w14:paraId="411D3BFE" w14:textId="77777777" w:rsidR="00832246" w:rsidRPr="00E04B3D" w:rsidRDefault="00832246" w:rsidP="00A8287F">
            <w:pPr>
              <w:jc w:val="both"/>
            </w:pPr>
            <w:r w:rsidRPr="00E04B3D">
              <w:t xml:space="preserve">                            взрослые 18 лет и старше;</w:t>
            </w:r>
          </w:p>
        </w:tc>
        <w:tc>
          <w:tcPr>
            <w:tcW w:w="1131" w:type="dxa"/>
            <w:tcBorders>
              <w:top w:val="single" w:sz="4" w:space="0" w:color="auto"/>
              <w:left w:val="single" w:sz="4" w:space="0" w:color="auto"/>
              <w:bottom w:val="single" w:sz="4" w:space="0" w:color="auto"/>
              <w:right w:val="single" w:sz="4" w:space="0" w:color="auto"/>
            </w:tcBorders>
            <w:vAlign w:val="center"/>
          </w:tcPr>
          <w:p w14:paraId="199345FD" w14:textId="77777777" w:rsidR="00832246" w:rsidRPr="00E04B3D" w:rsidRDefault="00FD6F16" w:rsidP="00A8287F">
            <w:pPr>
              <w:jc w:val="center"/>
              <w:rPr>
                <w:color w:val="000000"/>
              </w:rPr>
            </w:pPr>
            <w:r w:rsidRPr="00E04B3D">
              <w:rPr>
                <w:color w:val="000000"/>
              </w:rPr>
              <w:t>897,2</w:t>
            </w:r>
          </w:p>
        </w:tc>
        <w:tc>
          <w:tcPr>
            <w:tcW w:w="1134" w:type="dxa"/>
            <w:tcBorders>
              <w:top w:val="single" w:sz="4" w:space="0" w:color="auto"/>
              <w:left w:val="single" w:sz="4" w:space="0" w:color="auto"/>
              <w:bottom w:val="single" w:sz="4" w:space="0" w:color="auto"/>
              <w:right w:val="single" w:sz="4" w:space="0" w:color="auto"/>
            </w:tcBorders>
            <w:vAlign w:val="center"/>
          </w:tcPr>
          <w:p w14:paraId="41F0C83D" w14:textId="77777777" w:rsidR="00832246" w:rsidRPr="00E04B3D" w:rsidRDefault="00FD6F16" w:rsidP="00A8287F">
            <w:pPr>
              <w:jc w:val="center"/>
              <w:rPr>
                <w:color w:val="000000"/>
              </w:rPr>
            </w:pPr>
            <w:r w:rsidRPr="00E04B3D">
              <w:rPr>
                <w:color w:val="000000"/>
              </w:rPr>
              <w:t>967,1</w:t>
            </w:r>
          </w:p>
        </w:tc>
        <w:tc>
          <w:tcPr>
            <w:tcW w:w="1134" w:type="dxa"/>
            <w:tcBorders>
              <w:top w:val="single" w:sz="4" w:space="0" w:color="auto"/>
              <w:left w:val="single" w:sz="4" w:space="0" w:color="auto"/>
              <w:bottom w:val="single" w:sz="4" w:space="0" w:color="auto"/>
              <w:right w:val="single" w:sz="4" w:space="0" w:color="auto"/>
            </w:tcBorders>
            <w:vAlign w:val="center"/>
          </w:tcPr>
          <w:p w14:paraId="4D3E9105" w14:textId="77777777" w:rsidR="00832246" w:rsidRPr="00E04B3D" w:rsidRDefault="00FD6F16" w:rsidP="00A8287F">
            <w:pPr>
              <w:jc w:val="center"/>
              <w:rPr>
                <w:color w:val="000000"/>
              </w:rPr>
            </w:pPr>
            <w:r w:rsidRPr="00E04B3D">
              <w:rPr>
                <w:color w:val="000000"/>
              </w:rPr>
              <w:t>908,4</w:t>
            </w:r>
          </w:p>
        </w:tc>
        <w:tc>
          <w:tcPr>
            <w:tcW w:w="1116" w:type="dxa"/>
            <w:tcBorders>
              <w:top w:val="single" w:sz="4" w:space="0" w:color="auto"/>
              <w:left w:val="single" w:sz="4" w:space="0" w:color="auto"/>
              <w:bottom w:val="single" w:sz="4" w:space="0" w:color="auto"/>
              <w:right w:val="single" w:sz="4" w:space="0" w:color="auto"/>
            </w:tcBorders>
            <w:vAlign w:val="center"/>
          </w:tcPr>
          <w:p w14:paraId="744E43E1" w14:textId="77777777" w:rsidR="00832246" w:rsidRPr="00E04B3D" w:rsidRDefault="00FD6F16" w:rsidP="00A8287F">
            <w:pPr>
              <w:jc w:val="center"/>
              <w:rPr>
                <w:color w:val="000000"/>
              </w:rPr>
            </w:pPr>
            <w:r w:rsidRPr="00E04B3D">
              <w:rPr>
                <w:color w:val="000000"/>
              </w:rPr>
              <w:t>485,0</w:t>
            </w:r>
          </w:p>
        </w:tc>
        <w:tc>
          <w:tcPr>
            <w:tcW w:w="1116" w:type="dxa"/>
            <w:tcBorders>
              <w:top w:val="single" w:sz="4" w:space="0" w:color="auto"/>
              <w:left w:val="single" w:sz="4" w:space="0" w:color="auto"/>
              <w:bottom w:val="single" w:sz="4" w:space="0" w:color="auto"/>
              <w:right w:val="single" w:sz="4" w:space="0" w:color="auto"/>
            </w:tcBorders>
            <w:vAlign w:val="center"/>
          </w:tcPr>
          <w:p w14:paraId="798F117C" w14:textId="77777777" w:rsidR="00832246" w:rsidRPr="00E04B3D" w:rsidRDefault="00FD6F16" w:rsidP="00A8287F">
            <w:pPr>
              <w:jc w:val="center"/>
              <w:rPr>
                <w:color w:val="000000"/>
              </w:rPr>
            </w:pPr>
            <w:r w:rsidRPr="00E04B3D">
              <w:rPr>
                <w:color w:val="000000"/>
              </w:rPr>
              <w:t>957,0</w:t>
            </w:r>
          </w:p>
        </w:tc>
        <w:tc>
          <w:tcPr>
            <w:tcW w:w="1853" w:type="dxa"/>
            <w:tcBorders>
              <w:top w:val="single" w:sz="4" w:space="0" w:color="auto"/>
              <w:left w:val="single" w:sz="4" w:space="0" w:color="auto"/>
              <w:bottom w:val="single" w:sz="4" w:space="0" w:color="auto"/>
              <w:right w:val="single" w:sz="4" w:space="0" w:color="auto"/>
            </w:tcBorders>
            <w:vAlign w:val="center"/>
          </w:tcPr>
          <w:p w14:paraId="009EC0E8" w14:textId="77777777" w:rsidR="00832246" w:rsidRPr="00E04B3D" w:rsidRDefault="00FD6F16" w:rsidP="00A8287F">
            <w:pPr>
              <w:jc w:val="center"/>
              <w:rPr>
                <w:color w:val="000000"/>
              </w:rPr>
            </w:pPr>
            <w:r w:rsidRPr="00E04B3D">
              <w:rPr>
                <w:color w:val="000000"/>
              </w:rPr>
              <w:t>-4,45</w:t>
            </w:r>
          </w:p>
        </w:tc>
      </w:tr>
      <w:tr w:rsidR="00832246" w:rsidRPr="00E04B3D" w14:paraId="30A12B48" w14:textId="77777777" w:rsidTr="0091651C">
        <w:trPr>
          <w:trHeight w:val="216"/>
        </w:trPr>
        <w:tc>
          <w:tcPr>
            <w:tcW w:w="7933" w:type="dxa"/>
            <w:tcBorders>
              <w:top w:val="single" w:sz="4" w:space="0" w:color="auto"/>
              <w:left w:val="single" w:sz="4" w:space="0" w:color="auto"/>
              <w:bottom w:val="single" w:sz="4" w:space="0" w:color="auto"/>
              <w:right w:val="single" w:sz="4" w:space="0" w:color="auto"/>
            </w:tcBorders>
            <w:hideMark/>
          </w:tcPr>
          <w:p w14:paraId="74B3BEF6" w14:textId="77777777" w:rsidR="00832246" w:rsidRPr="00E04B3D" w:rsidRDefault="00832246" w:rsidP="00A8287F">
            <w:pPr>
              <w:jc w:val="both"/>
            </w:pPr>
            <w:r w:rsidRPr="00E04B3D">
              <w:t xml:space="preserve">                            подростки (15-17 лет);                                       </w:t>
            </w:r>
          </w:p>
        </w:tc>
        <w:tc>
          <w:tcPr>
            <w:tcW w:w="1131" w:type="dxa"/>
            <w:tcBorders>
              <w:top w:val="single" w:sz="4" w:space="0" w:color="auto"/>
              <w:left w:val="single" w:sz="4" w:space="0" w:color="auto"/>
              <w:bottom w:val="single" w:sz="4" w:space="0" w:color="auto"/>
              <w:right w:val="single" w:sz="4" w:space="0" w:color="auto"/>
            </w:tcBorders>
            <w:vAlign w:val="center"/>
          </w:tcPr>
          <w:p w14:paraId="2EB1D88E" w14:textId="77777777" w:rsidR="00832246" w:rsidRPr="00E04B3D" w:rsidRDefault="00832246" w:rsidP="00A8287F">
            <w:pPr>
              <w:jc w:val="center"/>
              <w:rPr>
                <w:color w:val="000000"/>
              </w:rPr>
            </w:pPr>
          </w:p>
        </w:tc>
        <w:tc>
          <w:tcPr>
            <w:tcW w:w="1134" w:type="dxa"/>
            <w:tcBorders>
              <w:top w:val="single" w:sz="4" w:space="0" w:color="auto"/>
              <w:left w:val="single" w:sz="4" w:space="0" w:color="auto"/>
              <w:bottom w:val="single" w:sz="4" w:space="0" w:color="auto"/>
              <w:right w:val="single" w:sz="4" w:space="0" w:color="auto"/>
            </w:tcBorders>
            <w:vAlign w:val="center"/>
          </w:tcPr>
          <w:p w14:paraId="77CD9CB8" w14:textId="77777777" w:rsidR="00832246" w:rsidRPr="00E04B3D" w:rsidRDefault="00832246" w:rsidP="00A8287F">
            <w:pPr>
              <w:jc w:val="center"/>
              <w:rPr>
                <w:color w:val="000000"/>
              </w:rPr>
            </w:pPr>
          </w:p>
        </w:tc>
        <w:tc>
          <w:tcPr>
            <w:tcW w:w="1134" w:type="dxa"/>
            <w:tcBorders>
              <w:top w:val="single" w:sz="4" w:space="0" w:color="auto"/>
              <w:left w:val="single" w:sz="4" w:space="0" w:color="auto"/>
              <w:bottom w:val="single" w:sz="4" w:space="0" w:color="auto"/>
              <w:right w:val="single" w:sz="4" w:space="0" w:color="auto"/>
            </w:tcBorders>
            <w:vAlign w:val="center"/>
          </w:tcPr>
          <w:p w14:paraId="26023695" w14:textId="77777777" w:rsidR="00832246" w:rsidRPr="00E04B3D" w:rsidRDefault="00832246" w:rsidP="00A8287F">
            <w:pPr>
              <w:jc w:val="center"/>
              <w:rPr>
                <w:color w:val="000000"/>
              </w:rPr>
            </w:pPr>
          </w:p>
        </w:tc>
        <w:tc>
          <w:tcPr>
            <w:tcW w:w="1116" w:type="dxa"/>
            <w:tcBorders>
              <w:top w:val="single" w:sz="4" w:space="0" w:color="auto"/>
              <w:left w:val="single" w:sz="4" w:space="0" w:color="auto"/>
              <w:bottom w:val="single" w:sz="4" w:space="0" w:color="auto"/>
              <w:right w:val="single" w:sz="4" w:space="0" w:color="auto"/>
            </w:tcBorders>
            <w:vAlign w:val="center"/>
          </w:tcPr>
          <w:p w14:paraId="3DF4AFCC" w14:textId="77777777" w:rsidR="00832246" w:rsidRPr="00E04B3D" w:rsidRDefault="00832246" w:rsidP="00A8287F">
            <w:pPr>
              <w:jc w:val="center"/>
              <w:rPr>
                <w:color w:val="000000"/>
              </w:rPr>
            </w:pPr>
          </w:p>
        </w:tc>
        <w:tc>
          <w:tcPr>
            <w:tcW w:w="1116" w:type="dxa"/>
            <w:tcBorders>
              <w:top w:val="single" w:sz="4" w:space="0" w:color="auto"/>
              <w:left w:val="single" w:sz="4" w:space="0" w:color="auto"/>
              <w:bottom w:val="single" w:sz="4" w:space="0" w:color="auto"/>
              <w:right w:val="single" w:sz="4" w:space="0" w:color="auto"/>
            </w:tcBorders>
            <w:vAlign w:val="center"/>
          </w:tcPr>
          <w:p w14:paraId="6F08EB64" w14:textId="77777777" w:rsidR="00832246" w:rsidRPr="00E04B3D" w:rsidRDefault="00832246" w:rsidP="00A8287F">
            <w:pPr>
              <w:jc w:val="center"/>
              <w:rPr>
                <w:color w:val="000000"/>
              </w:rPr>
            </w:pPr>
          </w:p>
        </w:tc>
        <w:tc>
          <w:tcPr>
            <w:tcW w:w="1853" w:type="dxa"/>
            <w:tcBorders>
              <w:top w:val="single" w:sz="4" w:space="0" w:color="auto"/>
              <w:left w:val="single" w:sz="4" w:space="0" w:color="auto"/>
              <w:bottom w:val="single" w:sz="4" w:space="0" w:color="auto"/>
              <w:right w:val="single" w:sz="4" w:space="0" w:color="auto"/>
            </w:tcBorders>
            <w:vAlign w:val="center"/>
          </w:tcPr>
          <w:p w14:paraId="443B43B4" w14:textId="77777777" w:rsidR="00832246" w:rsidRPr="00E04B3D" w:rsidRDefault="00832246" w:rsidP="00A8287F">
            <w:pPr>
              <w:jc w:val="center"/>
              <w:rPr>
                <w:color w:val="000000"/>
              </w:rPr>
            </w:pPr>
          </w:p>
        </w:tc>
      </w:tr>
      <w:tr w:rsidR="00832246" w:rsidRPr="00E04B3D" w14:paraId="193266CC" w14:textId="77777777" w:rsidTr="0091651C">
        <w:trPr>
          <w:trHeight w:val="209"/>
        </w:trPr>
        <w:tc>
          <w:tcPr>
            <w:tcW w:w="7933" w:type="dxa"/>
            <w:tcBorders>
              <w:top w:val="single" w:sz="4" w:space="0" w:color="auto"/>
              <w:left w:val="single" w:sz="4" w:space="0" w:color="auto"/>
              <w:bottom w:val="single" w:sz="4" w:space="0" w:color="auto"/>
              <w:right w:val="single" w:sz="4" w:space="0" w:color="auto"/>
            </w:tcBorders>
            <w:hideMark/>
          </w:tcPr>
          <w:p w14:paraId="3206294C" w14:textId="77777777" w:rsidR="00832246" w:rsidRPr="00E04B3D" w:rsidRDefault="00832246" w:rsidP="00A8287F">
            <w:pPr>
              <w:jc w:val="both"/>
            </w:pPr>
            <w:r w:rsidRPr="00E04B3D">
              <w:t xml:space="preserve">                            дети (0-14 лет);</w:t>
            </w:r>
          </w:p>
        </w:tc>
        <w:tc>
          <w:tcPr>
            <w:tcW w:w="1131" w:type="dxa"/>
            <w:tcBorders>
              <w:top w:val="single" w:sz="4" w:space="0" w:color="auto"/>
              <w:left w:val="single" w:sz="4" w:space="0" w:color="auto"/>
              <w:bottom w:val="single" w:sz="4" w:space="0" w:color="auto"/>
              <w:right w:val="single" w:sz="4" w:space="0" w:color="auto"/>
            </w:tcBorders>
            <w:vAlign w:val="bottom"/>
          </w:tcPr>
          <w:p w14:paraId="316B0EAB" w14:textId="77777777" w:rsidR="00832246" w:rsidRPr="00E04B3D" w:rsidRDefault="00A85975" w:rsidP="00A8287F">
            <w:pPr>
              <w:jc w:val="center"/>
              <w:rPr>
                <w:color w:val="000000"/>
              </w:rPr>
            </w:pPr>
            <w:r w:rsidRPr="00E04B3D">
              <w:rPr>
                <w:color w:val="000000"/>
              </w:rPr>
              <w:t>431,4</w:t>
            </w:r>
          </w:p>
        </w:tc>
        <w:tc>
          <w:tcPr>
            <w:tcW w:w="1134" w:type="dxa"/>
            <w:tcBorders>
              <w:top w:val="single" w:sz="4" w:space="0" w:color="auto"/>
              <w:left w:val="single" w:sz="4" w:space="0" w:color="auto"/>
              <w:bottom w:val="single" w:sz="4" w:space="0" w:color="auto"/>
              <w:right w:val="single" w:sz="4" w:space="0" w:color="auto"/>
            </w:tcBorders>
            <w:vAlign w:val="bottom"/>
          </w:tcPr>
          <w:p w14:paraId="731E8997" w14:textId="77777777" w:rsidR="00832246" w:rsidRPr="00E04B3D" w:rsidRDefault="00A85975" w:rsidP="00A8287F">
            <w:pPr>
              <w:jc w:val="center"/>
              <w:rPr>
                <w:color w:val="000000"/>
              </w:rPr>
            </w:pPr>
            <w:r w:rsidRPr="00E04B3D">
              <w:rPr>
                <w:color w:val="000000"/>
              </w:rPr>
              <w:t>482,0</w:t>
            </w:r>
          </w:p>
        </w:tc>
        <w:tc>
          <w:tcPr>
            <w:tcW w:w="1134" w:type="dxa"/>
            <w:tcBorders>
              <w:top w:val="single" w:sz="4" w:space="0" w:color="auto"/>
              <w:left w:val="single" w:sz="4" w:space="0" w:color="auto"/>
              <w:bottom w:val="single" w:sz="4" w:space="0" w:color="auto"/>
              <w:right w:val="single" w:sz="4" w:space="0" w:color="auto"/>
            </w:tcBorders>
            <w:vAlign w:val="bottom"/>
          </w:tcPr>
          <w:p w14:paraId="75914D07" w14:textId="77777777" w:rsidR="00832246" w:rsidRPr="00E04B3D" w:rsidRDefault="00A85975" w:rsidP="00A8287F">
            <w:pPr>
              <w:jc w:val="center"/>
              <w:rPr>
                <w:color w:val="000000"/>
              </w:rPr>
            </w:pPr>
            <w:r w:rsidRPr="00E04B3D">
              <w:rPr>
                <w:color w:val="000000"/>
              </w:rPr>
              <w:t>494,1</w:t>
            </w:r>
          </w:p>
        </w:tc>
        <w:tc>
          <w:tcPr>
            <w:tcW w:w="1116" w:type="dxa"/>
            <w:tcBorders>
              <w:top w:val="single" w:sz="4" w:space="0" w:color="auto"/>
              <w:left w:val="single" w:sz="4" w:space="0" w:color="auto"/>
              <w:bottom w:val="single" w:sz="4" w:space="0" w:color="auto"/>
              <w:right w:val="single" w:sz="4" w:space="0" w:color="auto"/>
            </w:tcBorders>
            <w:vAlign w:val="bottom"/>
          </w:tcPr>
          <w:p w14:paraId="62450A64" w14:textId="77777777" w:rsidR="00832246" w:rsidRPr="00E04B3D" w:rsidRDefault="00A85975" w:rsidP="00A8287F">
            <w:pPr>
              <w:jc w:val="center"/>
              <w:rPr>
                <w:color w:val="000000"/>
              </w:rPr>
            </w:pPr>
            <w:r w:rsidRPr="00E04B3D">
              <w:rPr>
                <w:color w:val="000000"/>
              </w:rPr>
              <w:t>223,1</w:t>
            </w:r>
          </w:p>
        </w:tc>
        <w:tc>
          <w:tcPr>
            <w:tcW w:w="1116" w:type="dxa"/>
            <w:tcBorders>
              <w:top w:val="single" w:sz="4" w:space="0" w:color="auto"/>
              <w:left w:val="single" w:sz="4" w:space="0" w:color="auto"/>
              <w:bottom w:val="single" w:sz="4" w:space="0" w:color="auto"/>
              <w:right w:val="single" w:sz="4" w:space="0" w:color="auto"/>
            </w:tcBorders>
            <w:vAlign w:val="bottom"/>
          </w:tcPr>
          <w:p w14:paraId="0DAC7A1E" w14:textId="77777777" w:rsidR="00832246" w:rsidRPr="00E04B3D" w:rsidRDefault="00A85975" w:rsidP="00A8287F">
            <w:pPr>
              <w:jc w:val="center"/>
              <w:rPr>
                <w:color w:val="000000"/>
              </w:rPr>
            </w:pPr>
            <w:r w:rsidRPr="00E04B3D">
              <w:rPr>
                <w:color w:val="000000"/>
              </w:rPr>
              <w:t>225,1</w:t>
            </w:r>
          </w:p>
        </w:tc>
        <w:tc>
          <w:tcPr>
            <w:tcW w:w="1853" w:type="dxa"/>
            <w:tcBorders>
              <w:top w:val="single" w:sz="4" w:space="0" w:color="auto"/>
              <w:left w:val="single" w:sz="4" w:space="0" w:color="auto"/>
              <w:bottom w:val="single" w:sz="4" w:space="0" w:color="auto"/>
              <w:right w:val="single" w:sz="4" w:space="0" w:color="auto"/>
            </w:tcBorders>
            <w:vAlign w:val="center"/>
          </w:tcPr>
          <w:p w14:paraId="2CD597EF" w14:textId="77777777" w:rsidR="00832246" w:rsidRPr="00E04B3D" w:rsidRDefault="00A85975" w:rsidP="00A8287F">
            <w:pPr>
              <w:jc w:val="center"/>
              <w:rPr>
                <w:color w:val="000000"/>
              </w:rPr>
            </w:pPr>
            <w:r w:rsidRPr="00E04B3D">
              <w:rPr>
                <w:color w:val="000000"/>
              </w:rPr>
              <w:t>-17,2</w:t>
            </w:r>
          </w:p>
        </w:tc>
      </w:tr>
      <w:tr w:rsidR="00832246" w:rsidRPr="00E04B3D" w14:paraId="1D378BD2" w14:textId="77777777" w:rsidTr="0091651C">
        <w:trPr>
          <w:trHeight w:val="568"/>
        </w:trPr>
        <w:tc>
          <w:tcPr>
            <w:tcW w:w="7933" w:type="dxa"/>
            <w:tcBorders>
              <w:top w:val="single" w:sz="4" w:space="0" w:color="auto"/>
              <w:left w:val="single" w:sz="4" w:space="0" w:color="auto"/>
              <w:bottom w:val="single" w:sz="4" w:space="0" w:color="auto"/>
              <w:right w:val="single" w:sz="4" w:space="0" w:color="auto"/>
            </w:tcBorders>
            <w:hideMark/>
          </w:tcPr>
          <w:p w14:paraId="3D9E51B6" w14:textId="77777777" w:rsidR="00832246" w:rsidRPr="00E04B3D" w:rsidRDefault="00832246" w:rsidP="00A8287F">
            <w:pPr>
              <w:jc w:val="both"/>
            </w:pPr>
            <w:r w:rsidRPr="00E04B3D">
              <w:t>Первичная заболеваемость туберкулезом (на 100 тыс. населения):</w:t>
            </w:r>
          </w:p>
          <w:p w14:paraId="7DB19665" w14:textId="77777777" w:rsidR="00832246" w:rsidRPr="00E04B3D" w:rsidRDefault="00832246" w:rsidP="00A8287F">
            <w:pPr>
              <w:jc w:val="both"/>
            </w:pPr>
            <w:r w:rsidRPr="00E04B3D">
              <w:t xml:space="preserve">                            всего;                           </w:t>
            </w:r>
          </w:p>
        </w:tc>
        <w:tc>
          <w:tcPr>
            <w:tcW w:w="1131" w:type="dxa"/>
            <w:tcBorders>
              <w:top w:val="single" w:sz="4" w:space="0" w:color="auto"/>
              <w:left w:val="single" w:sz="4" w:space="0" w:color="auto"/>
              <w:bottom w:val="single" w:sz="4" w:space="0" w:color="auto"/>
              <w:right w:val="single" w:sz="4" w:space="0" w:color="auto"/>
            </w:tcBorders>
            <w:vAlign w:val="center"/>
          </w:tcPr>
          <w:p w14:paraId="20E39462" w14:textId="77777777" w:rsidR="00832246" w:rsidRPr="00E04B3D" w:rsidRDefault="00B905F6" w:rsidP="00A8287F">
            <w:pPr>
              <w:jc w:val="center"/>
              <w:rPr>
                <w:color w:val="000000"/>
              </w:rPr>
            </w:pPr>
            <w:r w:rsidRPr="00E04B3D">
              <w:rPr>
                <w:color w:val="000000"/>
              </w:rPr>
              <w:t>6,1</w:t>
            </w:r>
          </w:p>
        </w:tc>
        <w:tc>
          <w:tcPr>
            <w:tcW w:w="1134" w:type="dxa"/>
            <w:tcBorders>
              <w:top w:val="single" w:sz="4" w:space="0" w:color="auto"/>
              <w:left w:val="single" w:sz="4" w:space="0" w:color="auto"/>
              <w:bottom w:val="single" w:sz="4" w:space="0" w:color="auto"/>
              <w:right w:val="single" w:sz="4" w:space="0" w:color="auto"/>
            </w:tcBorders>
            <w:vAlign w:val="center"/>
          </w:tcPr>
          <w:p w14:paraId="55C03876" w14:textId="77777777" w:rsidR="00832246" w:rsidRPr="00E04B3D" w:rsidRDefault="00B905F6" w:rsidP="00A8287F">
            <w:pPr>
              <w:jc w:val="center"/>
              <w:rPr>
                <w:color w:val="000000"/>
              </w:rPr>
            </w:pPr>
            <w:r w:rsidRPr="00E04B3D">
              <w:rPr>
                <w:color w:val="000000"/>
              </w:rPr>
              <w:t>15,1</w:t>
            </w:r>
          </w:p>
        </w:tc>
        <w:tc>
          <w:tcPr>
            <w:tcW w:w="1134" w:type="dxa"/>
            <w:tcBorders>
              <w:top w:val="single" w:sz="4" w:space="0" w:color="auto"/>
              <w:left w:val="single" w:sz="4" w:space="0" w:color="auto"/>
              <w:bottom w:val="single" w:sz="4" w:space="0" w:color="auto"/>
              <w:right w:val="single" w:sz="4" w:space="0" w:color="auto"/>
            </w:tcBorders>
            <w:vAlign w:val="center"/>
          </w:tcPr>
          <w:p w14:paraId="4A42DDEF" w14:textId="77777777" w:rsidR="00832246" w:rsidRPr="00E04B3D" w:rsidRDefault="00B905F6" w:rsidP="00A8287F">
            <w:pPr>
              <w:jc w:val="center"/>
              <w:rPr>
                <w:color w:val="000000"/>
              </w:rPr>
            </w:pPr>
            <w:r w:rsidRPr="00E04B3D">
              <w:rPr>
                <w:color w:val="000000"/>
              </w:rPr>
              <w:t>15,1</w:t>
            </w:r>
          </w:p>
        </w:tc>
        <w:tc>
          <w:tcPr>
            <w:tcW w:w="1116" w:type="dxa"/>
            <w:tcBorders>
              <w:top w:val="single" w:sz="4" w:space="0" w:color="auto"/>
              <w:left w:val="single" w:sz="4" w:space="0" w:color="auto"/>
              <w:bottom w:val="single" w:sz="4" w:space="0" w:color="auto"/>
              <w:right w:val="single" w:sz="4" w:space="0" w:color="auto"/>
            </w:tcBorders>
            <w:vAlign w:val="center"/>
          </w:tcPr>
          <w:p w14:paraId="0248F637" w14:textId="77777777" w:rsidR="00832246" w:rsidRPr="00E04B3D" w:rsidRDefault="00B905F6" w:rsidP="00A8287F">
            <w:pPr>
              <w:jc w:val="center"/>
              <w:rPr>
                <w:color w:val="000000"/>
              </w:rPr>
            </w:pPr>
            <w:r w:rsidRPr="00E04B3D">
              <w:rPr>
                <w:color w:val="000000"/>
              </w:rPr>
              <w:t>9,3</w:t>
            </w:r>
          </w:p>
        </w:tc>
        <w:tc>
          <w:tcPr>
            <w:tcW w:w="1116" w:type="dxa"/>
            <w:tcBorders>
              <w:top w:val="single" w:sz="4" w:space="0" w:color="auto"/>
              <w:left w:val="single" w:sz="4" w:space="0" w:color="auto"/>
              <w:bottom w:val="single" w:sz="4" w:space="0" w:color="auto"/>
              <w:right w:val="single" w:sz="4" w:space="0" w:color="auto"/>
            </w:tcBorders>
            <w:vAlign w:val="center"/>
          </w:tcPr>
          <w:p w14:paraId="441A4E08" w14:textId="77777777" w:rsidR="00832246" w:rsidRPr="00E04B3D" w:rsidRDefault="00B905F6" w:rsidP="00A8287F">
            <w:pPr>
              <w:jc w:val="center"/>
              <w:rPr>
                <w:color w:val="000000"/>
              </w:rPr>
            </w:pPr>
            <w:r w:rsidRPr="00E04B3D">
              <w:rPr>
                <w:color w:val="000000"/>
              </w:rPr>
              <w:t>18,6</w:t>
            </w:r>
          </w:p>
        </w:tc>
        <w:tc>
          <w:tcPr>
            <w:tcW w:w="1853" w:type="dxa"/>
            <w:tcBorders>
              <w:top w:val="single" w:sz="4" w:space="0" w:color="auto"/>
              <w:left w:val="single" w:sz="4" w:space="0" w:color="auto"/>
              <w:bottom w:val="single" w:sz="4" w:space="0" w:color="auto"/>
              <w:right w:val="single" w:sz="4" w:space="0" w:color="auto"/>
            </w:tcBorders>
            <w:vAlign w:val="center"/>
          </w:tcPr>
          <w:p w14:paraId="40306FA3" w14:textId="77777777" w:rsidR="00832246" w:rsidRPr="00E04B3D" w:rsidRDefault="00B905F6" w:rsidP="00A8287F">
            <w:pPr>
              <w:jc w:val="center"/>
            </w:pPr>
            <w:r w:rsidRPr="00E04B3D">
              <w:t>-6,2</w:t>
            </w:r>
          </w:p>
        </w:tc>
      </w:tr>
      <w:tr w:rsidR="00832246" w:rsidRPr="00E04B3D" w14:paraId="2C502C8D" w14:textId="77777777" w:rsidTr="0091651C">
        <w:trPr>
          <w:trHeight w:val="300"/>
        </w:trPr>
        <w:tc>
          <w:tcPr>
            <w:tcW w:w="7933" w:type="dxa"/>
            <w:tcBorders>
              <w:top w:val="single" w:sz="4" w:space="0" w:color="auto"/>
              <w:left w:val="single" w:sz="4" w:space="0" w:color="auto"/>
              <w:bottom w:val="single" w:sz="4" w:space="0" w:color="auto"/>
              <w:right w:val="single" w:sz="4" w:space="0" w:color="auto"/>
            </w:tcBorders>
            <w:hideMark/>
          </w:tcPr>
          <w:p w14:paraId="76FBB554" w14:textId="77777777" w:rsidR="00832246" w:rsidRPr="00E04B3D" w:rsidRDefault="00832246" w:rsidP="00A8287F">
            <w:pPr>
              <w:jc w:val="both"/>
            </w:pPr>
            <w:r w:rsidRPr="00E04B3D">
              <w:t xml:space="preserve">                            взрослые 18 лет и старше;</w:t>
            </w:r>
          </w:p>
        </w:tc>
        <w:tc>
          <w:tcPr>
            <w:tcW w:w="1131" w:type="dxa"/>
            <w:tcBorders>
              <w:top w:val="single" w:sz="4" w:space="0" w:color="auto"/>
              <w:left w:val="single" w:sz="4" w:space="0" w:color="auto"/>
              <w:bottom w:val="single" w:sz="4" w:space="0" w:color="auto"/>
              <w:right w:val="single" w:sz="4" w:space="0" w:color="auto"/>
            </w:tcBorders>
            <w:vAlign w:val="center"/>
          </w:tcPr>
          <w:p w14:paraId="316840A4" w14:textId="77777777" w:rsidR="00832246" w:rsidRPr="00E04B3D" w:rsidRDefault="00B905F6" w:rsidP="00A8287F">
            <w:pPr>
              <w:jc w:val="center"/>
              <w:rPr>
                <w:color w:val="000000"/>
              </w:rPr>
            </w:pPr>
            <w:r w:rsidRPr="00E04B3D">
              <w:rPr>
                <w:color w:val="000000"/>
              </w:rPr>
              <w:t>-</w:t>
            </w:r>
          </w:p>
        </w:tc>
        <w:tc>
          <w:tcPr>
            <w:tcW w:w="1134" w:type="dxa"/>
            <w:tcBorders>
              <w:top w:val="single" w:sz="4" w:space="0" w:color="auto"/>
              <w:left w:val="single" w:sz="4" w:space="0" w:color="auto"/>
              <w:bottom w:val="single" w:sz="4" w:space="0" w:color="auto"/>
              <w:right w:val="single" w:sz="4" w:space="0" w:color="auto"/>
            </w:tcBorders>
            <w:vAlign w:val="center"/>
          </w:tcPr>
          <w:p w14:paraId="0784A76D" w14:textId="77777777" w:rsidR="00832246" w:rsidRPr="00E04B3D" w:rsidRDefault="00B905F6" w:rsidP="00A8287F">
            <w:pPr>
              <w:jc w:val="center"/>
              <w:rPr>
                <w:color w:val="000000"/>
              </w:rPr>
            </w:pPr>
            <w:r w:rsidRPr="00E04B3D">
              <w:rPr>
                <w:color w:val="000000"/>
              </w:rPr>
              <w:t>22,0</w:t>
            </w:r>
          </w:p>
        </w:tc>
        <w:tc>
          <w:tcPr>
            <w:tcW w:w="1134" w:type="dxa"/>
            <w:tcBorders>
              <w:top w:val="single" w:sz="4" w:space="0" w:color="auto"/>
              <w:left w:val="single" w:sz="4" w:space="0" w:color="auto"/>
              <w:bottom w:val="single" w:sz="4" w:space="0" w:color="auto"/>
              <w:right w:val="single" w:sz="4" w:space="0" w:color="auto"/>
            </w:tcBorders>
            <w:vAlign w:val="center"/>
          </w:tcPr>
          <w:p w14:paraId="0717BDE5" w14:textId="77777777" w:rsidR="00832246" w:rsidRPr="00E04B3D" w:rsidRDefault="00B905F6" w:rsidP="00A8287F">
            <w:pPr>
              <w:jc w:val="center"/>
              <w:rPr>
                <w:color w:val="000000"/>
              </w:rPr>
            </w:pPr>
            <w:r w:rsidRPr="00E04B3D">
              <w:rPr>
                <w:color w:val="000000"/>
              </w:rPr>
              <w:t>18,5</w:t>
            </w:r>
          </w:p>
        </w:tc>
        <w:tc>
          <w:tcPr>
            <w:tcW w:w="1116" w:type="dxa"/>
            <w:tcBorders>
              <w:top w:val="single" w:sz="4" w:space="0" w:color="auto"/>
              <w:left w:val="single" w:sz="4" w:space="0" w:color="auto"/>
              <w:bottom w:val="single" w:sz="4" w:space="0" w:color="auto"/>
              <w:right w:val="single" w:sz="4" w:space="0" w:color="auto"/>
            </w:tcBorders>
            <w:vAlign w:val="center"/>
          </w:tcPr>
          <w:p w14:paraId="34DC9DA2" w14:textId="77777777" w:rsidR="00832246" w:rsidRPr="00E04B3D" w:rsidRDefault="00B905F6" w:rsidP="00A8287F">
            <w:pPr>
              <w:jc w:val="center"/>
              <w:rPr>
                <w:color w:val="000000"/>
              </w:rPr>
            </w:pPr>
            <w:r w:rsidRPr="00E04B3D">
              <w:rPr>
                <w:color w:val="000000"/>
              </w:rPr>
              <w:t>18,1</w:t>
            </w:r>
          </w:p>
        </w:tc>
        <w:tc>
          <w:tcPr>
            <w:tcW w:w="1116" w:type="dxa"/>
            <w:tcBorders>
              <w:top w:val="single" w:sz="4" w:space="0" w:color="auto"/>
              <w:left w:val="single" w:sz="4" w:space="0" w:color="auto"/>
              <w:bottom w:val="single" w:sz="4" w:space="0" w:color="auto"/>
              <w:right w:val="single" w:sz="4" w:space="0" w:color="auto"/>
            </w:tcBorders>
            <w:vAlign w:val="center"/>
          </w:tcPr>
          <w:p w14:paraId="0E982679" w14:textId="77777777" w:rsidR="00832246" w:rsidRPr="00E04B3D" w:rsidRDefault="00B905F6" w:rsidP="00A8287F">
            <w:pPr>
              <w:jc w:val="center"/>
              <w:rPr>
                <w:color w:val="000000"/>
              </w:rPr>
            </w:pPr>
            <w:r w:rsidRPr="00E04B3D">
              <w:rPr>
                <w:color w:val="000000"/>
              </w:rPr>
              <w:t>23,8</w:t>
            </w:r>
          </w:p>
        </w:tc>
        <w:tc>
          <w:tcPr>
            <w:tcW w:w="1853" w:type="dxa"/>
            <w:tcBorders>
              <w:top w:val="single" w:sz="4" w:space="0" w:color="auto"/>
              <w:left w:val="single" w:sz="4" w:space="0" w:color="auto"/>
              <w:bottom w:val="single" w:sz="4" w:space="0" w:color="auto"/>
              <w:right w:val="single" w:sz="4" w:space="0" w:color="auto"/>
            </w:tcBorders>
            <w:vAlign w:val="center"/>
          </w:tcPr>
          <w:p w14:paraId="7E08A288" w14:textId="77777777" w:rsidR="00832246" w:rsidRPr="00E04B3D" w:rsidRDefault="00E03901" w:rsidP="00A8287F">
            <w:pPr>
              <w:jc w:val="center"/>
            </w:pPr>
            <w:r w:rsidRPr="00E04B3D">
              <w:t>+22,</w:t>
            </w:r>
            <w:r w:rsidR="00FB4D90" w:rsidRPr="00E04B3D">
              <w:t>5</w:t>
            </w:r>
          </w:p>
        </w:tc>
      </w:tr>
      <w:tr w:rsidR="00832246" w:rsidRPr="00E04B3D" w14:paraId="1136CE05" w14:textId="77777777" w:rsidTr="0091651C">
        <w:trPr>
          <w:trHeight w:val="330"/>
        </w:trPr>
        <w:tc>
          <w:tcPr>
            <w:tcW w:w="7933" w:type="dxa"/>
            <w:tcBorders>
              <w:top w:val="single" w:sz="4" w:space="0" w:color="auto"/>
              <w:left w:val="single" w:sz="4" w:space="0" w:color="auto"/>
              <w:bottom w:val="single" w:sz="4" w:space="0" w:color="auto"/>
              <w:right w:val="single" w:sz="4" w:space="0" w:color="auto"/>
            </w:tcBorders>
            <w:hideMark/>
          </w:tcPr>
          <w:p w14:paraId="1AC9DB7E" w14:textId="77777777" w:rsidR="00832246" w:rsidRPr="00E04B3D" w:rsidRDefault="00832246" w:rsidP="00A8287F">
            <w:pPr>
              <w:jc w:val="both"/>
            </w:pPr>
            <w:r w:rsidRPr="00E04B3D">
              <w:t xml:space="preserve">                            подростки (15-17 лет);                                     </w:t>
            </w:r>
          </w:p>
        </w:tc>
        <w:tc>
          <w:tcPr>
            <w:tcW w:w="1131" w:type="dxa"/>
            <w:tcBorders>
              <w:top w:val="single" w:sz="4" w:space="0" w:color="auto"/>
              <w:left w:val="single" w:sz="4" w:space="0" w:color="auto"/>
              <w:bottom w:val="single" w:sz="4" w:space="0" w:color="auto"/>
              <w:right w:val="single" w:sz="4" w:space="0" w:color="auto"/>
            </w:tcBorders>
            <w:vAlign w:val="center"/>
          </w:tcPr>
          <w:p w14:paraId="4CF62213" w14:textId="77777777" w:rsidR="00832246" w:rsidRPr="00E04B3D" w:rsidRDefault="00B905F6" w:rsidP="00A8287F">
            <w:pPr>
              <w:jc w:val="center"/>
              <w:rPr>
                <w:color w:val="000000"/>
              </w:rPr>
            </w:pPr>
            <w:r w:rsidRPr="00E04B3D">
              <w:rPr>
                <w:color w:val="000000"/>
              </w:rPr>
              <w:t>122,39</w:t>
            </w:r>
          </w:p>
        </w:tc>
        <w:tc>
          <w:tcPr>
            <w:tcW w:w="1134" w:type="dxa"/>
            <w:tcBorders>
              <w:top w:val="single" w:sz="4" w:space="0" w:color="auto"/>
              <w:left w:val="single" w:sz="4" w:space="0" w:color="auto"/>
              <w:bottom w:val="single" w:sz="4" w:space="0" w:color="auto"/>
              <w:right w:val="single" w:sz="4" w:space="0" w:color="auto"/>
            </w:tcBorders>
            <w:vAlign w:val="center"/>
          </w:tcPr>
          <w:p w14:paraId="198620AD" w14:textId="77777777" w:rsidR="00832246" w:rsidRPr="00E04B3D" w:rsidRDefault="00E03901" w:rsidP="00A8287F">
            <w:pPr>
              <w:jc w:val="center"/>
              <w:rPr>
                <w:color w:val="000000"/>
              </w:rPr>
            </w:pPr>
            <w:r w:rsidRPr="00E04B3D">
              <w:rPr>
                <w:color w:val="000000"/>
              </w:rPr>
              <w:t>-</w:t>
            </w:r>
          </w:p>
        </w:tc>
        <w:tc>
          <w:tcPr>
            <w:tcW w:w="1134" w:type="dxa"/>
            <w:tcBorders>
              <w:top w:val="single" w:sz="4" w:space="0" w:color="auto"/>
              <w:left w:val="single" w:sz="4" w:space="0" w:color="auto"/>
              <w:bottom w:val="single" w:sz="4" w:space="0" w:color="auto"/>
              <w:right w:val="single" w:sz="4" w:space="0" w:color="auto"/>
            </w:tcBorders>
            <w:vAlign w:val="center"/>
          </w:tcPr>
          <w:p w14:paraId="49A0444B" w14:textId="77777777" w:rsidR="00832246" w:rsidRPr="00E04B3D" w:rsidRDefault="00E03901" w:rsidP="00A8287F">
            <w:pPr>
              <w:jc w:val="center"/>
              <w:rPr>
                <w:color w:val="000000"/>
              </w:rPr>
            </w:pPr>
            <w:r w:rsidRPr="00E04B3D">
              <w:rPr>
                <w:color w:val="000000"/>
              </w:rPr>
              <w:t>-</w:t>
            </w:r>
          </w:p>
        </w:tc>
        <w:tc>
          <w:tcPr>
            <w:tcW w:w="1116" w:type="dxa"/>
            <w:tcBorders>
              <w:top w:val="single" w:sz="4" w:space="0" w:color="auto"/>
              <w:left w:val="single" w:sz="4" w:space="0" w:color="auto"/>
              <w:bottom w:val="single" w:sz="4" w:space="0" w:color="auto"/>
              <w:right w:val="single" w:sz="4" w:space="0" w:color="auto"/>
            </w:tcBorders>
            <w:vAlign w:val="center"/>
          </w:tcPr>
          <w:p w14:paraId="2468DAF9" w14:textId="77777777" w:rsidR="00832246" w:rsidRPr="00E04B3D" w:rsidRDefault="00E03901" w:rsidP="00A8287F">
            <w:pPr>
              <w:jc w:val="center"/>
              <w:rPr>
                <w:color w:val="000000"/>
              </w:rPr>
            </w:pPr>
            <w:r w:rsidRPr="00E04B3D">
              <w:rPr>
                <w:color w:val="000000"/>
              </w:rPr>
              <w:t>169,5</w:t>
            </w:r>
          </w:p>
        </w:tc>
        <w:tc>
          <w:tcPr>
            <w:tcW w:w="1116" w:type="dxa"/>
            <w:tcBorders>
              <w:top w:val="single" w:sz="4" w:space="0" w:color="auto"/>
              <w:left w:val="single" w:sz="4" w:space="0" w:color="auto"/>
              <w:bottom w:val="single" w:sz="4" w:space="0" w:color="auto"/>
              <w:right w:val="single" w:sz="4" w:space="0" w:color="auto"/>
            </w:tcBorders>
            <w:vAlign w:val="center"/>
          </w:tcPr>
          <w:p w14:paraId="65A5413F" w14:textId="77777777" w:rsidR="00832246" w:rsidRPr="00E04B3D" w:rsidRDefault="00E03901" w:rsidP="00A8287F">
            <w:pPr>
              <w:jc w:val="center"/>
              <w:rPr>
                <w:color w:val="000000"/>
              </w:rPr>
            </w:pPr>
            <w:r w:rsidRPr="00E04B3D">
              <w:rPr>
                <w:color w:val="000000"/>
              </w:rPr>
              <w:t>-</w:t>
            </w:r>
          </w:p>
        </w:tc>
        <w:tc>
          <w:tcPr>
            <w:tcW w:w="1853" w:type="dxa"/>
            <w:tcBorders>
              <w:top w:val="single" w:sz="4" w:space="0" w:color="auto"/>
              <w:left w:val="single" w:sz="4" w:space="0" w:color="auto"/>
              <w:bottom w:val="single" w:sz="4" w:space="0" w:color="auto"/>
              <w:right w:val="single" w:sz="4" w:space="0" w:color="auto"/>
            </w:tcBorders>
            <w:vAlign w:val="center"/>
          </w:tcPr>
          <w:p w14:paraId="0FC4EFF9" w14:textId="77777777" w:rsidR="00832246" w:rsidRPr="00E04B3D" w:rsidRDefault="00E03901" w:rsidP="00A8287F">
            <w:pPr>
              <w:jc w:val="center"/>
            </w:pPr>
            <w:r w:rsidRPr="00E04B3D">
              <w:t>-</w:t>
            </w:r>
          </w:p>
        </w:tc>
      </w:tr>
      <w:tr w:rsidR="00832246" w:rsidRPr="00E04B3D" w14:paraId="6E964C9A" w14:textId="77777777" w:rsidTr="0091651C">
        <w:trPr>
          <w:trHeight w:val="278"/>
        </w:trPr>
        <w:tc>
          <w:tcPr>
            <w:tcW w:w="7933" w:type="dxa"/>
            <w:tcBorders>
              <w:top w:val="single" w:sz="4" w:space="0" w:color="auto"/>
              <w:left w:val="single" w:sz="4" w:space="0" w:color="auto"/>
              <w:bottom w:val="single" w:sz="4" w:space="0" w:color="auto"/>
              <w:right w:val="single" w:sz="4" w:space="0" w:color="auto"/>
            </w:tcBorders>
            <w:hideMark/>
          </w:tcPr>
          <w:p w14:paraId="7E8A4FE2" w14:textId="77777777" w:rsidR="00832246" w:rsidRPr="00E04B3D" w:rsidRDefault="00832246" w:rsidP="00A8287F">
            <w:pPr>
              <w:jc w:val="both"/>
            </w:pPr>
            <w:r w:rsidRPr="00E04B3D">
              <w:t xml:space="preserve">                            дети (0-14 лет);</w:t>
            </w:r>
          </w:p>
        </w:tc>
        <w:tc>
          <w:tcPr>
            <w:tcW w:w="1131" w:type="dxa"/>
            <w:tcBorders>
              <w:top w:val="single" w:sz="4" w:space="0" w:color="auto"/>
              <w:left w:val="single" w:sz="4" w:space="0" w:color="auto"/>
              <w:bottom w:val="single" w:sz="4" w:space="0" w:color="auto"/>
              <w:right w:val="single" w:sz="4" w:space="0" w:color="auto"/>
            </w:tcBorders>
            <w:vAlign w:val="center"/>
          </w:tcPr>
          <w:p w14:paraId="1B27888A" w14:textId="77777777" w:rsidR="00832246" w:rsidRPr="00E04B3D" w:rsidRDefault="00E03901" w:rsidP="00A8287F">
            <w:pPr>
              <w:jc w:val="center"/>
              <w:rPr>
                <w:color w:val="000000"/>
              </w:rPr>
            </w:pPr>
            <w:r w:rsidRPr="00E04B3D">
              <w:rPr>
                <w:color w:val="000000"/>
              </w:rPr>
              <w:t>-</w:t>
            </w:r>
          </w:p>
        </w:tc>
        <w:tc>
          <w:tcPr>
            <w:tcW w:w="1134" w:type="dxa"/>
            <w:tcBorders>
              <w:top w:val="single" w:sz="4" w:space="0" w:color="auto"/>
              <w:left w:val="single" w:sz="4" w:space="0" w:color="auto"/>
              <w:bottom w:val="single" w:sz="4" w:space="0" w:color="auto"/>
              <w:right w:val="single" w:sz="4" w:space="0" w:color="auto"/>
            </w:tcBorders>
            <w:vAlign w:val="center"/>
          </w:tcPr>
          <w:p w14:paraId="56ADDE4A" w14:textId="77777777" w:rsidR="00832246" w:rsidRPr="00E04B3D" w:rsidRDefault="00E03901" w:rsidP="00A8287F">
            <w:pPr>
              <w:jc w:val="center"/>
              <w:rPr>
                <w:color w:val="000000"/>
              </w:rPr>
            </w:pPr>
            <w:r w:rsidRPr="00E04B3D">
              <w:rPr>
                <w:color w:val="000000"/>
              </w:rPr>
              <w:t>-</w:t>
            </w:r>
          </w:p>
        </w:tc>
        <w:tc>
          <w:tcPr>
            <w:tcW w:w="1134" w:type="dxa"/>
            <w:tcBorders>
              <w:top w:val="single" w:sz="4" w:space="0" w:color="auto"/>
              <w:left w:val="single" w:sz="4" w:space="0" w:color="auto"/>
              <w:bottom w:val="single" w:sz="4" w:space="0" w:color="auto"/>
              <w:right w:val="single" w:sz="4" w:space="0" w:color="auto"/>
            </w:tcBorders>
            <w:vAlign w:val="center"/>
          </w:tcPr>
          <w:p w14:paraId="673593A6" w14:textId="77777777" w:rsidR="00832246" w:rsidRPr="00E04B3D" w:rsidRDefault="00E03901" w:rsidP="00A8287F">
            <w:pPr>
              <w:jc w:val="center"/>
              <w:rPr>
                <w:color w:val="000000"/>
              </w:rPr>
            </w:pPr>
            <w:r w:rsidRPr="00E04B3D">
              <w:rPr>
                <w:color w:val="000000"/>
              </w:rPr>
              <w:t>-</w:t>
            </w:r>
          </w:p>
        </w:tc>
        <w:tc>
          <w:tcPr>
            <w:tcW w:w="1116" w:type="dxa"/>
            <w:tcBorders>
              <w:top w:val="single" w:sz="4" w:space="0" w:color="auto"/>
              <w:left w:val="single" w:sz="4" w:space="0" w:color="auto"/>
              <w:bottom w:val="single" w:sz="4" w:space="0" w:color="auto"/>
              <w:right w:val="single" w:sz="4" w:space="0" w:color="auto"/>
            </w:tcBorders>
            <w:vAlign w:val="center"/>
          </w:tcPr>
          <w:p w14:paraId="0D6E2E2F" w14:textId="77777777" w:rsidR="00832246" w:rsidRPr="00E04B3D" w:rsidRDefault="00E03901" w:rsidP="00A8287F">
            <w:pPr>
              <w:jc w:val="center"/>
              <w:rPr>
                <w:color w:val="000000"/>
              </w:rPr>
            </w:pPr>
            <w:r w:rsidRPr="00E04B3D">
              <w:rPr>
                <w:color w:val="000000"/>
              </w:rPr>
              <w:t>-</w:t>
            </w:r>
          </w:p>
        </w:tc>
        <w:tc>
          <w:tcPr>
            <w:tcW w:w="1116" w:type="dxa"/>
            <w:tcBorders>
              <w:top w:val="single" w:sz="4" w:space="0" w:color="auto"/>
              <w:left w:val="single" w:sz="4" w:space="0" w:color="auto"/>
              <w:bottom w:val="single" w:sz="4" w:space="0" w:color="auto"/>
              <w:right w:val="single" w:sz="4" w:space="0" w:color="auto"/>
            </w:tcBorders>
            <w:vAlign w:val="center"/>
          </w:tcPr>
          <w:p w14:paraId="56EE839C" w14:textId="77777777" w:rsidR="00832246" w:rsidRPr="00E04B3D" w:rsidRDefault="00E03901" w:rsidP="00A8287F">
            <w:pPr>
              <w:jc w:val="center"/>
              <w:rPr>
                <w:color w:val="000000"/>
              </w:rPr>
            </w:pPr>
            <w:r w:rsidRPr="00E04B3D">
              <w:rPr>
                <w:color w:val="000000"/>
              </w:rPr>
              <w:t>-</w:t>
            </w:r>
          </w:p>
        </w:tc>
        <w:tc>
          <w:tcPr>
            <w:tcW w:w="1853" w:type="dxa"/>
            <w:tcBorders>
              <w:top w:val="single" w:sz="4" w:space="0" w:color="auto"/>
              <w:left w:val="single" w:sz="4" w:space="0" w:color="auto"/>
              <w:bottom w:val="single" w:sz="4" w:space="0" w:color="auto"/>
              <w:right w:val="single" w:sz="4" w:space="0" w:color="auto"/>
            </w:tcBorders>
            <w:vAlign w:val="center"/>
          </w:tcPr>
          <w:p w14:paraId="173BDCE7" w14:textId="77777777" w:rsidR="00832246" w:rsidRPr="00E04B3D" w:rsidRDefault="00E03901" w:rsidP="00A8287F">
            <w:pPr>
              <w:jc w:val="center"/>
            </w:pPr>
            <w:r w:rsidRPr="00E04B3D">
              <w:t>-</w:t>
            </w:r>
          </w:p>
        </w:tc>
      </w:tr>
      <w:tr w:rsidR="00832246" w:rsidRPr="00E04B3D" w14:paraId="48601880" w14:textId="77777777" w:rsidTr="0091651C">
        <w:trPr>
          <w:trHeight w:val="570"/>
        </w:trPr>
        <w:tc>
          <w:tcPr>
            <w:tcW w:w="7933" w:type="dxa"/>
            <w:tcBorders>
              <w:top w:val="single" w:sz="4" w:space="0" w:color="auto"/>
              <w:left w:val="single" w:sz="4" w:space="0" w:color="auto"/>
              <w:bottom w:val="single" w:sz="4" w:space="0" w:color="auto"/>
              <w:right w:val="single" w:sz="4" w:space="0" w:color="auto"/>
            </w:tcBorders>
            <w:hideMark/>
          </w:tcPr>
          <w:p w14:paraId="1705A31D" w14:textId="77777777" w:rsidR="00832246" w:rsidRPr="00E04B3D" w:rsidRDefault="00832246" w:rsidP="00A8287F">
            <w:pPr>
              <w:jc w:val="both"/>
            </w:pPr>
            <w:r w:rsidRPr="00E04B3D">
              <w:t>Травмы и отравления (общая заболеваемость на 1000 населения):</w:t>
            </w:r>
          </w:p>
          <w:p w14:paraId="4E4F4A0E" w14:textId="77777777" w:rsidR="00832246" w:rsidRPr="00E04B3D" w:rsidRDefault="00832246" w:rsidP="00A8287F">
            <w:pPr>
              <w:jc w:val="both"/>
            </w:pPr>
            <w:r w:rsidRPr="00E04B3D">
              <w:t xml:space="preserve">                          всего;</w:t>
            </w:r>
          </w:p>
        </w:tc>
        <w:tc>
          <w:tcPr>
            <w:tcW w:w="1131" w:type="dxa"/>
            <w:tcBorders>
              <w:top w:val="single" w:sz="4" w:space="0" w:color="auto"/>
              <w:left w:val="single" w:sz="4" w:space="0" w:color="auto"/>
              <w:bottom w:val="single" w:sz="4" w:space="0" w:color="auto"/>
              <w:right w:val="single" w:sz="4" w:space="0" w:color="auto"/>
            </w:tcBorders>
          </w:tcPr>
          <w:p w14:paraId="52D8CF9B" w14:textId="77777777" w:rsidR="00832246" w:rsidRPr="00E04B3D" w:rsidRDefault="00E03901" w:rsidP="00A8287F">
            <w:pPr>
              <w:jc w:val="center"/>
              <w:rPr>
                <w:color w:val="000000"/>
              </w:rPr>
            </w:pPr>
            <w:r w:rsidRPr="00E04B3D">
              <w:rPr>
                <w:color w:val="000000"/>
              </w:rPr>
              <w:t>52,5</w:t>
            </w:r>
          </w:p>
        </w:tc>
        <w:tc>
          <w:tcPr>
            <w:tcW w:w="1134" w:type="dxa"/>
            <w:tcBorders>
              <w:top w:val="single" w:sz="4" w:space="0" w:color="auto"/>
              <w:left w:val="single" w:sz="4" w:space="0" w:color="auto"/>
              <w:bottom w:val="single" w:sz="4" w:space="0" w:color="auto"/>
              <w:right w:val="single" w:sz="4" w:space="0" w:color="auto"/>
            </w:tcBorders>
          </w:tcPr>
          <w:p w14:paraId="62A142F3" w14:textId="77777777" w:rsidR="00832246" w:rsidRPr="00E04B3D" w:rsidRDefault="00E03901" w:rsidP="00A8287F">
            <w:pPr>
              <w:jc w:val="center"/>
              <w:rPr>
                <w:color w:val="000000"/>
              </w:rPr>
            </w:pPr>
            <w:r w:rsidRPr="00E04B3D">
              <w:rPr>
                <w:color w:val="000000"/>
              </w:rPr>
              <w:t>50,5</w:t>
            </w:r>
          </w:p>
        </w:tc>
        <w:tc>
          <w:tcPr>
            <w:tcW w:w="1134" w:type="dxa"/>
            <w:tcBorders>
              <w:top w:val="single" w:sz="4" w:space="0" w:color="auto"/>
              <w:left w:val="single" w:sz="4" w:space="0" w:color="auto"/>
              <w:bottom w:val="single" w:sz="4" w:space="0" w:color="auto"/>
              <w:right w:val="single" w:sz="4" w:space="0" w:color="auto"/>
            </w:tcBorders>
          </w:tcPr>
          <w:p w14:paraId="5F9255B8" w14:textId="77777777" w:rsidR="00832246" w:rsidRPr="00E04B3D" w:rsidRDefault="00E03901" w:rsidP="00A8287F">
            <w:pPr>
              <w:jc w:val="center"/>
              <w:rPr>
                <w:color w:val="000000"/>
              </w:rPr>
            </w:pPr>
            <w:r w:rsidRPr="00E04B3D">
              <w:rPr>
                <w:color w:val="000000"/>
              </w:rPr>
              <w:t>66,9</w:t>
            </w:r>
          </w:p>
        </w:tc>
        <w:tc>
          <w:tcPr>
            <w:tcW w:w="1116" w:type="dxa"/>
            <w:tcBorders>
              <w:top w:val="single" w:sz="4" w:space="0" w:color="auto"/>
              <w:left w:val="single" w:sz="4" w:space="0" w:color="auto"/>
              <w:bottom w:val="single" w:sz="4" w:space="0" w:color="auto"/>
              <w:right w:val="single" w:sz="4" w:space="0" w:color="auto"/>
            </w:tcBorders>
          </w:tcPr>
          <w:p w14:paraId="0BEF4DD6" w14:textId="77777777" w:rsidR="00832246" w:rsidRPr="00E04B3D" w:rsidRDefault="00E03901" w:rsidP="00A8287F">
            <w:pPr>
              <w:jc w:val="center"/>
              <w:rPr>
                <w:color w:val="000000"/>
              </w:rPr>
            </w:pPr>
            <w:r w:rsidRPr="00E04B3D">
              <w:rPr>
                <w:color w:val="000000"/>
              </w:rPr>
              <w:t>52,3</w:t>
            </w:r>
          </w:p>
        </w:tc>
        <w:tc>
          <w:tcPr>
            <w:tcW w:w="1116" w:type="dxa"/>
            <w:tcBorders>
              <w:top w:val="single" w:sz="4" w:space="0" w:color="auto"/>
              <w:left w:val="single" w:sz="4" w:space="0" w:color="auto"/>
              <w:bottom w:val="single" w:sz="4" w:space="0" w:color="auto"/>
              <w:right w:val="single" w:sz="4" w:space="0" w:color="auto"/>
            </w:tcBorders>
          </w:tcPr>
          <w:p w14:paraId="7689C3FC" w14:textId="77777777" w:rsidR="00832246" w:rsidRPr="00E04B3D" w:rsidRDefault="00E03901" w:rsidP="00A8287F">
            <w:pPr>
              <w:jc w:val="center"/>
              <w:rPr>
                <w:color w:val="000000"/>
              </w:rPr>
            </w:pPr>
            <w:r w:rsidRPr="00E04B3D">
              <w:rPr>
                <w:color w:val="000000"/>
              </w:rPr>
              <w:t>48,7</w:t>
            </w:r>
          </w:p>
        </w:tc>
        <w:tc>
          <w:tcPr>
            <w:tcW w:w="1853" w:type="dxa"/>
            <w:tcBorders>
              <w:top w:val="single" w:sz="4" w:space="0" w:color="auto"/>
              <w:left w:val="single" w:sz="4" w:space="0" w:color="auto"/>
              <w:bottom w:val="single" w:sz="4" w:space="0" w:color="auto"/>
              <w:right w:val="single" w:sz="4" w:space="0" w:color="auto"/>
            </w:tcBorders>
          </w:tcPr>
          <w:p w14:paraId="1E30920F" w14:textId="77777777" w:rsidR="00832246" w:rsidRPr="00E04B3D" w:rsidRDefault="00FB4D90" w:rsidP="00A8287F">
            <w:pPr>
              <w:jc w:val="center"/>
              <w:rPr>
                <w:color w:val="000000"/>
              </w:rPr>
            </w:pPr>
            <w:r w:rsidRPr="00E04B3D">
              <w:rPr>
                <w:color w:val="000000"/>
              </w:rPr>
              <w:t>-1,02</w:t>
            </w:r>
          </w:p>
        </w:tc>
      </w:tr>
      <w:tr w:rsidR="00832246" w:rsidRPr="00E04B3D" w14:paraId="16C02314" w14:textId="77777777" w:rsidTr="0091651C">
        <w:trPr>
          <w:trHeight w:val="348"/>
        </w:trPr>
        <w:tc>
          <w:tcPr>
            <w:tcW w:w="7933" w:type="dxa"/>
            <w:tcBorders>
              <w:top w:val="single" w:sz="4" w:space="0" w:color="auto"/>
              <w:left w:val="single" w:sz="4" w:space="0" w:color="auto"/>
              <w:bottom w:val="single" w:sz="4" w:space="0" w:color="auto"/>
              <w:right w:val="single" w:sz="4" w:space="0" w:color="auto"/>
            </w:tcBorders>
            <w:hideMark/>
          </w:tcPr>
          <w:p w14:paraId="2998B22E" w14:textId="77777777" w:rsidR="00832246" w:rsidRPr="00E04B3D" w:rsidRDefault="00832246" w:rsidP="00A8287F">
            <w:pPr>
              <w:jc w:val="both"/>
            </w:pPr>
            <w:r w:rsidRPr="00E04B3D">
              <w:t xml:space="preserve">                          взрослые 18 лет и старше;</w:t>
            </w:r>
          </w:p>
        </w:tc>
        <w:tc>
          <w:tcPr>
            <w:tcW w:w="1131" w:type="dxa"/>
            <w:tcBorders>
              <w:top w:val="single" w:sz="4" w:space="0" w:color="auto"/>
              <w:left w:val="single" w:sz="4" w:space="0" w:color="auto"/>
              <w:bottom w:val="single" w:sz="4" w:space="0" w:color="auto"/>
              <w:right w:val="single" w:sz="4" w:space="0" w:color="auto"/>
            </w:tcBorders>
            <w:vAlign w:val="center"/>
          </w:tcPr>
          <w:p w14:paraId="61F853B8" w14:textId="77777777" w:rsidR="00832246" w:rsidRPr="00E04B3D" w:rsidRDefault="00FB4D90" w:rsidP="00A8287F">
            <w:pPr>
              <w:jc w:val="center"/>
              <w:rPr>
                <w:color w:val="000000"/>
              </w:rPr>
            </w:pPr>
            <w:r w:rsidRPr="00E04B3D">
              <w:rPr>
                <w:color w:val="000000"/>
              </w:rPr>
              <w:t>57,48</w:t>
            </w:r>
          </w:p>
        </w:tc>
        <w:tc>
          <w:tcPr>
            <w:tcW w:w="1134" w:type="dxa"/>
            <w:tcBorders>
              <w:top w:val="single" w:sz="4" w:space="0" w:color="auto"/>
              <w:left w:val="single" w:sz="4" w:space="0" w:color="auto"/>
              <w:bottom w:val="single" w:sz="4" w:space="0" w:color="auto"/>
              <w:right w:val="single" w:sz="4" w:space="0" w:color="auto"/>
            </w:tcBorders>
            <w:vAlign w:val="center"/>
          </w:tcPr>
          <w:p w14:paraId="0EB09EDA" w14:textId="77777777" w:rsidR="00832246" w:rsidRPr="00E04B3D" w:rsidRDefault="00FB4D90" w:rsidP="00A8287F">
            <w:pPr>
              <w:jc w:val="center"/>
              <w:rPr>
                <w:color w:val="000000"/>
              </w:rPr>
            </w:pPr>
            <w:r w:rsidRPr="00E04B3D">
              <w:rPr>
                <w:color w:val="000000"/>
              </w:rPr>
              <w:t>51,7</w:t>
            </w:r>
          </w:p>
        </w:tc>
        <w:tc>
          <w:tcPr>
            <w:tcW w:w="1134" w:type="dxa"/>
            <w:tcBorders>
              <w:top w:val="single" w:sz="4" w:space="0" w:color="auto"/>
              <w:left w:val="single" w:sz="4" w:space="0" w:color="auto"/>
              <w:bottom w:val="single" w:sz="4" w:space="0" w:color="auto"/>
              <w:right w:val="single" w:sz="4" w:space="0" w:color="auto"/>
            </w:tcBorders>
            <w:vAlign w:val="center"/>
          </w:tcPr>
          <w:p w14:paraId="28CABEFA" w14:textId="77777777" w:rsidR="00832246" w:rsidRPr="00E04B3D" w:rsidRDefault="00FB4D90" w:rsidP="00A8287F">
            <w:pPr>
              <w:jc w:val="center"/>
              <w:rPr>
                <w:color w:val="000000"/>
              </w:rPr>
            </w:pPr>
            <w:r w:rsidRPr="00E04B3D">
              <w:rPr>
                <w:color w:val="000000"/>
              </w:rPr>
              <w:t>53,6</w:t>
            </w:r>
          </w:p>
        </w:tc>
        <w:tc>
          <w:tcPr>
            <w:tcW w:w="1116" w:type="dxa"/>
            <w:tcBorders>
              <w:top w:val="single" w:sz="4" w:space="0" w:color="auto"/>
              <w:left w:val="single" w:sz="4" w:space="0" w:color="auto"/>
              <w:bottom w:val="single" w:sz="4" w:space="0" w:color="auto"/>
              <w:right w:val="single" w:sz="4" w:space="0" w:color="auto"/>
            </w:tcBorders>
            <w:vAlign w:val="center"/>
          </w:tcPr>
          <w:p w14:paraId="050D55FD" w14:textId="77777777" w:rsidR="00832246" w:rsidRPr="00E04B3D" w:rsidRDefault="00FB4D90" w:rsidP="00A8287F">
            <w:pPr>
              <w:jc w:val="center"/>
              <w:rPr>
                <w:color w:val="000000"/>
              </w:rPr>
            </w:pPr>
            <w:r w:rsidRPr="00E04B3D">
              <w:rPr>
                <w:color w:val="000000"/>
              </w:rPr>
              <w:t>48,9</w:t>
            </w:r>
          </w:p>
        </w:tc>
        <w:tc>
          <w:tcPr>
            <w:tcW w:w="1116" w:type="dxa"/>
            <w:tcBorders>
              <w:top w:val="single" w:sz="4" w:space="0" w:color="auto"/>
              <w:left w:val="single" w:sz="4" w:space="0" w:color="auto"/>
              <w:bottom w:val="single" w:sz="4" w:space="0" w:color="auto"/>
              <w:right w:val="single" w:sz="4" w:space="0" w:color="auto"/>
            </w:tcBorders>
            <w:vAlign w:val="center"/>
          </w:tcPr>
          <w:p w14:paraId="6BA8843A" w14:textId="77777777" w:rsidR="00832246" w:rsidRPr="00E04B3D" w:rsidRDefault="00FB4D90" w:rsidP="00A8287F">
            <w:pPr>
              <w:jc w:val="center"/>
              <w:rPr>
                <w:color w:val="000000"/>
              </w:rPr>
            </w:pPr>
            <w:r w:rsidRPr="00E04B3D">
              <w:rPr>
                <w:color w:val="000000"/>
              </w:rPr>
              <w:t>73,2</w:t>
            </w:r>
          </w:p>
        </w:tc>
        <w:tc>
          <w:tcPr>
            <w:tcW w:w="1853" w:type="dxa"/>
            <w:tcBorders>
              <w:top w:val="single" w:sz="4" w:space="0" w:color="auto"/>
              <w:left w:val="single" w:sz="4" w:space="0" w:color="auto"/>
              <w:bottom w:val="single" w:sz="4" w:space="0" w:color="auto"/>
              <w:right w:val="single" w:sz="4" w:space="0" w:color="auto"/>
            </w:tcBorders>
            <w:vAlign w:val="center"/>
          </w:tcPr>
          <w:p w14:paraId="3AE5A38D" w14:textId="77777777" w:rsidR="00832246" w:rsidRPr="00E04B3D" w:rsidRDefault="00FB4D90" w:rsidP="00A8287F">
            <w:pPr>
              <w:jc w:val="center"/>
              <w:rPr>
                <w:color w:val="000000"/>
              </w:rPr>
            </w:pPr>
            <w:r w:rsidRPr="00E04B3D">
              <w:rPr>
                <w:color w:val="000000"/>
              </w:rPr>
              <w:t>5,03</w:t>
            </w:r>
          </w:p>
        </w:tc>
      </w:tr>
      <w:tr w:rsidR="00832246" w:rsidRPr="00E04B3D" w14:paraId="362438EC" w14:textId="77777777" w:rsidTr="0091651C">
        <w:trPr>
          <w:trHeight w:val="345"/>
        </w:trPr>
        <w:tc>
          <w:tcPr>
            <w:tcW w:w="7933" w:type="dxa"/>
            <w:tcBorders>
              <w:top w:val="single" w:sz="4" w:space="0" w:color="auto"/>
              <w:left w:val="single" w:sz="4" w:space="0" w:color="auto"/>
              <w:bottom w:val="single" w:sz="4" w:space="0" w:color="auto"/>
              <w:right w:val="single" w:sz="4" w:space="0" w:color="auto"/>
            </w:tcBorders>
            <w:hideMark/>
          </w:tcPr>
          <w:p w14:paraId="640E7B59" w14:textId="77777777" w:rsidR="00832246" w:rsidRPr="00E04B3D" w:rsidRDefault="00832246" w:rsidP="00A8287F">
            <w:pPr>
              <w:jc w:val="both"/>
            </w:pPr>
            <w:r w:rsidRPr="00E04B3D">
              <w:t xml:space="preserve">                          подростки (15-17 лет);</w:t>
            </w:r>
          </w:p>
        </w:tc>
        <w:tc>
          <w:tcPr>
            <w:tcW w:w="1131" w:type="dxa"/>
            <w:tcBorders>
              <w:top w:val="single" w:sz="4" w:space="0" w:color="auto"/>
              <w:left w:val="single" w:sz="4" w:space="0" w:color="auto"/>
              <w:bottom w:val="single" w:sz="4" w:space="0" w:color="auto"/>
              <w:right w:val="single" w:sz="4" w:space="0" w:color="auto"/>
            </w:tcBorders>
            <w:vAlign w:val="center"/>
          </w:tcPr>
          <w:p w14:paraId="1A9EF14E" w14:textId="77777777" w:rsidR="00832246" w:rsidRPr="00E04B3D" w:rsidRDefault="00FB4D90" w:rsidP="00A8287F">
            <w:pPr>
              <w:jc w:val="center"/>
              <w:rPr>
                <w:color w:val="000000"/>
              </w:rPr>
            </w:pPr>
            <w:r w:rsidRPr="00E04B3D">
              <w:rPr>
                <w:color w:val="000000"/>
              </w:rPr>
              <w:t>83,8</w:t>
            </w:r>
          </w:p>
        </w:tc>
        <w:tc>
          <w:tcPr>
            <w:tcW w:w="1134" w:type="dxa"/>
            <w:tcBorders>
              <w:top w:val="single" w:sz="4" w:space="0" w:color="auto"/>
              <w:left w:val="single" w:sz="4" w:space="0" w:color="auto"/>
              <w:bottom w:val="single" w:sz="4" w:space="0" w:color="auto"/>
              <w:right w:val="single" w:sz="4" w:space="0" w:color="auto"/>
            </w:tcBorders>
            <w:vAlign w:val="center"/>
          </w:tcPr>
          <w:p w14:paraId="5E9C0D5C" w14:textId="77777777" w:rsidR="00832246" w:rsidRPr="00E04B3D" w:rsidRDefault="00FB4D90" w:rsidP="00A8287F">
            <w:pPr>
              <w:jc w:val="center"/>
              <w:rPr>
                <w:color w:val="000000"/>
              </w:rPr>
            </w:pPr>
            <w:r w:rsidRPr="00E04B3D">
              <w:rPr>
                <w:color w:val="000000"/>
              </w:rPr>
              <w:t>92,2</w:t>
            </w:r>
          </w:p>
        </w:tc>
        <w:tc>
          <w:tcPr>
            <w:tcW w:w="1134" w:type="dxa"/>
            <w:tcBorders>
              <w:top w:val="single" w:sz="4" w:space="0" w:color="auto"/>
              <w:left w:val="single" w:sz="4" w:space="0" w:color="auto"/>
              <w:bottom w:val="single" w:sz="4" w:space="0" w:color="auto"/>
              <w:right w:val="single" w:sz="4" w:space="0" w:color="auto"/>
            </w:tcBorders>
            <w:vAlign w:val="center"/>
          </w:tcPr>
          <w:p w14:paraId="23B95BF7" w14:textId="77777777" w:rsidR="00832246" w:rsidRPr="00E04B3D" w:rsidRDefault="00FB4D90" w:rsidP="00A8287F">
            <w:pPr>
              <w:jc w:val="center"/>
              <w:rPr>
                <w:color w:val="000000"/>
              </w:rPr>
            </w:pPr>
            <w:r w:rsidRPr="00E04B3D">
              <w:rPr>
                <w:color w:val="000000"/>
              </w:rPr>
              <w:t>76,0</w:t>
            </w:r>
          </w:p>
        </w:tc>
        <w:tc>
          <w:tcPr>
            <w:tcW w:w="1116" w:type="dxa"/>
            <w:tcBorders>
              <w:top w:val="single" w:sz="4" w:space="0" w:color="auto"/>
              <w:left w:val="single" w:sz="4" w:space="0" w:color="auto"/>
              <w:bottom w:val="single" w:sz="4" w:space="0" w:color="auto"/>
              <w:right w:val="single" w:sz="4" w:space="0" w:color="auto"/>
            </w:tcBorders>
            <w:vAlign w:val="center"/>
          </w:tcPr>
          <w:p w14:paraId="1909C888" w14:textId="77777777" w:rsidR="00832246" w:rsidRPr="00E04B3D" w:rsidRDefault="00FB4D90" w:rsidP="00A8287F">
            <w:pPr>
              <w:jc w:val="center"/>
              <w:rPr>
                <w:color w:val="000000"/>
              </w:rPr>
            </w:pPr>
            <w:r w:rsidRPr="00E04B3D">
              <w:rPr>
                <w:color w:val="000000"/>
              </w:rPr>
              <w:t>132,4</w:t>
            </w:r>
          </w:p>
        </w:tc>
        <w:tc>
          <w:tcPr>
            <w:tcW w:w="1116" w:type="dxa"/>
            <w:tcBorders>
              <w:top w:val="single" w:sz="4" w:space="0" w:color="auto"/>
              <w:left w:val="single" w:sz="4" w:space="0" w:color="auto"/>
              <w:bottom w:val="single" w:sz="4" w:space="0" w:color="auto"/>
              <w:right w:val="single" w:sz="4" w:space="0" w:color="auto"/>
            </w:tcBorders>
            <w:vAlign w:val="center"/>
          </w:tcPr>
          <w:p w14:paraId="275ECCEB" w14:textId="77777777" w:rsidR="00832246" w:rsidRPr="00E04B3D" w:rsidRDefault="00FB4D90" w:rsidP="00A8287F">
            <w:pPr>
              <w:jc w:val="center"/>
              <w:rPr>
                <w:color w:val="000000"/>
              </w:rPr>
            </w:pPr>
            <w:r w:rsidRPr="00E04B3D">
              <w:rPr>
                <w:color w:val="000000"/>
              </w:rPr>
              <w:t>11,5,9</w:t>
            </w:r>
          </w:p>
        </w:tc>
        <w:tc>
          <w:tcPr>
            <w:tcW w:w="1853" w:type="dxa"/>
            <w:tcBorders>
              <w:top w:val="single" w:sz="4" w:space="0" w:color="auto"/>
              <w:left w:val="single" w:sz="4" w:space="0" w:color="auto"/>
              <w:bottom w:val="single" w:sz="4" w:space="0" w:color="auto"/>
              <w:right w:val="single" w:sz="4" w:space="0" w:color="auto"/>
            </w:tcBorders>
            <w:vAlign w:val="center"/>
          </w:tcPr>
          <w:p w14:paraId="7AE82018" w14:textId="77777777" w:rsidR="00832246" w:rsidRPr="00E04B3D" w:rsidRDefault="00FB4D90" w:rsidP="00A8287F">
            <w:pPr>
              <w:jc w:val="center"/>
            </w:pPr>
            <w:r w:rsidRPr="00E04B3D">
              <w:t>10,4</w:t>
            </w:r>
          </w:p>
        </w:tc>
      </w:tr>
      <w:tr w:rsidR="00832246" w:rsidRPr="00E04B3D" w14:paraId="33F55DC5" w14:textId="77777777" w:rsidTr="0091651C">
        <w:trPr>
          <w:trHeight w:val="192"/>
        </w:trPr>
        <w:tc>
          <w:tcPr>
            <w:tcW w:w="7933" w:type="dxa"/>
            <w:tcBorders>
              <w:top w:val="single" w:sz="4" w:space="0" w:color="auto"/>
              <w:left w:val="single" w:sz="4" w:space="0" w:color="auto"/>
              <w:bottom w:val="single" w:sz="4" w:space="0" w:color="auto"/>
              <w:right w:val="single" w:sz="4" w:space="0" w:color="auto"/>
            </w:tcBorders>
            <w:hideMark/>
          </w:tcPr>
          <w:p w14:paraId="26A8877C" w14:textId="77777777" w:rsidR="00832246" w:rsidRPr="00E04B3D" w:rsidRDefault="00832246" w:rsidP="00A8287F">
            <w:pPr>
              <w:jc w:val="both"/>
            </w:pPr>
            <w:r w:rsidRPr="00E04B3D">
              <w:t xml:space="preserve">                          дети (0-14 лет);                       </w:t>
            </w:r>
          </w:p>
        </w:tc>
        <w:tc>
          <w:tcPr>
            <w:tcW w:w="1131" w:type="dxa"/>
            <w:tcBorders>
              <w:top w:val="single" w:sz="4" w:space="0" w:color="auto"/>
              <w:left w:val="single" w:sz="4" w:space="0" w:color="auto"/>
              <w:bottom w:val="single" w:sz="4" w:space="0" w:color="auto"/>
              <w:right w:val="single" w:sz="4" w:space="0" w:color="auto"/>
            </w:tcBorders>
            <w:vAlign w:val="center"/>
          </w:tcPr>
          <w:p w14:paraId="2A625A0B" w14:textId="77777777" w:rsidR="00832246" w:rsidRPr="00E04B3D" w:rsidRDefault="00FB4D90" w:rsidP="00A8287F">
            <w:pPr>
              <w:jc w:val="center"/>
              <w:rPr>
                <w:color w:val="000000"/>
              </w:rPr>
            </w:pPr>
            <w:r w:rsidRPr="00E04B3D">
              <w:rPr>
                <w:color w:val="000000"/>
              </w:rPr>
              <w:t>42,3</w:t>
            </w:r>
          </w:p>
        </w:tc>
        <w:tc>
          <w:tcPr>
            <w:tcW w:w="1134" w:type="dxa"/>
            <w:tcBorders>
              <w:top w:val="single" w:sz="4" w:space="0" w:color="auto"/>
              <w:left w:val="single" w:sz="4" w:space="0" w:color="auto"/>
              <w:bottom w:val="single" w:sz="4" w:space="0" w:color="auto"/>
              <w:right w:val="single" w:sz="4" w:space="0" w:color="auto"/>
            </w:tcBorders>
            <w:vAlign w:val="center"/>
          </w:tcPr>
          <w:p w14:paraId="1A25221A" w14:textId="77777777" w:rsidR="00832246" w:rsidRPr="00E04B3D" w:rsidRDefault="00FB4D90" w:rsidP="00A8287F">
            <w:pPr>
              <w:jc w:val="center"/>
              <w:rPr>
                <w:color w:val="000000"/>
              </w:rPr>
            </w:pPr>
            <w:r w:rsidRPr="00E04B3D">
              <w:rPr>
                <w:color w:val="000000"/>
              </w:rPr>
              <w:t>50,4</w:t>
            </w:r>
          </w:p>
        </w:tc>
        <w:tc>
          <w:tcPr>
            <w:tcW w:w="1134" w:type="dxa"/>
            <w:tcBorders>
              <w:top w:val="single" w:sz="4" w:space="0" w:color="auto"/>
              <w:left w:val="single" w:sz="4" w:space="0" w:color="auto"/>
              <w:bottom w:val="single" w:sz="4" w:space="0" w:color="auto"/>
              <w:right w:val="single" w:sz="4" w:space="0" w:color="auto"/>
            </w:tcBorders>
            <w:vAlign w:val="center"/>
          </w:tcPr>
          <w:p w14:paraId="1D9A0B93" w14:textId="77777777" w:rsidR="00832246" w:rsidRPr="00E04B3D" w:rsidRDefault="00FB4D90" w:rsidP="00A8287F">
            <w:pPr>
              <w:jc w:val="center"/>
              <w:rPr>
                <w:color w:val="000000"/>
              </w:rPr>
            </w:pPr>
            <w:r w:rsidRPr="00E04B3D">
              <w:rPr>
                <w:color w:val="000000"/>
              </w:rPr>
              <w:t>46,7</w:t>
            </w:r>
          </w:p>
        </w:tc>
        <w:tc>
          <w:tcPr>
            <w:tcW w:w="1116" w:type="dxa"/>
            <w:tcBorders>
              <w:top w:val="single" w:sz="4" w:space="0" w:color="auto"/>
              <w:left w:val="single" w:sz="4" w:space="0" w:color="auto"/>
              <w:bottom w:val="single" w:sz="4" w:space="0" w:color="auto"/>
              <w:right w:val="single" w:sz="4" w:space="0" w:color="auto"/>
            </w:tcBorders>
            <w:vAlign w:val="center"/>
          </w:tcPr>
          <w:p w14:paraId="39BACEDC" w14:textId="77777777" w:rsidR="00832246" w:rsidRPr="00E04B3D" w:rsidRDefault="00FB4D90" w:rsidP="00A8287F">
            <w:pPr>
              <w:jc w:val="center"/>
              <w:rPr>
                <w:color w:val="000000"/>
              </w:rPr>
            </w:pPr>
            <w:r w:rsidRPr="00E04B3D">
              <w:rPr>
                <w:color w:val="000000"/>
              </w:rPr>
              <w:t>71,8</w:t>
            </w:r>
          </w:p>
        </w:tc>
        <w:tc>
          <w:tcPr>
            <w:tcW w:w="1116" w:type="dxa"/>
            <w:tcBorders>
              <w:top w:val="single" w:sz="4" w:space="0" w:color="auto"/>
              <w:left w:val="single" w:sz="4" w:space="0" w:color="auto"/>
              <w:bottom w:val="single" w:sz="4" w:space="0" w:color="auto"/>
              <w:right w:val="single" w:sz="4" w:space="0" w:color="auto"/>
            </w:tcBorders>
            <w:vAlign w:val="center"/>
          </w:tcPr>
          <w:p w14:paraId="4E9E9A33" w14:textId="77777777" w:rsidR="00832246" w:rsidRPr="00E04B3D" w:rsidRDefault="00FB4D90" w:rsidP="00A8287F">
            <w:pPr>
              <w:jc w:val="center"/>
              <w:rPr>
                <w:color w:val="000000"/>
              </w:rPr>
            </w:pPr>
            <w:r w:rsidRPr="00E04B3D">
              <w:rPr>
                <w:color w:val="000000"/>
              </w:rPr>
              <w:t>56,4</w:t>
            </w:r>
          </w:p>
        </w:tc>
        <w:tc>
          <w:tcPr>
            <w:tcW w:w="1853" w:type="dxa"/>
            <w:tcBorders>
              <w:top w:val="single" w:sz="4" w:space="0" w:color="auto"/>
              <w:left w:val="single" w:sz="4" w:space="0" w:color="auto"/>
              <w:bottom w:val="single" w:sz="4" w:space="0" w:color="auto"/>
              <w:right w:val="single" w:sz="4" w:space="0" w:color="auto"/>
            </w:tcBorders>
            <w:vAlign w:val="center"/>
          </w:tcPr>
          <w:p w14:paraId="358E6CEC" w14:textId="77777777" w:rsidR="00832246" w:rsidRPr="00E04B3D" w:rsidRDefault="00FB4D90" w:rsidP="00A8287F">
            <w:pPr>
              <w:jc w:val="center"/>
            </w:pPr>
            <w:r w:rsidRPr="00E04B3D">
              <w:t>9,3</w:t>
            </w:r>
          </w:p>
        </w:tc>
      </w:tr>
    </w:tbl>
    <w:p w14:paraId="671B25B5" w14:textId="77777777" w:rsidR="000A3B88" w:rsidRPr="00E04B3D" w:rsidRDefault="000A3B88" w:rsidP="000714BF">
      <w:pPr>
        <w:ind w:firstLine="567"/>
        <w:jc w:val="both"/>
        <w:rPr>
          <w:bCs/>
          <w:i/>
          <w:sz w:val="28"/>
          <w:szCs w:val="28"/>
        </w:rPr>
      </w:pPr>
    </w:p>
    <w:p w14:paraId="1782741D" w14:textId="77777777" w:rsidR="000A3B88" w:rsidRPr="00E04B3D" w:rsidRDefault="000A3B88" w:rsidP="000714BF">
      <w:pPr>
        <w:ind w:firstLine="567"/>
      </w:pPr>
    </w:p>
    <w:p w14:paraId="02AD2A78" w14:textId="77777777" w:rsidR="000A3B88" w:rsidRPr="00E04B3D" w:rsidRDefault="000A3B88" w:rsidP="000714BF">
      <w:pPr>
        <w:ind w:firstLine="567"/>
      </w:pPr>
    </w:p>
    <w:p w14:paraId="3F98030C" w14:textId="77777777" w:rsidR="00A8287F" w:rsidRDefault="00A8287F" w:rsidP="000714BF">
      <w:pPr>
        <w:ind w:firstLine="567"/>
        <w:jc w:val="right"/>
        <w:rPr>
          <w:sz w:val="28"/>
          <w:szCs w:val="28"/>
        </w:rPr>
      </w:pPr>
    </w:p>
    <w:p w14:paraId="45B9ACCA" w14:textId="77777777" w:rsidR="00A8287F" w:rsidRDefault="00A8287F" w:rsidP="000714BF">
      <w:pPr>
        <w:ind w:firstLine="567"/>
        <w:jc w:val="right"/>
        <w:rPr>
          <w:sz w:val="28"/>
          <w:szCs w:val="28"/>
        </w:rPr>
      </w:pPr>
    </w:p>
    <w:p w14:paraId="7F269B85" w14:textId="77777777" w:rsidR="00A8287F" w:rsidRDefault="00A8287F" w:rsidP="000714BF">
      <w:pPr>
        <w:ind w:firstLine="567"/>
        <w:jc w:val="right"/>
        <w:rPr>
          <w:sz w:val="28"/>
          <w:szCs w:val="28"/>
        </w:rPr>
      </w:pPr>
    </w:p>
    <w:p w14:paraId="07292ADE" w14:textId="77777777" w:rsidR="00A8287F" w:rsidRDefault="00A8287F" w:rsidP="000714BF">
      <w:pPr>
        <w:ind w:firstLine="567"/>
        <w:jc w:val="right"/>
        <w:rPr>
          <w:sz w:val="28"/>
          <w:szCs w:val="28"/>
        </w:rPr>
      </w:pPr>
    </w:p>
    <w:p w14:paraId="515E2931" w14:textId="77777777" w:rsidR="00A8287F" w:rsidRDefault="00A8287F" w:rsidP="000714BF">
      <w:pPr>
        <w:ind w:firstLine="567"/>
        <w:jc w:val="right"/>
        <w:rPr>
          <w:sz w:val="28"/>
          <w:szCs w:val="28"/>
        </w:rPr>
      </w:pPr>
    </w:p>
    <w:p w14:paraId="245F0C87" w14:textId="77777777" w:rsidR="00A8287F" w:rsidRDefault="00A8287F" w:rsidP="000714BF">
      <w:pPr>
        <w:ind w:firstLine="567"/>
        <w:jc w:val="right"/>
        <w:rPr>
          <w:sz w:val="28"/>
          <w:szCs w:val="28"/>
        </w:rPr>
      </w:pPr>
    </w:p>
    <w:p w14:paraId="6D7054B5" w14:textId="77777777" w:rsidR="00A8287F" w:rsidRDefault="00A8287F" w:rsidP="000714BF">
      <w:pPr>
        <w:ind w:firstLine="567"/>
        <w:jc w:val="right"/>
        <w:rPr>
          <w:sz w:val="28"/>
          <w:szCs w:val="28"/>
        </w:rPr>
      </w:pPr>
    </w:p>
    <w:p w14:paraId="096E9067" w14:textId="77777777" w:rsidR="00A8287F" w:rsidRDefault="00A8287F" w:rsidP="000714BF">
      <w:pPr>
        <w:ind w:firstLine="567"/>
        <w:jc w:val="right"/>
        <w:rPr>
          <w:sz w:val="28"/>
          <w:szCs w:val="28"/>
        </w:rPr>
      </w:pPr>
    </w:p>
    <w:p w14:paraId="71A6816D" w14:textId="77777777" w:rsidR="00A8287F" w:rsidRDefault="00A8287F" w:rsidP="000714BF">
      <w:pPr>
        <w:ind w:firstLine="567"/>
        <w:jc w:val="right"/>
        <w:rPr>
          <w:sz w:val="28"/>
          <w:szCs w:val="28"/>
        </w:rPr>
      </w:pPr>
    </w:p>
    <w:p w14:paraId="1BC033C7" w14:textId="77777777" w:rsidR="00A8287F" w:rsidRDefault="00A8287F" w:rsidP="000714BF">
      <w:pPr>
        <w:ind w:firstLine="567"/>
        <w:jc w:val="right"/>
        <w:rPr>
          <w:sz w:val="28"/>
          <w:szCs w:val="28"/>
        </w:rPr>
      </w:pPr>
    </w:p>
    <w:p w14:paraId="378F1277" w14:textId="77777777" w:rsidR="00A8287F" w:rsidRDefault="00A8287F" w:rsidP="000714BF">
      <w:pPr>
        <w:ind w:firstLine="567"/>
        <w:jc w:val="right"/>
        <w:rPr>
          <w:sz w:val="28"/>
          <w:szCs w:val="28"/>
        </w:rPr>
      </w:pPr>
    </w:p>
    <w:p w14:paraId="06C4296A" w14:textId="77777777" w:rsidR="00A8287F" w:rsidRDefault="00A8287F" w:rsidP="000714BF">
      <w:pPr>
        <w:ind w:firstLine="567"/>
        <w:jc w:val="right"/>
        <w:rPr>
          <w:sz w:val="28"/>
          <w:szCs w:val="28"/>
        </w:rPr>
      </w:pPr>
    </w:p>
    <w:p w14:paraId="4AEAE261" w14:textId="77777777" w:rsidR="00727DAF" w:rsidRPr="00E04B3D" w:rsidRDefault="000A3B88" w:rsidP="000714BF">
      <w:pPr>
        <w:ind w:firstLine="567"/>
        <w:jc w:val="right"/>
        <w:rPr>
          <w:sz w:val="28"/>
          <w:szCs w:val="28"/>
        </w:rPr>
      </w:pPr>
      <w:r w:rsidRPr="00E04B3D">
        <w:rPr>
          <w:sz w:val="28"/>
          <w:szCs w:val="28"/>
        </w:rPr>
        <w:lastRenderedPageBreak/>
        <w:t>Приложение 2</w:t>
      </w:r>
      <w:r w:rsidR="00727DAF" w:rsidRPr="00E04B3D">
        <w:rPr>
          <w:sz w:val="28"/>
          <w:szCs w:val="28"/>
        </w:rPr>
        <w:t xml:space="preserve"> </w:t>
      </w:r>
    </w:p>
    <w:p w14:paraId="2FFB7A02" w14:textId="77777777" w:rsidR="00727DAF" w:rsidRPr="00E04B3D" w:rsidRDefault="00727DAF" w:rsidP="000714BF">
      <w:pPr>
        <w:ind w:firstLine="567"/>
        <w:jc w:val="right"/>
        <w:rPr>
          <w:sz w:val="16"/>
          <w:szCs w:val="16"/>
        </w:rPr>
      </w:pPr>
    </w:p>
    <w:p w14:paraId="5D845F3D" w14:textId="77777777" w:rsidR="00727DAF" w:rsidRPr="00E04B3D" w:rsidRDefault="00727DAF" w:rsidP="000714BF">
      <w:pPr>
        <w:ind w:firstLine="567"/>
        <w:jc w:val="center"/>
        <w:rPr>
          <w:sz w:val="26"/>
        </w:rPr>
      </w:pPr>
      <w:r w:rsidRPr="00E04B3D">
        <w:rPr>
          <w:sz w:val="26"/>
        </w:rPr>
        <w:t>Показатели Целей устойчивого развития, производителем которых является Министерство здравоохранения Республики Беларусь</w:t>
      </w:r>
    </w:p>
    <w:p w14:paraId="3A46900F" w14:textId="77777777" w:rsidR="00727DAF" w:rsidRPr="00E04B3D" w:rsidRDefault="00727DAF" w:rsidP="000714BF">
      <w:pPr>
        <w:ind w:firstLine="567"/>
        <w:rPr>
          <w:sz w:val="16"/>
          <w:szCs w:val="16"/>
        </w:rPr>
      </w:pPr>
    </w:p>
    <w:tbl>
      <w:tblPr>
        <w:tblW w:w="159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73"/>
        <w:gridCol w:w="2126"/>
        <w:gridCol w:w="1695"/>
        <w:gridCol w:w="2448"/>
      </w:tblGrid>
      <w:tr w:rsidR="00BB1A77" w:rsidRPr="00E04B3D" w14:paraId="1DAACA26" w14:textId="77777777" w:rsidTr="000E6E0B">
        <w:trPr>
          <w:trHeight w:val="141"/>
          <w:jc w:val="center"/>
        </w:trPr>
        <w:tc>
          <w:tcPr>
            <w:tcW w:w="9673" w:type="dxa"/>
            <w:shd w:val="clear" w:color="auto" w:fill="auto"/>
          </w:tcPr>
          <w:p w14:paraId="401174AD" w14:textId="77777777" w:rsidR="00BB1A77" w:rsidRPr="00E04B3D" w:rsidRDefault="00BB1A77" w:rsidP="00D13233">
            <w:pPr>
              <w:rPr>
                <w:b/>
              </w:rPr>
            </w:pPr>
            <w:r w:rsidRPr="00E04B3D">
              <w:rPr>
                <w:b/>
              </w:rPr>
              <w:t xml:space="preserve">                              </w:t>
            </w:r>
            <w:bookmarkStart w:id="13" w:name="_Hlk101781121"/>
            <w:r w:rsidRPr="00E04B3D">
              <w:rPr>
                <w:b/>
              </w:rPr>
              <w:t>Наименование показателя</w:t>
            </w:r>
          </w:p>
        </w:tc>
        <w:tc>
          <w:tcPr>
            <w:tcW w:w="2126" w:type="dxa"/>
            <w:shd w:val="clear" w:color="auto" w:fill="auto"/>
          </w:tcPr>
          <w:p w14:paraId="78B5F9E5" w14:textId="77777777" w:rsidR="00BB1A77" w:rsidRPr="00E04B3D" w:rsidRDefault="00BB1A77" w:rsidP="00D13233">
            <w:pPr>
              <w:jc w:val="center"/>
              <w:rPr>
                <w:b/>
              </w:rPr>
            </w:pPr>
            <w:r w:rsidRPr="00E04B3D">
              <w:rPr>
                <w:b/>
              </w:rPr>
              <w:t>Республика Беларусь</w:t>
            </w:r>
          </w:p>
        </w:tc>
        <w:tc>
          <w:tcPr>
            <w:tcW w:w="1695" w:type="dxa"/>
            <w:shd w:val="clear" w:color="auto" w:fill="auto"/>
          </w:tcPr>
          <w:p w14:paraId="7840B95A" w14:textId="77777777" w:rsidR="00BB1A77" w:rsidRPr="00E04B3D" w:rsidRDefault="00BB1A77" w:rsidP="00D13233">
            <w:pPr>
              <w:jc w:val="center"/>
              <w:rPr>
                <w:b/>
              </w:rPr>
            </w:pPr>
            <w:r w:rsidRPr="00E04B3D">
              <w:rPr>
                <w:b/>
              </w:rPr>
              <w:t>Витебская область</w:t>
            </w:r>
          </w:p>
        </w:tc>
        <w:tc>
          <w:tcPr>
            <w:tcW w:w="2448" w:type="dxa"/>
          </w:tcPr>
          <w:p w14:paraId="6613B8F0" w14:textId="77777777" w:rsidR="00BB1A77" w:rsidRPr="00E04B3D" w:rsidRDefault="00BB1A77" w:rsidP="00D13233">
            <w:pPr>
              <w:jc w:val="center"/>
              <w:rPr>
                <w:b/>
              </w:rPr>
            </w:pPr>
            <w:r w:rsidRPr="00E04B3D">
              <w:rPr>
                <w:b/>
              </w:rPr>
              <w:t>Лепельский район</w:t>
            </w:r>
          </w:p>
        </w:tc>
      </w:tr>
      <w:tr w:rsidR="00BB1A77" w:rsidRPr="00E04B3D" w14:paraId="52CD1922" w14:textId="77777777" w:rsidTr="000E6E0B">
        <w:trPr>
          <w:trHeight w:val="141"/>
          <w:jc w:val="center"/>
        </w:trPr>
        <w:tc>
          <w:tcPr>
            <w:tcW w:w="9673" w:type="dxa"/>
            <w:shd w:val="clear" w:color="auto" w:fill="auto"/>
          </w:tcPr>
          <w:p w14:paraId="3C19CA0E" w14:textId="77777777" w:rsidR="00BB1A77" w:rsidRPr="00E04B3D" w:rsidRDefault="00BB1A77" w:rsidP="00D13233">
            <w:pPr>
              <w:spacing w:line="240" w:lineRule="exact"/>
              <w:jc w:val="both"/>
              <w:rPr>
                <w:sz w:val="22"/>
                <w:szCs w:val="22"/>
              </w:rPr>
            </w:pPr>
            <w:r w:rsidRPr="00E04B3D">
              <w:rPr>
                <w:sz w:val="22"/>
                <w:szCs w:val="22"/>
              </w:rPr>
              <w:t xml:space="preserve">2.2.1 Распространенность задержки роста среди детей в возрасте до пяти лет </w:t>
            </w:r>
          </w:p>
        </w:tc>
        <w:tc>
          <w:tcPr>
            <w:tcW w:w="2126" w:type="dxa"/>
            <w:shd w:val="clear" w:color="auto" w:fill="auto"/>
            <w:vAlign w:val="center"/>
          </w:tcPr>
          <w:p w14:paraId="4469420B" w14:textId="77777777" w:rsidR="00BB1A77" w:rsidRPr="00E04B3D" w:rsidRDefault="00BB1A77" w:rsidP="00D13233">
            <w:pPr>
              <w:spacing w:line="240" w:lineRule="exact"/>
              <w:jc w:val="center"/>
              <w:rPr>
                <w:sz w:val="22"/>
                <w:szCs w:val="22"/>
              </w:rPr>
            </w:pPr>
            <w:r w:rsidRPr="00E04B3D">
              <w:rPr>
                <w:sz w:val="22"/>
                <w:szCs w:val="22"/>
              </w:rPr>
              <w:t>0,011</w:t>
            </w:r>
          </w:p>
        </w:tc>
        <w:tc>
          <w:tcPr>
            <w:tcW w:w="1695" w:type="dxa"/>
            <w:shd w:val="clear" w:color="auto" w:fill="auto"/>
            <w:vAlign w:val="center"/>
          </w:tcPr>
          <w:p w14:paraId="15177A5D" w14:textId="77777777" w:rsidR="00BB1A77" w:rsidRPr="00E04B3D" w:rsidRDefault="00BB1A77" w:rsidP="00D13233">
            <w:pPr>
              <w:spacing w:line="240" w:lineRule="exact"/>
              <w:jc w:val="center"/>
              <w:rPr>
                <w:sz w:val="22"/>
                <w:szCs w:val="22"/>
              </w:rPr>
            </w:pPr>
            <w:r w:rsidRPr="00E04B3D">
              <w:rPr>
                <w:sz w:val="22"/>
                <w:szCs w:val="22"/>
              </w:rPr>
              <w:t>0,0094</w:t>
            </w:r>
          </w:p>
        </w:tc>
        <w:tc>
          <w:tcPr>
            <w:tcW w:w="2448" w:type="dxa"/>
          </w:tcPr>
          <w:p w14:paraId="40BDF782" w14:textId="77777777" w:rsidR="00BB1A77" w:rsidRPr="00E04B3D" w:rsidRDefault="00BB1A77" w:rsidP="00D13233">
            <w:pPr>
              <w:spacing w:line="240" w:lineRule="exact"/>
              <w:jc w:val="center"/>
              <w:rPr>
                <w:sz w:val="22"/>
                <w:szCs w:val="22"/>
              </w:rPr>
            </w:pPr>
            <w:r w:rsidRPr="00E04B3D">
              <w:rPr>
                <w:sz w:val="22"/>
                <w:szCs w:val="22"/>
              </w:rPr>
              <w:t>0,003</w:t>
            </w:r>
          </w:p>
        </w:tc>
      </w:tr>
      <w:tr w:rsidR="00BB1A77" w:rsidRPr="00E04B3D" w14:paraId="1DA83EB2" w14:textId="77777777" w:rsidTr="000E6E0B">
        <w:trPr>
          <w:trHeight w:val="141"/>
          <w:jc w:val="center"/>
        </w:trPr>
        <w:tc>
          <w:tcPr>
            <w:tcW w:w="9673" w:type="dxa"/>
            <w:shd w:val="clear" w:color="auto" w:fill="auto"/>
          </w:tcPr>
          <w:p w14:paraId="2149FE34" w14:textId="77777777" w:rsidR="00BB1A77" w:rsidRPr="00E04B3D" w:rsidRDefault="00BB1A77" w:rsidP="00D13233">
            <w:pPr>
              <w:spacing w:line="240" w:lineRule="exact"/>
              <w:jc w:val="both"/>
              <w:rPr>
                <w:sz w:val="22"/>
                <w:szCs w:val="22"/>
              </w:rPr>
            </w:pPr>
            <w:r w:rsidRPr="00E04B3D">
              <w:rPr>
                <w:sz w:val="22"/>
                <w:szCs w:val="22"/>
              </w:rPr>
              <w:t xml:space="preserve">2.2.2 Распространенность неполноценного питания среди детей в возрасте до пяти лет в разбивке по виду (истощение или ожирение) </w:t>
            </w:r>
          </w:p>
        </w:tc>
        <w:tc>
          <w:tcPr>
            <w:tcW w:w="2126" w:type="dxa"/>
            <w:shd w:val="clear" w:color="auto" w:fill="auto"/>
            <w:vAlign w:val="center"/>
          </w:tcPr>
          <w:p w14:paraId="2EA9C3FE" w14:textId="77777777" w:rsidR="00BB1A77" w:rsidRPr="00E04B3D" w:rsidRDefault="00BB1A77" w:rsidP="00D13233">
            <w:pPr>
              <w:spacing w:line="240" w:lineRule="exact"/>
              <w:jc w:val="center"/>
              <w:rPr>
                <w:sz w:val="22"/>
                <w:szCs w:val="22"/>
              </w:rPr>
            </w:pPr>
            <w:r w:rsidRPr="00E04B3D">
              <w:rPr>
                <w:sz w:val="22"/>
                <w:szCs w:val="22"/>
              </w:rPr>
              <w:t>истощение  0,012</w:t>
            </w:r>
          </w:p>
          <w:p w14:paraId="41D0BC78" w14:textId="77777777" w:rsidR="00BB1A77" w:rsidRPr="00E04B3D" w:rsidRDefault="00BB1A77" w:rsidP="00D13233">
            <w:pPr>
              <w:spacing w:line="240" w:lineRule="exact"/>
              <w:jc w:val="center"/>
              <w:rPr>
                <w:sz w:val="22"/>
                <w:szCs w:val="22"/>
              </w:rPr>
            </w:pPr>
            <w:r w:rsidRPr="00E04B3D">
              <w:rPr>
                <w:sz w:val="22"/>
                <w:szCs w:val="22"/>
              </w:rPr>
              <w:t>ожирение    0,03</w:t>
            </w:r>
          </w:p>
        </w:tc>
        <w:tc>
          <w:tcPr>
            <w:tcW w:w="1695" w:type="dxa"/>
            <w:shd w:val="clear" w:color="auto" w:fill="auto"/>
            <w:vAlign w:val="center"/>
          </w:tcPr>
          <w:p w14:paraId="7FDB0F39" w14:textId="77777777" w:rsidR="00BB1A77" w:rsidRPr="00E04B3D" w:rsidRDefault="00BB1A77" w:rsidP="00D13233">
            <w:pPr>
              <w:spacing w:line="240" w:lineRule="exact"/>
              <w:jc w:val="center"/>
              <w:rPr>
                <w:sz w:val="22"/>
                <w:szCs w:val="22"/>
              </w:rPr>
            </w:pPr>
            <w:r w:rsidRPr="00E04B3D">
              <w:rPr>
                <w:sz w:val="22"/>
                <w:szCs w:val="22"/>
              </w:rPr>
              <w:t>0,082</w:t>
            </w:r>
          </w:p>
          <w:p w14:paraId="11E3F06D" w14:textId="77777777" w:rsidR="00BB1A77" w:rsidRPr="00E04B3D" w:rsidRDefault="00BB1A77" w:rsidP="00D13233">
            <w:pPr>
              <w:spacing w:line="240" w:lineRule="exact"/>
              <w:jc w:val="center"/>
              <w:rPr>
                <w:sz w:val="22"/>
                <w:szCs w:val="22"/>
              </w:rPr>
            </w:pPr>
            <w:r w:rsidRPr="00E04B3D">
              <w:rPr>
                <w:sz w:val="22"/>
                <w:szCs w:val="22"/>
              </w:rPr>
              <w:t>0,021</w:t>
            </w:r>
          </w:p>
        </w:tc>
        <w:tc>
          <w:tcPr>
            <w:tcW w:w="2448" w:type="dxa"/>
          </w:tcPr>
          <w:p w14:paraId="708B3CAB" w14:textId="77777777" w:rsidR="00BB1A77" w:rsidRPr="00E04B3D" w:rsidRDefault="00BB1A77" w:rsidP="00D13233">
            <w:pPr>
              <w:spacing w:line="240" w:lineRule="exact"/>
              <w:jc w:val="center"/>
              <w:rPr>
                <w:sz w:val="22"/>
                <w:szCs w:val="22"/>
              </w:rPr>
            </w:pPr>
            <w:r w:rsidRPr="00E04B3D">
              <w:rPr>
                <w:sz w:val="22"/>
                <w:szCs w:val="22"/>
              </w:rPr>
              <w:t>0,003</w:t>
            </w:r>
          </w:p>
          <w:p w14:paraId="28A3595E" w14:textId="77777777" w:rsidR="00BB1A77" w:rsidRPr="00E04B3D" w:rsidRDefault="00BB1A77" w:rsidP="00D13233">
            <w:pPr>
              <w:spacing w:line="240" w:lineRule="exact"/>
              <w:jc w:val="center"/>
              <w:rPr>
                <w:sz w:val="22"/>
                <w:szCs w:val="22"/>
              </w:rPr>
            </w:pPr>
            <w:r w:rsidRPr="00E04B3D">
              <w:rPr>
                <w:sz w:val="22"/>
                <w:szCs w:val="22"/>
              </w:rPr>
              <w:t>0,001</w:t>
            </w:r>
          </w:p>
        </w:tc>
      </w:tr>
      <w:tr w:rsidR="00BB1A77" w:rsidRPr="00E04B3D" w14:paraId="3A612E49" w14:textId="77777777" w:rsidTr="000E6E0B">
        <w:trPr>
          <w:trHeight w:val="2119"/>
          <w:jc w:val="center"/>
        </w:trPr>
        <w:tc>
          <w:tcPr>
            <w:tcW w:w="9673" w:type="dxa"/>
            <w:shd w:val="clear" w:color="auto" w:fill="auto"/>
          </w:tcPr>
          <w:p w14:paraId="5A79FA72" w14:textId="77777777" w:rsidR="00BB1A77" w:rsidRPr="00E04B3D" w:rsidRDefault="00BB1A77" w:rsidP="00D13233">
            <w:pPr>
              <w:spacing w:line="240" w:lineRule="exact"/>
              <w:jc w:val="both"/>
              <w:rPr>
                <w:sz w:val="22"/>
                <w:szCs w:val="22"/>
              </w:rPr>
            </w:pPr>
            <w:r w:rsidRPr="00E04B3D">
              <w:rPr>
                <w:sz w:val="22"/>
                <w:szCs w:val="22"/>
              </w:rPr>
              <w:t>3.3.1 Число новых заражений ВИЧ на 1000 неинфицированных в разбивке по полу, возрасту и принадлежности к основным группам населения</w:t>
            </w:r>
          </w:p>
          <w:p w14:paraId="1489C1B5" w14:textId="77777777" w:rsidR="00BB1A77" w:rsidRPr="00E04B3D" w:rsidRDefault="00BB1A77" w:rsidP="00D13233">
            <w:pPr>
              <w:spacing w:line="240" w:lineRule="exact"/>
              <w:jc w:val="both"/>
              <w:rPr>
                <w:sz w:val="22"/>
                <w:szCs w:val="22"/>
              </w:rPr>
            </w:pPr>
            <w:r w:rsidRPr="00E04B3D">
              <w:rPr>
                <w:sz w:val="22"/>
                <w:szCs w:val="22"/>
              </w:rPr>
              <w:t>Всего</w:t>
            </w:r>
          </w:p>
          <w:p w14:paraId="03D8EB83" w14:textId="77777777" w:rsidR="00BB1A77" w:rsidRPr="00E04B3D" w:rsidRDefault="00BB1A77" w:rsidP="00D13233">
            <w:pPr>
              <w:spacing w:line="240" w:lineRule="exact"/>
              <w:jc w:val="both"/>
              <w:rPr>
                <w:sz w:val="22"/>
                <w:szCs w:val="22"/>
              </w:rPr>
            </w:pPr>
            <w:r w:rsidRPr="00E04B3D">
              <w:rPr>
                <w:sz w:val="22"/>
                <w:szCs w:val="22"/>
              </w:rPr>
              <w:t>мужчины</w:t>
            </w:r>
          </w:p>
          <w:p w14:paraId="33CFC141" w14:textId="77777777" w:rsidR="00BB1A77" w:rsidRPr="00E04B3D" w:rsidRDefault="00BB1A77" w:rsidP="00D13233">
            <w:pPr>
              <w:spacing w:line="240" w:lineRule="exact"/>
              <w:jc w:val="both"/>
              <w:rPr>
                <w:sz w:val="22"/>
                <w:szCs w:val="22"/>
              </w:rPr>
            </w:pPr>
            <w:r w:rsidRPr="00E04B3D">
              <w:rPr>
                <w:sz w:val="22"/>
                <w:szCs w:val="22"/>
              </w:rPr>
              <w:t>женщины</w:t>
            </w:r>
          </w:p>
          <w:p w14:paraId="4435AB16" w14:textId="77777777" w:rsidR="00BB1A77" w:rsidRPr="00E04B3D" w:rsidRDefault="00BB1A77" w:rsidP="00D13233">
            <w:pPr>
              <w:spacing w:line="240" w:lineRule="exact"/>
              <w:jc w:val="both"/>
              <w:rPr>
                <w:sz w:val="22"/>
                <w:szCs w:val="22"/>
              </w:rPr>
            </w:pPr>
            <w:r w:rsidRPr="00E04B3D">
              <w:rPr>
                <w:sz w:val="22"/>
                <w:szCs w:val="22"/>
              </w:rPr>
              <w:t>0-14 лет</w:t>
            </w:r>
          </w:p>
          <w:p w14:paraId="59F147FA" w14:textId="77777777" w:rsidR="00BB1A77" w:rsidRPr="00E04B3D" w:rsidRDefault="00BB1A77" w:rsidP="00D13233">
            <w:pPr>
              <w:spacing w:line="240" w:lineRule="exact"/>
              <w:jc w:val="both"/>
              <w:rPr>
                <w:sz w:val="22"/>
                <w:szCs w:val="22"/>
              </w:rPr>
            </w:pPr>
            <w:r w:rsidRPr="00E04B3D">
              <w:rPr>
                <w:sz w:val="22"/>
                <w:szCs w:val="22"/>
              </w:rPr>
              <w:t>15 лет и старше</w:t>
            </w:r>
          </w:p>
          <w:p w14:paraId="18632B9F" w14:textId="77777777" w:rsidR="00BB1A77" w:rsidRPr="00E04B3D" w:rsidRDefault="00BB1A77" w:rsidP="00D13233">
            <w:pPr>
              <w:spacing w:line="240" w:lineRule="exact"/>
              <w:jc w:val="both"/>
              <w:rPr>
                <w:sz w:val="22"/>
                <w:szCs w:val="22"/>
              </w:rPr>
            </w:pPr>
            <w:r w:rsidRPr="00E04B3D">
              <w:rPr>
                <w:sz w:val="22"/>
                <w:szCs w:val="22"/>
              </w:rPr>
              <w:t>мужчины</w:t>
            </w:r>
          </w:p>
          <w:p w14:paraId="2F8D3885" w14:textId="77777777" w:rsidR="00BB1A77" w:rsidRPr="00E04B3D" w:rsidRDefault="00BB1A77" w:rsidP="00D13233">
            <w:pPr>
              <w:spacing w:line="240" w:lineRule="exact"/>
              <w:jc w:val="both"/>
              <w:rPr>
                <w:sz w:val="22"/>
                <w:szCs w:val="22"/>
              </w:rPr>
            </w:pPr>
            <w:r w:rsidRPr="00E04B3D">
              <w:rPr>
                <w:sz w:val="22"/>
                <w:szCs w:val="22"/>
              </w:rPr>
              <w:t xml:space="preserve">женщины  </w:t>
            </w:r>
          </w:p>
        </w:tc>
        <w:tc>
          <w:tcPr>
            <w:tcW w:w="2126" w:type="dxa"/>
            <w:shd w:val="clear" w:color="auto" w:fill="auto"/>
            <w:vAlign w:val="center"/>
          </w:tcPr>
          <w:p w14:paraId="57BE2446" w14:textId="77777777" w:rsidR="00BB1A77" w:rsidRPr="00E04B3D" w:rsidRDefault="00BB1A77" w:rsidP="00D13233">
            <w:pPr>
              <w:spacing w:line="240" w:lineRule="exact"/>
              <w:jc w:val="center"/>
              <w:rPr>
                <w:sz w:val="22"/>
                <w:szCs w:val="22"/>
              </w:rPr>
            </w:pPr>
            <w:r w:rsidRPr="00E04B3D">
              <w:rPr>
                <w:sz w:val="22"/>
                <w:szCs w:val="22"/>
              </w:rPr>
              <w:t>0,16</w:t>
            </w:r>
          </w:p>
          <w:p w14:paraId="34828917" w14:textId="77777777" w:rsidR="00BB1A77" w:rsidRPr="00E04B3D" w:rsidRDefault="00BB1A77" w:rsidP="00D13233">
            <w:pPr>
              <w:spacing w:line="240" w:lineRule="exact"/>
              <w:jc w:val="center"/>
              <w:rPr>
                <w:sz w:val="22"/>
                <w:szCs w:val="22"/>
              </w:rPr>
            </w:pPr>
          </w:p>
          <w:p w14:paraId="0ED21445" w14:textId="77777777" w:rsidR="00BB1A77" w:rsidRPr="00E04B3D" w:rsidRDefault="00BB1A77" w:rsidP="00D13233">
            <w:pPr>
              <w:spacing w:line="240" w:lineRule="exact"/>
              <w:jc w:val="center"/>
              <w:rPr>
                <w:sz w:val="22"/>
                <w:szCs w:val="22"/>
              </w:rPr>
            </w:pPr>
          </w:p>
          <w:p w14:paraId="2C605789" w14:textId="77777777" w:rsidR="00BB1A77" w:rsidRPr="00E04B3D" w:rsidRDefault="00BB1A77" w:rsidP="00D13233">
            <w:pPr>
              <w:spacing w:line="240" w:lineRule="exact"/>
              <w:jc w:val="center"/>
              <w:rPr>
                <w:sz w:val="22"/>
                <w:szCs w:val="22"/>
              </w:rPr>
            </w:pPr>
            <w:r w:rsidRPr="00E04B3D">
              <w:rPr>
                <w:sz w:val="22"/>
                <w:szCs w:val="22"/>
              </w:rPr>
              <w:t xml:space="preserve"> </w:t>
            </w:r>
          </w:p>
        </w:tc>
        <w:tc>
          <w:tcPr>
            <w:tcW w:w="1695" w:type="dxa"/>
            <w:shd w:val="clear" w:color="auto" w:fill="auto"/>
            <w:vAlign w:val="center"/>
          </w:tcPr>
          <w:p w14:paraId="070AECA7" w14:textId="77777777" w:rsidR="00BB1A77" w:rsidRPr="00E04B3D" w:rsidRDefault="00BB1A77" w:rsidP="00D13233">
            <w:pPr>
              <w:spacing w:line="240" w:lineRule="exact"/>
              <w:jc w:val="center"/>
              <w:rPr>
                <w:sz w:val="22"/>
                <w:szCs w:val="22"/>
              </w:rPr>
            </w:pPr>
          </w:p>
          <w:p w14:paraId="492579E4" w14:textId="77777777" w:rsidR="00BB1A77" w:rsidRPr="00E04B3D" w:rsidRDefault="00BB1A77" w:rsidP="00D13233">
            <w:pPr>
              <w:spacing w:line="240" w:lineRule="exact"/>
              <w:jc w:val="center"/>
              <w:rPr>
                <w:sz w:val="22"/>
                <w:szCs w:val="22"/>
              </w:rPr>
            </w:pPr>
          </w:p>
          <w:p w14:paraId="3DC1F4A6" w14:textId="77777777" w:rsidR="00BB1A77" w:rsidRPr="00E04B3D" w:rsidRDefault="00BB1A77" w:rsidP="00D13233">
            <w:pPr>
              <w:spacing w:line="240" w:lineRule="exact"/>
              <w:jc w:val="center"/>
              <w:rPr>
                <w:sz w:val="22"/>
                <w:szCs w:val="22"/>
              </w:rPr>
            </w:pPr>
            <w:r w:rsidRPr="00E04B3D">
              <w:rPr>
                <w:sz w:val="22"/>
                <w:szCs w:val="22"/>
              </w:rPr>
              <w:t>0,089</w:t>
            </w:r>
          </w:p>
          <w:p w14:paraId="54D34F75" w14:textId="77777777" w:rsidR="00BB1A77" w:rsidRPr="00E04B3D" w:rsidRDefault="00BB1A77" w:rsidP="00D13233">
            <w:pPr>
              <w:spacing w:line="240" w:lineRule="exact"/>
              <w:jc w:val="center"/>
              <w:rPr>
                <w:sz w:val="22"/>
                <w:szCs w:val="22"/>
              </w:rPr>
            </w:pPr>
            <w:r w:rsidRPr="00E04B3D">
              <w:rPr>
                <w:sz w:val="22"/>
                <w:szCs w:val="22"/>
              </w:rPr>
              <w:t>0,103</w:t>
            </w:r>
          </w:p>
          <w:p w14:paraId="499C1C76" w14:textId="77777777" w:rsidR="00BB1A77" w:rsidRPr="00E04B3D" w:rsidRDefault="00BB1A77" w:rsidP="00D13233">
            <w:pPr>
              <w:spacing w:line="240" w:lineRule="exact"/>
              <w:jc w:val="center"/>
              <w:rPr>
                <w:sz w:val="22"/>
                <w:szCs w:val="22"/>
              </w:rPr>
            </w:pPr>
            <w:r w:rsidRPr="00E04B3D">
              <w:rPr>
                <w:sz w:val="22"/>
                <w:szCs w:val="22"/>
              </w:rPr>
              <w:t>0,077</w:t>
            </w:r>
          </w:p>
          <w:p w14:paraId="04FCB65C" w14:textId="77777777" w:rsidR="00BB1A77" w:rsidRPr="00E04B3D" w:rsidRDefault="00BB1A77" w:rsidP="00D13233">
            <w:pPr>
              <w:spacing w:line="240" w:lineRule="exact"/>
              <w:jc w:val="center"/>
              <w:rPr>
                <w:sz w:val="22"/>
                <w:szCs w:val="22"/>
              </w:rPr>
            </w:pPr>
            <w:r w:rsidRPr="00E04B3D">
              <w:rPr>
                <w:sz w:val="22"/>
                <w:szCs w:val="22"/>
              </w:rPr>
              <w:t>0</w:t>
            </w:r>
          </w:p>
          <w:p w14:paraId="6DEC9294" w14:textId="77777777" w:rsidR="00BB1A77" w:rsidRPr="00E04B3D" w:rsidRDefault="00BB1A77" w:rsidP="00D13233">
            <w:pPr>
              <w:spacing w:line="240" w:lineRule="exact"/>
              <w:jc w:val="center"/>
              <w:rPr>
                <w:sz w:val="22"/>
                <w:szCs w:val="22"/>
              </w:rPr>
            </w:pPr>
            <w:r w:rsidRPr="00E04B3D">
              <w:rPr>
                <w:sz w:val="22"/>
                <w:szCs w:val="22"/>
              </w:rPr>
              <w:t>0,089</w:t>
            </w:r>
          </w:p>
          <w:p w14:paraId="27C02995" w14:textId="77777777" w:rsidR="00BB1A77" w:rsidRPr="00E04B3D" w:rsidRDefault="00BB1A77" w:rsidP="00D13233">
            <w:pPr>
              <w:spacing w:line="240" w:lineRule="exact"/>
              <w:jc w:val="center"/>
              <w:rPr>
                <w:sz w:val="22"/>
                <w:szCs w:val="22"/>
              </w:rPr>
            </w:pPr>
            <w:r w:rsidRPr="00E04B3D">
              <w:rPr>
                <w:sz w:val="22"/>
                <w:szCs w:val="22"/>
              </w:rPr>
              <w:t>0,124</w:t>
            </w:r>
          </w:p>
          <w:p w14:paraId="12080FAD" w14:textId="77777777" w:rsidR="00BB1A77" w:rsidRPr="00E04B3D" w:rsidRDefault="00BB1A77" w:rsidP="00D13233">
            <w:pPr>
              <w:spacing w:line="240" w:lineRule="exact"/>
              <w:jc w:val="center"/>
              <w:rPr>
                <w:sz w:val="22"/>
                <w:szCs w:val="22"/>
              </w:rPr>
            </w:pPr>
            <w:r w:rsidRPr="00E04B3D">
              <w:rPr>
                <w:sz w:val="22"/>
                <w:szCs w:val="22"/>
              </w:rPr>
              <w:t>0,105</w:t>
            </w:r>
          </w:p>
        </w:tc>
        <w:tc>
          <w:tcPr>
            <w:tcW w:w="2448" w:type="dxa"/>
          </w:tcPr>
          <w:p w14:paraId="5A4E0B74" w14:textId="77777777" w:rsidR="00BB1A77" w:rsidRPr="00E04B3D" w:rsidRDefault="00BB1A77" w:rsidP="00D13233">
            <w:pPr>
              <w:spacing w:line="240" w:lineRule="exact"/>
              <w:jc w:val="center"/>
              <w:rPr>
                <w:sz w:val="22"/>
                <w:szCs w:val="22"/>
              </w:rPr>
            </w:pPr>
          </w:p>
          <w:p w14:paraId="7F1A5666" w14:textId="77777777" w:rsidR="00BB1A77" w:rsidRPr="00E04B3D" w:rsidRDefault="00BB1A77" w:rsidP="00D13233">
            <w:pPr>
              <w:jc w:val="center"/>
              <w:rPr>
                <w:sz w:val="22"/>
                <w:szCs w:val="22"/>
              </w:rPr>
            </w:pPr>
          </w:p>
          <w:p w14:paraId="30719186" w14:textId="77777777" w:rsidR="00BB1A77" w:rsidRPr="00E04B3D" w:rsidRDefault="00BB1A77" w:rsidP="00D13233">
            <w:pPr>
              <w:jc w:val="center"/>
              <w:rPr>
                <w:sz w:val="22"/>
                <w:szCs w:val="22"/>
              </w:rPr>
            </w:pPr>
            <w:r w:rsidRPr="00E04B3D">
              <w:rPr>
                <w:sz w:val="22"/>
                <w:szCs w:val="22"/>
              </w:rPr>
              <w:t>0,032</w:t>
            </w:r>
          </w:p>
          <w:p w14:paraId="0FE88EEF" w14:textId="77777777" w:rsidR="00BB1A77" w:rsidRPr="00E04B3D" w:rsidRDefault="00BB1A77" w:rsidP="00D13233">
            <w:pPr>
              <w:jc w:val="center"/>
              <w:rPr>
                <w:sz w:val="22"/>
                <w:szCs w:val="22"/>
              </w:rPr>
            </w:pPr>
            <w:r w:rsidRPr="00E04B3D">
              <w:rPr>
                <w:sz w:val="22"/>
                <w:szCs w:val="22"/>
              </w:rPr>
              <w:t>0,07</w:t>
            </w:r>
          </w:p>
          <w:p w14:paraId="67C024B6" w14:textId="77777777" w:rsidR="00BB1A77" w:rsidRPr="00E04B3D" w:rsidRDefault="00BB1A77" w:rsidP="00D13233">
            <w:pPr>
              <w:jc w:val="center"/>
              <w:rPr>
                <w:sz w:val="22"/>
                <w:szCs w:val="22"/>
              </w:rPr>
            </w:pPr>
            <w:r w:rsidRPr="00E04B3D">
              <w:rPr>
                <w:sz w:val="22"/>
                <w:szCs w:val="22"/>
              </w:rPr>
              <w:t>0</w:t>
            </w:r>
          </w:p>
          <w:p w14:paraId="514D5BAB" w14:textId="77777777" w:rsidR="00BB1A77" w:rsidRPr="00E04B3D" w:rsidRDefault="00BB1A77" w:rsidP="00D13233">
            <w:pPr>
              <w:jc w:val="center"/>
              <w:rPr>
                <w:sz w:val="22"/>
                <w:szCs w:val="22"/>
              </w:rPr>
            </w:pPr>
            <w:r w:rsidRPr="00E04B3D">
              <w:rPr>
                <w:sz w:val="22"/>
                <w:szCs w:val="22"/>
              </w:rPr>
              <w:t>0</w:t>
            </w:r>
          </w:p>
          <w:p w14:paraId="1FC28B23" w14:textId="77777777" w:rsidR="00BB1A77" w:rsidRPr="00E04B3D" w:rsidRDefault="00BB1A77" w:rsidP="00D13233">
            <w:pPr>
              <w:jc w:val="center"/>
              <w:rPr>
                <w:sz w:val="22"/>
                <w:szCs w:val="22"/>
              </w:rPr>
            </w:pPr>
            <w:r w:rsidRPr="00E04B3D">
              <w:rPr>
                <w:sz w:val="22"/>
                <w:szCs w:val="22"/>
              </w:rPr>
              <w:t>0</w:t>
            </w:r>
          </w:p>
          <w:p w14:paraId="0560734B" w14:textId="77777777" w:rsidR="00BB1A77" w:rsidRPr="00E04B3D" w:rsidRDefault="00BB1A77" w:rsidP="00D13233">
            <w:pPr>
              <w:jc w:val="center"/>
              <w:rPr>
                <w:sz w:val="22"/>
                <w:szCs w:val="22"/>
              </w:rPr>
            </w:pPr>
            <w:r w:rsidRPr="00E04B3D">
              <w:rPr>
                <w:sz w:val="22"/>
                <w:szCs w:val="22"/>
              </w:rPr>
              <w:t>0</w:t>
            </w:r>
          </w:p>
          <w:p w14:paraId="6033B2DA" w14:textId="77777777" w:rsidR="00BB1A77" w:rsidRPr="00E04B3D" w:rsidRDefault="00BB1A77" w:rsidP="00D13233">
            <w:pPr>
              <w:jc w:val="center"/>
              <w:rPr>
                <w:sz w:val="22"/>
                <w:szCs w:val="22"/>
              </w:rPr>
            </w:pPr>
            <w:r w:rsidRPr="00E04B3D">
              <w:rPr>
                <w:sz w:val="22"/>
                <w:szCs w:val="22"/>
              </w:rPr>
              <w:t>0</w:t>
            </w:r>
          </w:p>
        </w:tc>
      </w:tr>
      <w:tr w:rsidR="00BB1A77" w:rsidRPr="00E04B3D" w14:paraId="5DDCA733" w14:textId="77777777" w:rsidTr="000E6E0B">
        <w:trPr>
          <w:trHeight w:val="3110"/>
          <w:jc w:val="center"/>
        </w:trPr>
        <w:tc>
          <w:tcPr>
            <w:tcW w:w="9673" w:type="dxa"/>
            <w:shd w:val="clear" w:color="auto" w:fill="auto"/>
          </w:tcPr>
          <w:p w14:paraId="3D397F3C" w14:textId="77777777" w:rsidR="00BB1A77" w:rsidRPr="00E04B3D" w:rsidRDefault="00BB1A77" w:rsidP="00D13233">
            <w:pPr>
              <w:spacing w:line="240" w:lineRule="exact"/>
              <w:jc w:val="both"/>
              <w:rPr>
                <w:sz w:val="22"/>
                <w:szCs w:val="22"/>
              </w:rPr>
            </w:pPr>
            <w:r w:rsidRPr="00E04B3D">
              <w:rPr>
                <w:sz w:val="22"/>
                <w:szCs w:val="22"/>
              </w:rPr>
              <w:t>3.3.2 Заболеваемость туберкулезом на 100 000 человек</w:t>
            </w:r>
          </w:p>
          <w:p w14:paraId="61D2FD08" w14:textId="77777777" w:rsidR="00BB1A77" w:rsidRPr="00E04B3D" w:rsidRDefault="00BB1A77" w:rsidP="00D13233">
            <w:pPr>
              <w:spacing w:line="240" w:lineRule="exact"/>
              <w:jc w:val="both"/>
              <w:rPr>
                <w:sz w:val="22"/>
                <w:szCs w:val="22"/>
              </w:rPr>
            </w:pPr>
            <w:r w:rsidRPr="00E04B3D">
              <w:rPr>
                <w:sz w:val="22"/>
                <w:szCs w:val="22"/>
              </w:rPr>
              <w:t>Всего</w:t>
            </w:r>
          </w:p>
          <w:p w14:paraId="76420CBF" w14:textId="77777777" w:rsidR="00BB1A77" w:rsidRPr="00E04B3D" w:rsidRDefault="00BB1A77" w:rsidP="00D13233">
            <w:pPr>
              <w:spacing w:line="240" w:lineRule="exact"/>
              <w:jc w:val="both"/>
              <w:rPr>
                <w:sz w:val="22"/>
                <w:szCs w:val="22"/>
              </w:rPr>
            </w:pPr>
            <w:r w:rsidRPr="00E04B3D">
              <w:rPr>
                <w:sz w:val="22"/>
                <w:szCs w:val="22"/>
              </w:rPr>
              <w:t>мужчины</w:t>
            </w:r>
          </w:p>
          <w:p w14:paraId="5EEFEA5B" w14:textId="77777777" w:rsidR="00BB1A77" w:rsidRPr="00E04B3D" w:rsidRDefault="00BB1A77" w:rsidP="00D13233">
            <w:pPr>
              <w:spacing w:line="240" w:lineRule="exact"/>
              <w:jc w:val="both"/>
              <w:rPr>
                <w:sz w:val="22"/>
                <w:szCs w:val="22"/>
              </w:rPr>
            </w:pPr>
            <w:r w:rsidRPr="00E04B3D">
              <w:rPr>
                <w:sz w:val="22"/>
                <w:szCs w:val="22"/>
              </w:rPr>
              <w:t>женщины</w:t>
            </w:r>
          </w:p>
          <w:p w14:paraId="34FE7F59" w14:textId="77777777" w:rsidR="00BB1A77" w:rsidRPr="00E04B3D" w:rsidRDefault="00BB1A77" w:rsidP="00D13233">
            <w:pPr>
              <w:spacing w:line="240" w:lineRule="exact"/>
              <w:jc w:val="both"/>
              <w:rPr>
                <w:sz w:val="22"/>
                <w:szCs w:val="22"/>
              </w:rPr>
            </w:pPr>
            <w:r w:rsidRPr="00E04B3D">
              <w:rPr>
                <w:sz w:val="22"/>
                <w:szCs w:val="22"/>
              </w:rPr>
              <w:t>0-14 лет</w:t>
            </w:r>
          </w:p>
          <w:p w14:paraId="22684E74" w14:textId="77777777" w:rsidR="00BB1A77" w:rsidRPr="00E04B3D" w:rsidRDefault="00BB1A77" w:rsidP="00D13233">
            <w:pPr>
              <w:spacing w:line="240" w:lineRule="exact"/>
              <w:jc w:val="both"/>
              <w:rPr>
                <w:sz w:val="22"/>
                <w:szCs w:val="22"/>
              </w:rPr>
            </w:pPr>
            <w:r w:rsidRPr="00E04B3D">
              <w:rPr>
                <w:sz w:val="22"/>
                <w:szCs w:val="22"/>
              </w:rPr>
              <w:t>мужчины</w:t>
            </w:r>
          </w:p>
          <w:p w14:paraId="169678CE" w14:textId="77777777" w:rsidR="00BB1A77" w:rsidRPr="00E04B3D" w:rsidRDefault="00BB1A77" w:rsidP="00D13233">
            <w:pPr>
              <w:spacing w:line="240" w:lineRule="exact"/>
              <w:jc w:val="both"/>
              <w:rPr>
                <w:sz w:val="22"/>
                <w:szCs w:val="22"/>
              </w:rPr>
            </w:pPr>
            <w:r w:rsidRPr="00E04B3D">
              <w:rPr>
                <w:sz w:val="22"/>
                <w:szCs w:val="22"/>
              </w:rPr>
              <w:t>женщины</w:t>
            </w:r>
          </w:p>
          <w:p w14:paraId="25A54750" w14:textId="77777777" w:rsidR="00BB1A77" w:rsidRPr="00E04B3D" w:rsidRDefault="00BB1A77" w:rsidP="00D13233">
            <w:pPr>
              <w:spacing w:line="240" w:lineRule="exact"/>
              <w:jc w:val="both"/>
              <w:rPr>
                <w:sz w:val="22"/>
                <w:szCs w:val="22"/>
              </w:rPr>
            </w:pPr>
            <w:r w:rsidRPr="00E04B3D">
              <w:rPr>
                <w:sz w:val="22"/>
                <w:szCs w:val="22"/>
              </w:rPr>
              <w:t xml:space="preserve">15-17 лет </w:t>
            </w:r>
          </w:p>
          <w:p w14:paraId="50AD7EAF" w14:textId="77777777" w:rsidR="00BB1A77" w:rsidRPr="00E04B3D" w:rsidRDefault="00BB1A77" w:rsidP="00D13233">
            <w:pPr>
              <w:spacing w:line="240" w:lineRule="exact"/>
              <w:jc w:val="both"/>
              <w:rPr>
                <w:sz w:val="22"/>
                <w:szCs w:val="22"/>
              </w:rPr>
            </w:pPr>
            <w:r w:rsidRPr="00E04B3D">
              <w:rPr>
                <w:sz w:val="22"/>
                <w:szCs w:val="22"/>
              </w:rPr>
              <w:t>мужчины</w:t>
            </w:r>
          </w:p>
          <w:p w14:paraId="2AE1E960" w14:textId="77777777" w:rsidR="00BB1A77" w:rsidRPr="00E04B3D" w:rsidRDefault="00BB1A77" w:rsidP="00D13233">
            <w:pPr>
              <w:spacing w:line="240" w:lineRule="exact"/>
              <w:jc w:val="both"/>
              <w:rPr>
                <w:sz w:val="22"/>
                <w:szCs w:val="22"/>
              </w:rPr>
            </w:pPr>
            <w:r w:rsidRPr="00E04B3D">
              <w:rPr>
                <w:sz w:val="22"/>
                <w:szCs w:val="22"/>
              </w:rPr>
              <w:t>женщины</w:t>
            </w:r>
          </w:p>
          <w:p w14:paraId="37C2CDA2" w14:textId="77777777" w:rsidR="00BB1A77" w:rsidRPr="00E04B3D" w:rsidRDefault="00BB1A77" w:rsidP="00D13233">
            <w:pPr>
              <w:spacing w:line="240" w:lineRule="exact"/>
              <w:jc w:val="both"/>
              <w:rPr>
                <w:sz w:val="22"/>
                <w:szCs w:val="22"/>
              </w:rPr>
            </w:pPr>
            <w:r w:rsidRPr="00E04B3D">
              <w:rPr>
                <w:sz w:val="22"/>
                <w:szCs w:val="22"/>
              </w:rPr>
              <w:t xml:space="preserve">18 и старше </w:t>
            </w:r>
          </w:p>
          <w:p w14:paraId="47579DD0" w14:textId="77777777" w:rsidR="00BB1A77" w:rsidRPr="00E04B3D" w:rsidRDefault="00BB1A77" w:rsidP="00D13233">
            <w:pPr>
              <w:spacing w:line="240" w:lineRule="exact"/>
              <w:jc w:val="both"/>
              <w:rPr>
                <w:sz w:val="22"/>
                <w:szCs w:val="22"/>
              </w:rPr>
            </w:pPr>
            <w:r w:rsidRPr="00E04B3D">
              <w:rPr>
                <w:sz w:val="22"/>
                <w:szCs w:val="22"/>
              </w:rPr>
              <w:t>мужчины</w:t>
            </w:r>
          </w:p>
          <w:p w14:paraId="074E05DD" w14:textId="77777777" w:rsidR="00BB1A77" w:rsidRPr="00E04B3D" w:rsidRDefault="00BB1A77" w:rsidP="00D13233">
            <w:pPr>
              <w:spacing w:line="240" w:lineRule="exact"/>
              <w:jc w:val="both"/>
              <w:rPr>
                <w:sz w:val="22"/>
                <w:szCs w:val="22"/>
              </w:rPr>
            </w:pPr>
            <w:r w:rsidRPr="00E04B3D">
              <w:rPr>
                <w:sz w:val="22"/>
                <w:szCs w:val="22"/>
              </w:rPr>
              <w:t xml:space="preserve">женщины </w:t>
            </w:r>
          </w:p>
        </w:tc>
        <w:tc>
          <w:tcPr>
            <w:tcW w:w="2126" w:type="dxa"/>
            <w:shd w:val="clear" w:color="auto" w:fill="auto"/>
            <w:vAlign w:val="center"/>
          </w:tcPr>
          <w:p w14:paraId="5743A5D5" w14:textId="77777777" w:rsidR="00BB1A77" w:rsidRPr="00E04B3D" w:rsidRDefault="00BB1A77" w:rsidP="00D13233">
            <w:pPr>
              <w:spacing w:line="240" w:lineRule="exact"/>
              <w:jc w:val="center"/>
              <w:rPr>
                <w:sz w:val="22"/>
                <w:szCs w:val="22"/>
              </w:rPr>
            </w:pPr>
            <w:r w:rsidRPr="00E04B3D">
              <w:rPr>
                <w:sz w:val="22"/>
                <w:szCs w:val="22"/>
              </w:rPr>
              <w:t>12,58</w:t>
            </w:r>
          </w:p>
          <w:p w14:paraId="593DBF35" w14:textId="77777777" w:rsidR="00BB1A77" w:rsidRPr="00E04B3D" w:rsidRDefault="00BB1A77" w:rsidP="00D13233">
            <w:pPr>
              <w:spacing w:line="240" w:lineRule="exact"/>
              <w:jc w:val="center"/>
              <w:rPr>
                <w:sz w:val="22"/>
                <w:szCs w:val="22"/>
              </w:rPr>
            </w:pPr>
            <w:r w:rsidRPr="00E04B3D">
              <w:rPr>
                <w:sz w:val="22"/>
                <w:szCs w:val="22"/>
              </w:rPr>
              <w:t>19,9</w:t>
            </w:r>
          </w:p>
          <w:p w14:paraId="30DD447F" w14:textId="77777777" w:rsidR="00BB1A77" w:rsidRPr="00E04B3D" w:rsidRDefault="00BB1A77" w:rsidP="00D13233">
            <w:pPr>
              <w:spacing w:line="240" w:lineRule="exact"/>
              <w:jc w:val="center"/>
              <w:rPr>
                <w:sz w:val="22"/>
                <w:szCs w:val="22"/>
              </w:rPr>
            </w:pPr>
            <w:r w:rsidRPr="00E04B3D">
              <w:rPr>
                <w:sz w:val="22"/>
                <w:szCs w:val="22"/>
              </w:rPr>
              <w:t>6,1</w:t>
            </w:r>
          </w:p>
          <w:p w14:paraId="339999B9" w14:textId="77777777" w:rsidR="00BB1A77" w:rsidRPr="00E04B3D" w:rsidRDefault="00BB1A77" w:rsidP="00D13233">
            <w:pPr>
              <w:spacing w:line="240" w:lineRule="exact"/>
              <w:jc w:val="center"/>
              <w:rPr>
                <w:sz w:val="22"/>
                <w:szCs w:val="22"/>
              </w:rPr>
            </w:pPr>
            <w:r w:rsidRPr="00E04B3D">
              <w:rPr>
                <w:sz w:val="22"/>
                <w:szCs w:val="22"/>
              </w:rPr>
              <w:t>0,25</w:t>
            </w:r>
          </w:p>
          <w:p w14:paraId="26AB2307" w14:textId="77777777" w:rsidR="00BB1A77" w:rsidRPr="00E04B3D" w:rsidRDefault="00BB1A77" w:rsidP="00D13233">
            <w:pPr>
              <w:spacing w:line="240" w:lineRule="exact"/>
              <w:jc w:val="center"/>
              <w:rPr>
                <w:sz w:val="22"/>
                <w:szCs w:val="22"/>
              </w:rPr>
            </w:pPr>
            <w:r w:rsidRPr="00E04B3D">
              <w:rPr>
                <w:sz w:val="22"/>
                <w:szCs w:val="22"/>
              </w:rPr>
              <w:t>0,37</w:t>
            </w:r>
          </w:p>
          <w:p w14:paraId="0E6B8EB3" w14:textId="77777777" w:rsidR="00BB1A77" w:rsidRPr="00E04B3D" w:rsidRDefault="00BB1A77" w:rsidP="00D13233">
            <w:pPr>
              <w:spacing w:line="240" w:lineRule="exact"/>
              <w:jc w:val="center"/>
              <w:rPr>
                <w:sz w:val="22"/>
                <w:szCs w:val="22"/>
              </w:rPr>
            </w:pPr>
            <w:r w:rsidRPr="00E04B3D">
              <w:rPr>
                <w:sz w:val="22"/>
                <w:szCs w:val="22"/>
              </w:rPr>
              <w:t>0,13</w:t>
            </w:r>
          </w:p>
          <w:p w14:paraId="4F4E239F" w14:textId="77777777" w:rsidR="00BB1A77" w:rsidRPr="00E04B3D" w:rsidRDefault="00BB1A77" w:rsidP="00D13233">
            <w:pPr>
              <w:spacing w:line="240" w:lineRule="exact"/>
              <w:jc w:val="center"/>
              <w:rPr>
                <w:sz w:val="22"/>
                <w:szCs w:val="22"/>
              </w:rPr>
            </w:pPr>
            <w:r w:rsidRPr="00E04B3D">
              <w:rPr>
                <w:sz w:val="22"/>
                <w:szCs w:val="22"/>
              </w:rPr>
              <w:t>3,28</w:t>
            </w:r>
          </w:p>
          <w:p w14:paraId="03B96641" w14:textId="77777777" w:rsidR="00BB1A77" w:rsidRPr="00E04B3D" w:rsidRDefault="00BB1A77" w:rsidP="00D13233">
            <w:pPr>
              <w:spacing w:line="240" w:lineRule="exact"/>
              <w:jc w:val="center"/>
              <w:rPr>
                <w:sz w:val="22"/>
                <w:szCs w:val="22"/>
              </w:rPr>
            </w:pPr>
            <w:r w:rsidRPr="00E04B3D">
              <w:rPr>
                <w:sz w:val="22"/>
                <w:szCs w:val="22"/>
              </w:rPr>
              <w:t>3,6</w:t>
            </w:r>
          </w:p>
          <w:p w14:paraId="7A9476C5" w14:textId="77777777" w:rsidR="00BB1A77" w:rsidRPr="00E04B3D" w:rsidRDefault="00BB1A77" w:rsidP="00D13233">
            <w:pPr>
              <w:spacing w:line="240" w:lineRule="exact"/>
              <w:jc w:val="center"/>
              <w:rPr>
                <w:sz w:val="22"/>
                <w:szCs w:val="22"/>
              </w:rPr>
            </w:pPr>
            <w:r w:rsidRPr="00E04B3D">
              <w:rPr>
                <w:sz w:val="22"/>
                <w:szCs w:val="22"/>
              </w:rPr>
              <w:t>3,0</w:t>
            </w:r>
          </w:p>
          <w:p w14:paraId="2C9D5562" w14:textId="77777777" w:rsidR="00BB1A77" w:rsidRPr="00E04B3D" w:rsidRDefault="00BB1A77" w:rsidP="00D13233">
            <w:pPr>
              <w:spacing w:line="240" w:lineRule="exact"/>
              <w:jc w:val="center"/>
              <w:rPr>
                <w:sz w:val="22"/>
                <w:szCs w:val="22"/>
              </w:rPr>
            </w:pPr>
            <w:r w:rsidRPr="00E04B3D">
              <w:rPr>
                <w:sz w:val="22"/>
                <w:szCs w:val="22"/>
              </w:rPr>
              <w:t>15,4</w:t>
            </w:r>
          </w:p>
          <w:p w14:paraId="2AE16725" w14:textId="77777777" w:rsidR="00BB1A77" w:rsidRPr="00E04B3D" w:rsidRDefault="00BB1A77" w:rsidP="00D13233">
            <w:pPr>
              <w:spacing w:line="240" w:lineRule="exact"/>
              <w:jc w:val="center"/>
              <w:rPr>
                <w:sz w:val="22"/>
                <w:szCs w:val="22"/>
              </w:rPr>
            </w:pPr>
            <w:r w:rsidRPr="00E04B3D">
              <w:rPr>
                <w:sz w:val="22"/>
                <w:szCs w:val="22"/>
              </w:rPr>
              <w:t>25,3</w:t>
            </w:r>
          </w:p>
          <w:p w14:paraId="243EC86A" w14:textId="77777777" w:rsidR="00BB1A77" w:rsidRPr="00E04B3D" w:rsidRDefault="00BB1A77" w:rsidP="00D13233">
            <w:pPr>
              <w:spacing w:line="240" w:lineRule="exact"/>
              <w:jc w:val="center"/>
              <w:rPr>
                <w:sz w:val="22"/>
                <w:szCs w:val="22"/>
              </w:rPr>
            </w:pPr>
            <w:r w:rsidRPr="00E04B3D">
              <w:rPr>
                <w:sz w:val="22"/>
                <w:szCs w:val="22"/>
              </w:rPr>
              <w:t>7,3</w:t>
            </w:r>
          </w:p>
        </w:tc>
        <w:tc>
          <w:tcPr>
            <w:tcW w:w="1695" w:type="dxa"/>
            <w:shd w:val="clear" w:color="auto" w:fill="auto"/>
          </w:tcPr>
          <w:p w14:paraId="179B5969" w14:textId="77777777" w:rsidR="00BB1A77" w:rsidRPr="00E04B3D" w:rsidRDefault="00BB1A77" w:rsidP="00D13233">
            <w:pPr>
              <w:spacing w:line="240" w:lineRule="exact"/>
              <w:jc w:val="center"/>
              <w:rPr>
                <w:sz w:val="22"/>
                <w:szCs w:val="22"/>
              </w:rPr>
            </w:pPr>
          </w:p>
          <w:p w14:paraId="3DC1CEE3" w14:textId="77777777" w:rsidR="00BB1A77" w:rsidRPr="00E04B3D" w:rsidRDefault="00BB1A77" w:rsidP="00D13233">
            <w:pPr>
              <w:spacing w:line="240" w:lineRule="exact"/>
              <w:jc w:val="center"/>
              <w:rPr>
                <w:sz w:val="22"/>
                <w:szCs w:val="22"/>
              </w:rPr>
            </w:pPr>
            <w:r w:rsidRPr="00E04B3D">
              <w:rPr>
                <w:sz w:val="22"/>
                <w:szCs w:val="22"/>
              </w:rPr>
              <w:t>12,7</w:t>
            </w:r>
          </w:p>
          <w:p w14:paraId="4F2AA7B7" w14:textId="77777777" w:rsidR="00BB1A77" w:rsidRPr="00E04B3D" w:rsidRDefault="00BB1A77" w:rsidP="00D13233">
            <w:pPr>
              <w:spacing w:line="240" w:lineRule="exact"/>
              <w:jc w:val="center"/>
              <w:rPr>
                <w:sz w:val="22"/>
                <w:szCs w:val="22"/>
              </w:rPr>
            </w:pPr>
            <w:r w:rsidRPr="00E04B3D">
              <w:rPr>
                <w:sz w:val="22"/>
                <w:szCs w:val="22"/>
              </w:rPr>
              <w:t>21,2</w:t>
            </w:r>
          </w:p>
          <w:p w14:paraId="3270FBBC" w14:textId="77777777" w:rsidR="00BB1A77" w:rsidRPr="00E04B3D" w:rsidRDefault="00BB1A77" w:rsidP="00D13233">
            <w:pPr>
              <w:spacing w:line="240" w:lineRule="exact"/>
              <w:jc w:val="center"/>
              <w:rPr>
                <w:sz w:val="22"/>
                <w:szCs w:val="22"/>
              </w:rPr>
            </w:pPr>
            <w:r w:rsidRPr="00E04B3D">
              <w:rPr>
                <w:sz w:val="22"/>
                <w:szCs w:val="22"/>
              </w:rPr>
              <w:t>5,4</w:t>
            </w:r>
          </w:p>
          <w:p w14:paraId="3376367C" w14:textId="77777777" w:rsidR="00BB1A77" w:rsidRPr="00E04B3D" w:rsidRDefault="00BB1A77" w:rsidP="00D13233">
            <w:pPr>
              <w:spacing w:line="240" w:lineRule="exact"/>
              <w:jc w:val="center"/>
              <w:rPr>
                <w:sz w:val="22"/>
                <w:szCs w:val="22"/>
              </w:rPr>
            </w:pPr>
            <w:r w:rsidRPr="00E04B3D">
              <w:rPr>
                <w:sz w:val="22"/>
                <w:szCs w:val="22"/>
              </w:rPr>
              <w:t>-</w:t>
            </w:r>
          </w:p>
          <w:p w14:paraId="59150F0F" w14:textId="77777777" w:rsidR="00BB1A77" w:rsidRPr="00E04B3D" w:rsidRDefault="00BB1A77" w:rsidP="00D13233">
            <w:pPr>
              <w:spacing w:line="240" w:lineRule="exact"/>
              <w:jc w:val="center"/>
              <w:rPr>
                <w:sz w:val="22"/>
                <w:szCs w:val="22"/>
              </w:rPr>
            </w:pPr>
            <w:r w:rsidRPr="00E04B3D">
              <w:rPr>
                <w:sz w:val="22"/>
                <w:szCs w:val="22"/>
              </w:rPr>
              <w:t>-</w:t>
            </w:r>
          </w:p>
          <w:p w14:paraId="17EF8E64" w14:textId="77777777" w:rsidR="00BB1A77" w:rsidRPr="00E04B3D" w:rsidRDefault="00BB1A77" w:rsidP="00D13233">
            <w:pPr>
              <w:spacing w:line="240" w:lineRule="exact"/>
              <w:jc w:val="center"/>
              <w:rPr>
                <w:sz w:val="22"/>
                <w:szCs w:val="22"/>
              </w:rPr>
            </w:pPr>
            <w:r w:rsidRPr="00E04B3D">
              <w:rPr>
                <w:sz w:val="22"/>
                <w:szCs w:val="22"/>
              </w:rPr>
              <w:t>-</w:t>
            </w:r>
          </w:p>
          <w:p w14:paraId="5C3640EF" w14:textId="77777777" w:rsidR="00BB1A77" w:rsidRPr="00E04B3D" w:rsidRDefault="00BB1A77" w:rsidP="00D13233">
            <w:pPr>
              <w:spacing w:line="240" w:lineRule="exact"/>
              <w:jc w:val="center"/>
              <w:rPr>
                <w:sz w:val="22"/>
                <w:szCs w:val="22"/>
              </w:rPr>
            </w:pPr>
            <w:r w:rsidRPr="00E04B3D">
              <w:rPr>
                <w:sz w:val="22"/>
                <w:szCs w:val="22"/>
              </w:rPr>
              <w:t>3,2</w:t>
            </w:r>
          </w:p>
          <w:p w14:paraId="2865E9EA" w14:textId="77777777" w:rsidR="00BB1A77" w:rsidRPr="00E04B3D" w:rsidRDefault="00BB1A77" w:rsidP="00D13233">
            <w:pPr>
              <w:spacing w:line="240" w:lineRule="exact"/>
              <w:jc w:val="center"/>
              <w:rPr>
                <w:sz w:val="22"/>
                <w:szCs w:val="22"/>
              </w:rPr>
            </w:pPr>
            <w:r w:rsidRPr="00E04B3D">
              <w:rPr>
                <w:sz w:val="22"/>
                <w:szCs w:val="22"/>
              </w:rPr>
              <w:t>-</w:t>
            </w:r>
          </w:p>
          <w:p w14:paraId="68CB8EB9" w14:textId="77777777" w:rsidR="00BB1A77" w:rsidRPr="00E04B3D" w:rsidRDefault="00BB1A77" w:rsidP="00D13233">
            <w:pPr>
              <w:spacing w:line="240" w:lineRule="exact"/>
              <w:jc w:val="center"/>
              <w:rPr>
                <w:sz w:val="22"/>
                <w:szCs w:val="22"/>
              </w:rPr>
            </w:pPr>
            <w:r w:rsidRPr="00E04B3D">
              <w:rPr>
                <w:sz w:val="22"/>
                <w:szCs w:val="22"/>
              </w:rPr>
              <w:t>6,7</w:t>
            </w:r>
          </w:p>
          <w:p w14:paraId="642F2B71" w14:textId="77777777" w:rsidR="00BB1A77" w:rsidRPr="00E04B3D" w:rsidRDefault="00BB1A77" w:rsidP="00D13233">
            <w:pPr>
              <w:spacing w:line="240" w:lineRule="exact"/>
              <w:jc w:val="center"/>
              <w:rPr>
                <w:sz w:val="22"/>
                <w:szCs w:val="22"/>
              </w:rPr>
            </w:pPr>
            <w:r w:rsidRPr="00E04B3D">
              <w:rPr>
                <w:sz w:val="22"/>
                <w:szCs w:val="22"/>
              </w:rPr>
              <w:t>15,3</w:t>
            </w:r>
          </w:p>
          <w:p w14:paraId="00A27EE6" w14:textId="77777777" w:rsidR="00BB1A77" w:rsidRPr="00E04B3D" w:rsidRDefault="00BB1A77" w:rsidP="00D13233">
            <w:pPr>
              <w:spacing w:line="240" w:lineRule="exact"/>
              <w:jc w:val="center"/>
              <w:rPr>
                <w:sz w:val="22"/>
                <w:szCs w:val="22"/>
              </w:rPr>
            </w:pPr>
            <w:r w:rsidRPr="00E04B3D">
              <w:rPr>
                <w:sz w:val="22"/>
                <w:szCs w:val="22"/>
              </w:rPr>
              <w:t>26,6</w:t>
            </w:r>
          </w:p>
          <w:p w14:paraId="74EADFCB" w14:textId="77777777" w:rsidR="00BB1A77" w:rsidRPr="00E04B3D" w:rsidRDefault="00BB1A77" w:rsidP="00D13233">
            <w:pPr>
              <w:spacing w:line="240" w:lineRule="exact"/>
              <w:jc w:val="center"/>
              <w:rPr>
                <w:sz w:val="22"/>
                <w:szCs w:val="22"/>
              </w:rPr>
            </w:pPr>
            <w:r w:rsidRPr="00E04B3D">
              <w:rPr>
                <w:sz w:val="22"/>
                <w:szCs w:val="22"/>
              </w:rPr>
              <w:t>6,3</w:t>
            </w:r>
          </w:p>
        </w:tc>
        <w:tc>
          <w:tcPr>
            <w:tcW w:w="2448" w:type="dxa"/>
          </w:tcPr>
          <w:p w14:paraId="71986F52" w14:textId="77777777" w:rsidR="006064B4" w:rsidRDefault="006064B4" w:rsidP="00D13233">
            <w:pPr>
              <w:jc w:val="center"/>
              <w:rPr>
                <w:sz w:val="22"/>
                <w:szCs w:val="22"/>
              </w:rPr>
            </w:pPr>
          </w:p>
          <w:p w14:paraId="7FF39CD7" w14:textId="77777777" w:rsidR="00BB1A77" w:rsidRPr="00E04B3D" w:rsidRDefault="00BB1A77" w:rsidP="00D13233">
            <w:pPr>
              <w:jc w:val="center"/>
              <w:rPr>
                <w:sz w:val="22"/>
                <w:szCs w:val="22"/>
              </w:rPr>
            </w:pPr>
            <w:r w:rsidRPr="00E04B3D">
              <w:rPr>
                <w:sz w:val="22"/>
                <w:szCs w:val="22"/>
              </w:rPr>
              <w:t>18,9</w:t>
            </w:r>
          </w:p>
          <w:p w14:paraId="3FD4CE47" w14:textId="77777777" w:rsidR="00BB1A77" w:rsidRPr="00E04B3D" w:rsidRDefault="00BB1A77" w:rsidP="00D13233">
            <w:pPr>
              <w:jc w:val="center"/>
              <w:rPr>
                <w:sz w:val="22"/>
                <w:szCs w:val="22"/>
              </w:rPr>
            </w:pPr>
            <w:r w:rsidRPr="00E04B3D">
              <w:rPr>
                <w:sz w:val="22"/>
                <w:szCs w:val="22"/>
              </w:rPr>
              <w:t>40,1</w:t>
            </w:r>
          </w:p>
          <w:p w14:paraId="61FA6277" w14:textId="77777777" w:rsidR="00BB1A77" w:rsidRPr="00E04B3D" w:rsidRDefault="00BB1A77" w:rsidP="00D13233">
            <w:pPr>
              <w:jc w:val="center"/>
              <w:rPr>
                <w:sz w:val="22"/>
                <w:szCs w:val="22"/>
              </w:rPr>
            </w:pPr>
            <w:r w:rsidRPr="00E04B3D">
              <w:rPr>
                <w:sz w:val="22"/>
                <w:szCs w:val="22"/>
              </w:rPr>
              <w:t>0</w:t>
            </w:r>
          </w:p>
          <w:p w14:paraId="5DA065EA" w14:textId="77777777" w:rsidR="00BB1A77" w:rsidRPr="00E04B3D" w:rsidRDefault="00BB1A77" w:rsidP="00D13233">
            <w:pPr>
              <w:jc w:val="center"/>
              <w:rPr>
                <w:sz w:val="22"/>
                <w:szCs w:val="22"/>
              </w:rPr>
            </w:pPr>
            <w:r w:rsidRPr="00E04B3D">
              <w:rPr>
                <w:sz w:val="22"/>
                <w:szCs w:val="22"/>
              </w:rPr>
              <w:t>0</w:t>
            </w:r>
          </w:p>
          <w:p w14:paraId="6D72B76B" w14:textId="77777777" w:rsidR="00BB1A77" w:rsidRPr="00E04B3D" w:rsidRDefault="00BB1A77" w:rsidP="00D13233">
            <w:pPr>
              <w:jc w:val="center"/>
              <w:rPr>
                <w:sz w:val="22"/>
                <w:szCs w:val="22"/>
              </w:rPr>
            </w:pPr>
            <w:r w:rsidRPr="00E04B3D">
              <w:rPr>
                <w:sz w:val="22"/>
                <w:szCs w:val="22"/>
              </w:rPr>
              <w:t>0</w:t>
            </w:r>
          </w:p>
          <w:p w14:paraId="64F375E9" w14:textId="77777777" w:rsidR="00BB1A77" w:rsidRPr="00E04B3D" w:rsidRDefault="00BB1A77" w:rsidP="00D13233">
            <w:pPr>
              <w:jc w:val="center"/>
              <w:rPr>
                <w:sz w:val="22"/>
                <w:szCs w:val="22"/>
              </w:rPr>
            </w:pPr>
            <w:r w:rsidRPr="00E04B3D">
              <w:rPr>
                <w:sz w:val="22"/>
                <w:szCs w:val="22"/>
              </w:rPr>
              <w:t>0</w:t>
            </w:r>
          </w:p>
          <w:p w14:paraId="6AFF572A" w14:textId="77777777" w:rsidR="00BB1A77" w:rsidRPr="00E04B3D" w:rsidRDefault="00BB1A77" w:rsidP="00D13233">
            <w:pPr>
              <w:jc w:val="center"/>
              <w:rPr>
                <w:sz w:val="22"/>
                <w:szCs w:val="22"/>
              </w:rPr>
            </w:pPr>
            <w:r w:rsidRPr="00E04B3D">
              <w:rPr>
                <w:sz w:val="22"/>
                <w:szCs w:val="22"/>
              </w:rPr>
              <w:t>0</w:t>
            </w:r>
          </w:p>
          <w:p w14:paraId="60BFD932" w14:textId="77777777" w:rsidR="00BB1A77" w:rsidRPr="00E04B3D" w:rsidRDefault="00BB1A77" w:rsidP="00D13233">
            <w:pPr>
              <w:jc w:val="center"/>
              <w:rPr>
                <w:sz w:val="22"/>
                <w:szCs w:val="22"/>
              </w:rPr>
            </w:pPr>
            <w:r w:rsidRPr="00E04B3D">
              <w:rPr>
                <w:sz w:val="22"/>
                <w:szCs w:val="22"/>
              </w:rPr>
              <w:t>0</w:t>
            </w:r>
          </w:p>
          <w:p w14:paraId="3AFC4595" w14:textId="77777777" w:rsidR="00BB1A77" w:rsidRPr="00E04B3D" w:rsidRDefault="00BB1A77" w:rsidP="00D13233">
            <w:pPr>
              <w:jc w:val="center"/>
              <w:rPr>
                <w:sz w:val="22"/>
                <w:szCs w:val="22"/>
              </w:rPr>
            </w:pPr>
            <w:r w:rsidRPr="00E04B3D">
              <w:rPr>
                <w:sz w:val="22"/>
                <w:szCs w:val="22"/>
              </w:rPr>
              <w:t>23,8</w:t>
            </w:r>
          </w:p>
          <w:p w14:paraId="7B06269D" w14:textId="77777777" w:rsidR="00BB1A77" w:rsidRPr="00E04B3D" w:rsidRDefault="00BB1A77" w:rsidP="00D13233">
            <w:pPr>
              <w:jc w:val="center"/>
              <w:rPr>
                <w:sz w:val="22"/>
                <w:szCs w:val="22"/>
              </w:rPr>
            </w:pPr>
            <w:r w:rsidRPr="00E04B3D">
              <w:rPr>
                <w:sz w:val="22"/>
                <w:szCs w:val="22"/>
              </w:rPr>
              <w:t>49,24</w:t>
            </w:r>
          </w:p>
          <w:p w14:paraId="36044BCC" w14:textId="77777777" w:rsidR="00BB1A77" w:rsidRPr="00E04B3D" w:rsidRDefault="00BB1A77" w:rsidP="00D13233">
            <w:pPr>
              <w:jc w:val="center"/>
              <w:rPr>
                <w:sz w:val="22"/>
                <w:szCs w:val="22"/>
              </w:rPr>
            </w:pPr>
            <w:r w:rsidRPr="00E04B3D">
              <w:rPr>
                <w:sz w:val="22"/>
                <w:szCs w:val="22"/>
              </w:rPr>
              <w:t>0</w:t>
            </w:r>
          </w:p>
        </w:tc>
      </w:tr>
      <w:bookmarkEnd w:id="13"/>
      <w:tr w:rsidR="00BB1A77" w:rsidRPr="00E04B3D" w14:paraId="7EA80489" w14:textId="77777777" w:rsidTr="000E6E0B">
        <w:trPr>
          <w:trHeight w:val="141"/>
          <w:jc w:val="center"/>
        </w:trPr>
        <w:tc>
          <w:tcPr>
            <w:tcW w:w="9673" w:type="dxa"/>
            <w:shd w:val="clear" w:color="auto" w:fill="auto"/>
          </w:tcPr>
          <w:p w14:paraId="7507446A" w14:textId="77777777" w:rsidR="00BB1A77" w:rsidRPr="00E04B3D" w:rsidRDefault="00BB1A77" w:rsidP="00D13233">
            <w:pPr>
              <w:spacing w:line="240" w:lineRule="exact"/>
              <w:jc w:val="both"/>
              <w:rPr>
                <w:sz w:val="22"/>
                <w:szCs w:val="22"/>
              </w:rPr>
            </w:pPr>
            <w:r w:rsidRPr="00E04B3D">
              <w:rPr>
                <w:sz w:val="22"/>
                <w:szCs w:val="22"/>
              </w:rPr>
              <w:t>3.3.3 Заболеваемость малярией на 1000 человек</w:t>
            </w:r>
          </w:p>
        </w:tc>
        <w:tc>
          <w:tcPr>
            <w:tcW w:w="2126" w:type="dxa"/>
            <w:shd w:val="clear" w:color="auto" w:fill="auto"/>
            <w:vAlign w:val="center"/>
          </w:tcPr>
          <w:p w14:paraId="32D87E23" w14:textId="77777777" w:rsidR="00BB1A77" w:rsidRPr="00E04B3D" w:rsidRDefault="00BB1A77" w:rsidP="00D13233">
            <w:pPr>
              <w:spacing w:line="240" w:lineRule="exact"/>
              <w:jc w:val="center"/>
              <w:rPr>
                <w:sz w:val="22"/>
                <w:szCs w:val="22"/>
              </w:rPr>
            </w:pPr>
            <w:r w:rsidRPr="00E04B3D">
              <w:rPr>
                <w:sz w:val="22"/>
                <w:szCs w:val="22"/>
              </w:rPr>
              <w:t>0,0011</w:t>
            </w:r>
          </w:p>
        </w:tc>
        <w:tc>
          <w:tcPr>
            <w:tcW w:w="1695" w:type="dxa"/>
            <w:shd w:val="clear" w:color="auto" w:fill="auto"/>
            <w:vAlign w:val="center"/>
          </w:tcPr>
          <w:p w14:paraId="366BC049" w14:textId="77777777" w:rsidR="00BB1A77" w:rsidRPr="00E04B3D" w:rsidRDefault="00BB1A77" w:rsidP="00D13233">
            <w:pPr>
              <w:spacing w:line="240" w:lineRule="exact"/>
              <w:jc w:val="center"/>
              <w:rPr>
                <w:sz w:val="22"/>
                <w:szCs w:val="22"/>
              </w:rPr>
            </w:pPr>
            <w:r w:rsidRPr="00E04B3D">
              <w:rPr>
                <w:sz w:val="22"/>
                <w:szCs w:val="22"/>
              </w:rPr>
              <w:t>0,0017</w:t>
            </w:r>
          </w:p>
        </w:tc>
        <w:tc>
          <w:tcPr>
            <w:tcW w:w="2448" w:type="dxa"/>
          </w:tcPr>
          <w:p w14:paraId="5EBC7381" w14:textId="77777777" w:rsidR="00BB1A77" w:rsidRPr="00E04B3D" w:rsidRDefault="00BB1A77" w:rsidP="00D13233">
            <w:pPr>
              <w:spacing w:line="240" w:lineRule="exact"/>
              <w:jc w:val="center"/>
              <w:rPr>
                <w:sz w:val="22"/>
                <w:szCs w:val="22"/>
              </w:rPr>
            </w:pPr>
            <w:r w:rsidRPr="00E04B3D">
              <w:rPr>
                <w:sz w:val="22"/>
                <w:szCs w:val="22"/>
              </w:rPr>
              <w:t>0</w:t>
            </w:r>
          </w:p>
        </w:tc>
      </w:tr>
      <w:tr w:rsidR="00BB1A77" w:rsidRPr="00E04B3D" w14:paraId="2ABA5C1F" w14:textId="77777777" w:rsidTr="000E6E0B">
        <w:trPr>
          <w:trHeight w:val="141"/>
          <w:jc w:val="center"/>
        </w:trPr>
        <w:tc>
          <w:tcPr>
            <w:tcW w:w="9673" w:type="dxa"/>
            <w:shd w:val="clear" w:color="auto" w:fill="auto"/>
          </w:tcPr>
          <w:p w14:paraId="0EC2F276" w14:textId="77777777" w:rsidR="00BB1A77" w:rsidRPr="00E04B3D" w:rsidRDefault="00BB1A77" w:rsidP="00D13233">
            <w:pPr>
              <w:spacing w:line="240" w:lineRule="exact"/>
              <w:jc w:val="both"/>
              <w:rPr>
                <w:sz w:val="22"/>
                <w:szCs w:val="22"/>
              </w:rPr>
            </w:pPr>
            <w:r w:rsidRPr="00E04B3D">
              <w:rPr>
                <w:sz w:val="22"/>
                <w:szCs w:val="22"/>
              </w:rPr>
              <w:t>3.3.4 Заболеваемость гепатитом B на 100 000 человек</w:t>
            </w:r>
          </w:p>
        </w:tc>
        <w:tc>
          <w:tcPr>
            <w:tcW w:w="2126" w:type="dxa"/>
            <w:shd w:val="clear" w:color="auto" w:fill="auto"/>
            <w:vAlign w:val="center"/>
          </w:tcPr>
          <w:p w14:paraId="67DC418D" w14:textId="77777777" w:rsidR="00BB1A77" w:rsidRPr="00E04B3D" w:rsidRDefault="00BB1A77" w:rsidP="00D13233">
            <w:pPr>
              <w:spacing w:line="240" w:lineRule="exact"/>
              <w:jc w:val="center"/>
              <w:rPr>
                <w:sz w:val="22"/>
                <w:szCs w:val="22"/>
              </w:rPr>
            </w:pPr>
          </w:p>
        </w:tc>
        <w:tc>
          <w:tcPr>
            <w:tcW w:w="1695" w:type="dxa"/>
            <w:shd w:val="clear" w:color="auto" w:fill="auto"/>
            <w:vAlign w:val="center"/>
          </w:tcPr>
          <w:p w14:paraId="07CBB044" w14:textId="77777777" w:rsidR="00BB1A77" w:rsidRPr="00E04B3D" w:rsidRDefault="00BB1A77" w:rsidP="00D13233">
            <w:pPr>
              <w:spacing w:line="240" w:lineRule="exact"/>
              <w:jc w:val="center"/>
              <w:rPr>
                <w:sz w:val="22"/>
                <w:szCs w:val="22"/>
              </w:rPr>
            </w:pPr>
            <w:r w:rsidRPr="00E04B3D">
              <w:rPr>
                <w:sz w:val="22"/>
                <w:szCs w:val="22"/>
              </w:rPr>
              <w:t>3,8 (42 в абсл.ч)</w:t>
            </w:r>
          </w:p>
        </w:tc>
        <w:tc>
          <w:tcPr>
            <w:tcW w:w="2448" w:type="dxa"/>
          </w:tcPr>
          <w:p w14:paraId="2C35E5B7" w14:textId="77777777" w:rsidR="00BB1A77" w:rsidRPr="00E04B3D" w:rsidRDefault="00BB1A77" w:rsidP="00D13233">
            <w:pPr>
              <w:spacing w:line="240" w:lineRule="exact"/>
              <w:jc w:val="center"/>
              <w:rPr>
                <w:sz w:val="22"/>
                <w:szCs w:val="22"/>
              </w:rPr>
            </w:pPr>
            <w:r w:rsidRPr="00E04B3D">
              <w:rPr>
                <w:sz w:val="22"/>
                <w:szCs w:val="22"/>
              </w:rPr>
              <w:t>3,2</w:t>
            </w:r>
          </w:p>
        </w:tc>
      </w:tr>
      <w:tr w:rsidR="00BB1A77" w:rsidRPr="00E04B3D" w14:paraId="1E57C4E2" w14:textId="77777777" w:rsidTr="000E6E0B">
        <w:trPr>
          <w:trHeight w:val="141"/>
          <w:jc w:val="center"/>
        </w:trPr>
        <w:tc>
          <w:tcPr>
            <w:tcW w:w="9673" w:type="dxa"/>
            <w:shd w:val="clear" w:color="auto" w:fill="auto"/>
          </w:tcPr>
          <w:p w14:paraId="4A6CE568" w14:textId="77777777" w:rsidR="00BB1A77" w:rsidRPr="00E04B3D" w:rsidRDefault="00BB1A77" w:rsidP="00D13233">
            <w:pPr>
              <w:spacing w:line="240" w:lineRule="exact"/>
              <w:jc w:val="both"/>
              <w:rPr>
                <w:sz w:val="22"/>
                <w:szCs w:val="22"/>
              </w:rPr>
            </w:pPr>
            <w:r w:rsidRPr="00E04B3D">
              <w:rPr>
                <w:sz w:val="22"/>
                <w:szCs w:val="22"/>
              </w:rPr>
              <w:t>3.3.5 Число людей, нуждающихся в лечении от "забытых" тропических болезней</w:t>
            </w:r>
          </w:p>
        </w:tc>
        <w:tc>
          <w:tcPr>
            <w:tcW w:w="2126" w:type="dxa"/>
            <w:shd w:val="clear" w:color="auto" w:fill="auto"/>
            <w:vAlign w:val="center"/>
          </w:tcPr>
          <w:p w14:paraId="4EA99FF2" w14:textId="77777777" w:rsidR="00BB1A77" w:rsidRPr="00E04B3D" w:rsidRDefault="00BB1A77" w:rsidP="00D13233">
            <w:pPr>
              <w:spacing w:line="240" w:lineRule="exact"/>
              <w:jc w:val="center"/>
              <w:rPr>
                <w:sz w:val="22"/>
                <w:szCs w:val="22"/>
              </w:rPr>
            </w:pPr>
            <w:r w:rsidRPr="00E04B3D">
              <w:rPr>
                <w:sz w:val="22"/>
                <w:szCs w:val="22"/>
              </w:rPr>
              <w:t>0</w:t>
            </w:r>
          </w:p>
        </w:tc>
        <w:tc>
          <w:tcPr>
            <w:tcW w:w="1695" w:type="dxa"/>
            <w:shd w:val="clear" w:color="auto" w:fill="auto"/>
            <w:vAlign w:val="center"/>
          </w:tcPr>
          <w:p w14:paraId="5C69E699" w14:textId="77777777" w:rsidR="00BB1A77" w:rsidRPr="00E04B3D" w:rsidRDefault="00BB1A77" w:rsidP="00D13233">
            <w:pPr>
              <w:spacing w:line="240" w:lineRule="exact"/>
              <w:jc w:val="center"/>
              <w:rPr>
                <w:sz w:val="22"/>
                <w:szCs w:val="22"/>
              </w:rPr>
            </w:pPr>
            <w:r w:rsidRPr="00E04B3D">
              <w:rPr>
                <w:sz w:val="22"/>
                <w:szCs w:val="22"/>
              </w:rPr>
              <w:t>0</w:t>
            </w:r>
          </w:p>
        </w:tc>
        <w:tc>
          <w:tcPr>
            <w:tcW w:w="2448" w:type="dxa"/>
          </w:tcPr>
          <w:p w14:paraId="65C053B2" w14:textId="77777777" w:rsidR="00BB1A77" w:rsidRPr="00E04B3D" w:rsidRDefault="00BB1A77" w:rsidP="00D13233">
            <w:pPr>
              <w:spacing w:line="240" w:lineRule="exact"/>
              <w:jc w:val="center"/>
              <w:rPr>
                <w:sz w:val="22"/>
                <w:szCs w:val="22"/>
              </w:rPr>
            </w:pPr>
            <w:r w:rsidRPr="00E04B3D">
              <w:rPr>
                <w:sz w:val="22"/>
                <w:szCs w:val="22"/>
              </w:rPr>
              <w:t>0</w:t>
            </w:r>
          </w:p>
        </w:tc>
      </w:tr>
      <w:tr w:rsidR="00BB1A77" w:rsidRPr="00E04B3D" w14:paraId="49CE6F72" w14:textId="77777777" w:rsidTr="000E6E0B">
        <w:trPr>
          <w:trHeight w:val="141"/>
          <w:jc w:val="center"/>
        </w:trPr>
        <w:tc>
          <w:tcPr>
            <w:tcW w:w="9673" w:type="dxa"/>
            <w:shd w:val="clear" w:color="auto" w:fill="auto"/>
          </w:tcPr>
          <w:p w14:paraId="2828D730" w14:textId="77777777" w:rsidR="00BB1A77" w:rsidRPr="00E04B3D" w:rsidRDefault="00BB1A77" w:rsidP="00D13233">
            <w:pPr>
              <w:spacing w:line="240" w:lineRule="exact"/>
              <w:jc w:val="both"/>
              <w:rPr>
                <w:sz w:val="22"/>
                <w:szCs w:val="22"/>
              </w:rPr>
            </w:pPr>
            <w:r w:rsidRPr="00E04B3D">
              <w:rPr>
                <w:sz w:val="22"/>
                <w:szCs w:val="22"/>
              </w:rPr>
              <w:t>3.5.1.1 Общее число обратившихся за медицинской помощью в организации здравоохранения по причине употребления психоактивных веществ:</w:t>
            </w:r>
          </w:p>
          <w:p w14:paraId="41D4120C" w14:textId="77777777" w:rsidR="00BB1A77" w:rsidRPr="00E04B3D" w:rsidRDefault="00BB1A77" w:rsidP="00D13233">
            <w:pPr>
              <w:spacing w:line="240" w:lineRule="exact"/>
              <w:jc w:val="both"/>
              <w:rPr>
                <w:sz w:val="22"/>
                <w:szCs w:val="22"/>
              </w:rPr>
            </w:pPr>
            <w:r w:rsidRPr="00E04B3D">
              <w:rPr>
                <w:sz w:val="22"/>
                <w:szCs w:val="22"/>
              </w:rPr>
              <w:t>всего</w:t>
            </w:r>
          </w:p>
          <w:p w14:paraId="7FC52661" w14:textId="77777777" w:rsidR="00BB1A77" w:rsidRPr="00E04B3D" w:rsidRDefault="00BB1A77" w:rsidP="00D13233">
            <w:pPr>
              <w:spacing w:line="240" w:lineRule="exact"/>
              <w:jc w:val="both"/>
              <w:rPr>
                <w:sz w:val="22"/>
                <w:szCs w:val="22"/>
              </w:rPr>
            </w:pPr>
            <w:r w:rsidRPr="00E04B3D">
              <w:rPr>
                <w:sz w:val="22"/>
                <w:szCs w:val="22"/>
              </w:rPr>
              <w:lastRenderedPageBreak/>
              <w:t>мужчины</w:t>
            </w:r>
          </w:p>
          <w:p w14:paraId="495E5724" w14:textId="77777777" w:rsidR="00BB1A77" w:rsidRPr="00E04B3D" w:rsidRDefault="00BB1A77" w:rsidP="00D13233">
            <w:pPr>
              <w:spacing w:line="240" w:lineRule="exact"/>
              <w:jc w:val="both"/>
              <w:rPr>
                <w:sz w:val="22"/>
                <w:szCs w:val="22"/>
              </w:rPr>
            </w:pPr>
            <w:r w:rsidRPr="00E04B3D">
              <w:rPr>
                <w:sz w:val="22"/>
                <w:szCs w:val="22"/>
              </w:rPr>
              <w:t>женщины</w:t>
            </w:r>
          </w:p>
          <w:p w14:paraId="4341DC51" w14:textId="77777777" w:rsidR="00BB1A77" w:rsidRPr="00E04B3D" w:rsidRDefault="00BB1A77" w:rsidP="00D13233">
            <w:pPr>
              <w:spacing w:line="240" w:lineRule="exact"/>
              <w:jc w:val="both"/>
              <w:rPr>
                <w:sz w:val="22"/>
                <w:szCs w:val="22"/>
              </w:rPr>
            </w:pPr>
            <w:r w:rsidRPr="00E04B3D">
              <w:rPr>
                <w:sz w:val="22"/>
                <w:szCs w:val="22"/>
              </w:rPr>
              <w:t>0-17 лет</w:t>
            </w:r>
          </w:p>
          <w:p w14:paraId="50ADD9E7" w14:textId="77777777" w:rsidR="00BB1A77" w:rsidRPr="00E04B3D" w:rsidRDefault="00BB1A77" w:rsidP="00D13233">
            <w:pPr>
              <w:spacing w:line="240" w:lineRule="exact"/>
              <w:jc w:val="both"/>
              <w:rPr>
                <w:sz w:val="22"/>
                <w:szCs w:val="22"/>
              </w:rPr>
            </w:pPr>
            <w:r w:rsidRPr="00E04B3D">
              <w:rPr>
                <w:sz w:val="22"/>
                <w:szCs w:val="22"/>
              </w:rPr>
              <w:t>мужчины</w:t>
            </w:r>
          </w:p>
          <w:p w14:paraId="388D61E3" w14:textId="77777777" w:rsidR="00BB1A77" w:rsidRPr="00E04B3D" w:rsidRDefault="00BB1A77" w:rsidP="00D13233">
            <w:pPr>
              <w:spacing w:line="240" w:lineRule="exact"/>
              <w:jc w:val="both"/>
              <w:rPr>
                <w:sz w:val="22"/>
                <w:szCs w:val="22"/>
              </w:rPr>
            </w:pPr>
            <w:r w:rsidRPr="00E04B3D">
              <w:rPr>
                <w:sz w:val="22"/>
                <w:szCs w:val="22"/>
              </w:rPr>
              <w:t>женщины</w:t>
            </w:r>
          </w:p>
          <w:p w14:paraId="22F11BAE" w14:textId="77777777" w:rsidR="00BB1A77" w:rsidRPr="00E04B3D" w:rsidRDefault="00BB1A77" w:rsidP="00D13233">
            <w:pPr>
              <w:spacing w:line="240" w:lineRule="exact"/>
              <w:jc w:val="both"/>
              <w:rPr>
                <w:sz w:val="22"/>
                <w:szCs w:val="22"/>
              </w:rPr>
            </w:pPr>
            <w:r w:rsidRPr="00E04B3D">
              <w:rPr>
                <w:sz w:val="22"/>
                <w:szCs w:val="22"/>
              </w:rPr>
              <w:t>18 лет и старше</w:t>
            </w:r>
          </w:p>
          <w:p w14:paraId="16BFB05D" w14:textId="77777777" w:rsidR="00BB1A77" w:rsidRPr="00E04B3D" w:rsidRDefault="00BB1A77" w:rsidP="00D13233">
            <w:pPr>
              <w:spacing w:line="240" w:lineRule="exact"/>
              <w:jc w:val="both"/>
              <w:rPr>
                <w:sz w:val="22"/>
                <w:szCs w:val="22"/>
              </w:rPr>
            </w:pPr>
            <w:r w:rsidRPr="00E04B3D">
              <w:rPr>
                <w:sz w:val="22"/>
                <w:szCs w:val="22"/>
              </w:rPr>
              <w:t>мужчины</w:t>
            </w:r>
          </w:p>
          <w:p w14:paraId="52DDA492" w14:textId="77777777" w:rsidR="00BB1A77" w:rsidRPr="00E04B3D" w:rsidRDefault="00BB1A77" w:rsidP="00D13233">
            <w:pPr>
              <w:spacing w:line="240" w:lineRule="exact"/>
              <w:jc w:val="both"/>
              <w:rPr>
                <w:sz w:val="22"/>
                <w:szCs w:val="22"/>
              </w:rPr>
            </w:pPr>
            <w:r w:rsidRPr="00E04B3D">
              <w:rPr>
                <w:sz w:val="22"/>
                <w:szCs w:val="22"/>
              </w:rPr>
              <w:t>женщины</w:t>
            </w:r>
          </w:p>
        </w:tc>
        <w:tc>
          <w:tcPr>
            <w:tcW w:w="2126" w:type="dxa"/>
            <w:shd w:val="clear" w:color="auto" w:fill="auto"/>
            <w:vAlign w:val="center"/>
          </w:tcPr>
          <w:p w14:paraId="1BFF4524" w14:textId="77777777" w:rsidR="00BB1A77" w:rsidRPr="00E04B3D" w:rsidRDefault="00BB1A77" w:rsidP="00D13233">
            <w:pPr>
              <w:spacing w:line="240" w:lineRule="exact"/>
              <w:jc w:val="center"/>
              <w:rPr>
                <w:sz w:val="22"/>
                <w:szCs w:val="22"/>
              </w:rPr>
            </w:pPr>
          </w:p>
          <w:p w14:paraId="2B0C3039" w14:textId="77777777" w:rsidR="00BB1A77" w:rsidRPr="00E04B3D" w:rsidRDefault="00BB1A77" w:rsidP="00D13233">
            <w:pPr>
              <w:spacing w:line="240" w:lineRule="exact"/>
              <w:jc w:val="center"/>
              <w:rPr>
                <w:sz w:val="22"/>
                <w:szCs w:val="22"/>
              </w:rPr>
            </w:pPr>
          </w:p>
          <w:p w14:paraId="0DA2D2C0" w14:textId="77777777" w:rsidR="00BB1A77" w:rsidRPr="00E04B3D" w:rsidRDefault="00BB1A77" w:rsidP="00D13233">
            <w:pPr>
              <w:spacing w:line="240" w:lineRule="exact"/>
              <w:jc w:val="center"/>
              <w:rPr>
                <w:sz w:val="22"/>
                <w:szCs w:val="22"/>
              </w:rPr>
            </w:pPr>
            <w:r w:rsidRPr="00E04B3D">
              <w:rPr>
                <w:sz w:val="22"/>
                <w:szCs w:val="22"/>
              </w:rPr>
              <w:t>250187</w:t>
            </w:r>
          </w:p>
        </w:tc>
        <w:tc>
          <w:tcPr>
            <w:tcW w:w="1695" w:type="dxa"/>
            <w:shd w:val="clear" w:color="auto" w:fill="auto"/>
            <w:vAlign w:val="center"/>
          </w:tcPr>
          <w:p w14:paraId="3A7BD3A3" w14:textId="77777777" w:rsidR="00BB1A77" w:rsidRPr="00E04B3D" w:rsidRDefault="00BB1A77" w:rsidP="00D13233">
            <w:pPr>
              <w:spacing w:line="240" w:lineRule="exact"/>
              <w:jc w:val="center"/>
              <w:rPr>
                <w:sz w:val="22"/>
                <w:szCs w:val="22"/>
              </w:rPr>
            </w:pPr>
          </w:p>
          <w:p w14:paraId="3B72DD6C" w14:textId="77777777" w:rsidR="00BB1A77" w:rsidRPr="00E04B3D" w:rsidRDefault="00BB1A77" w:rsidP="00D13233">
            <w:pPr>
              <w:spacing w:line="240" w:lineRule="exact"/>
              <w:jc w:val="center"/>
              <w:rPr>
                <w:sz w:val="22"/>
                <w:szCs w:val="22"/>
              </w:rPr>
            </w:pPr>
          </w:p>
          <w:p w14:paraId="40A53D78" w14:textId="77777777" w:rsidR="00BB1A77" w:rsidRPr="00E04B3D" w:rsidRDefault="00BB1A77" w:rsidP="00D13233">
            <w:pPr>
              <w:spacing w:line="240" w:lineRule="exact"/>
              <w:jc w:val="center"/>
              <w:rPr>
                <w:sz w:val="22"/>
                <w:szCs w:val="22"/>
              </w:rPr>
            </w:pPr>
            <w:r w:rsidRPr="00E04B3D">
              <w:rPr>
                <w:sz w:val="22"/>
                <w:szCs w:val="22"/>
              </w:rPr>
              <w:t>40508</w:t>
            </w:r>
          </w:p>
          <w:p w14:paraId="1E33F824" w14:textId="77777777" w:rsidR="00BB1A77" w:rsidRPr="00E04B3D" w:rsidRDefault="00BB1A77" w:rsidP="00D13233">
            <w:pPr>
              <w:spacing w:line="240" w:lineRule="exact"/>
              <w:jc w:val="center"/>
              <w:rPr>
                <w:sz w:val="22"/>
                <w:szCs w:val="22"/>
              </w:rPr>
            </w:pPr>
            <w:r w:rsidRPr="00E04B3D">
              <w:rPr>
                <w:sz w:val="22"/>
                <w:szCs w:val="22"/>
              </w:rPr>
              <w:lastRenderedPageBreak/>
              <w:t>24680</w:t>
            </w:r>
          </w:p>
          <w:p w14:paraId="4AC344DC" w14:textId="77777777" w:rsidR="00BB1A77" w:rsidRPr="00E04B3D" w:rsidRDefault="00BB1A77" w:rsidP="00D13233">
            <w:pPr>
              <w:spacing w:line="240" w:lineRule="exact"/>
              <w:jc w:val="center"/>
              <w:rPr>
                <w:sz w:val="22"/>
                <w:szCs w:val="22"/>
              </w:rPr>
            </w:pPr>
            <w:r w:rsidRPr="00E04B3D">
              <w:rPr>
                <w:sz w:val="22"/>
                <w:szCs w:val="22"/>
              </w:rPr>
              <w:t>8259</w:t>
            </w:r>
          </w:p>
          <w:p w14:paraId="40358636" w14:textId="77777777" w:rsidR="00BB1A77" w:rsidRPr="00E04B3D" w:rsidRDefault="00BB1A77" w:rsidP="00D13233">
            <w:pPr>
              <w:spacing w:line="240" w:lineRule="exact"/>
              <w:jc w:val="center"/>
              <w:rPr>
                <w:sz w:val="22"/>
                <w:szCs w:val="22"/>
              </w:rPr>
            </w:pPr>
            <w:r w:rsidRPr="00E04B3D">
              <w:rPr>
                <w:sz w:val="22"/>
                <w:szCs w:val="22"/>
              </w:rPr>
              <w:t>647</w:t>
            </w:r>
          </w:p>
          <w:p w14:paraId="606A9ABC" w14:textId="77777777" w:rsidR="00BB1A77" w:rsidRPr="00E04B3D" w:rsidRDefault="00BB1A77" w:rsidP="00D13233">
            <w:pPr>
              <w:spacing w:line="240" w:lineRule="exact"/>
              <w:jc w:val="center"/>
              <w:rPr>
                <w:sz w:val="22"/>
                <w:szCs w:val="22"/>
              </w:rPr>
            </w:pPr>
            <w:r w:rsidRPr="00E04B3D">
              <w:rPr>
                <w:sz w:val="22"/>
                <w:szCs w:val="22"/>
              </w:rPr>
              <w:t>487</w:t>
            </w:r>
          </w:p>
          <w:p w14:paraId="74BF0552" w14:textId="77777777" w:rsidR="00BB1A77" w:rsidRPr="00E04B3D" w:rsidRDefault="00BB1A77" w:rsidP="00D13233">
            <w:pPr>
              <w:spacing w:line="240" w:lineRule="exact"/>
              <w:jc w:val="center"/>
              <w:rPr>
                <w:sz w:val="22"/>
                <w:szCs w:val="22"/>
              </w:rPr>
            </w:pPr>
            <w:r w:rsidRPr="00E04B3D">
              <w:rPr>
                <w:sz w:val="22"/>
                <w:szCs w:val="22"/>
              </w:rPr>
              <w:t>160</w:t>
            </w:r>
          </w:p>
          <w:p w14:paraId="5F3C11A0" w14:textId="77777777" w:rsidR="00BB1A77" w:rsidRPr="00E04B3D" w:rsidRDefault="00BB1A77" w:rsidP="00D13233">
            <w:pPr>
              <w:spacing w:line="240" w:lineRule="exact"/>
              <w:jc w:val="center"/>
              <w:rPr>
                <w:sz w:val="22"/>
                <w:szCs w:val="22"/>
              </w:rPr>
            </w:pPr>
            <w:r w:rsidRPr="00E04B3D">
              <w:rPr>
                <w:sz w:val="22"/>
                <w:szCs w:val="22"/>
              </w:rPr>
              <w:t>32292</w:t>
            </w:r>
          </w:p>
          <w:p w14:paraId="1E7D0443" w14:textId="77777777" w:rsidR="00BB1A77" w:rsidRPr="00E04B3D" w:rsidRDefault="00BB1A77" w:rsidP="00D13233">
            <w:pPr>
              <w:spacing w:line="240" w:lineRule="exact"/>
              <w:jc w:val="center"/>
              <w:rPr>
                <w:sz w:val="22"/>
                <w:szCs w:val="22"/>
              </w:rPr>
            </w:pPr>
            <w:r w:rsidRPr="00E04B3D">
              <w:rPr>
                <w:sz w:val="22"/>
                <w:szCs w:val="22"/>
              </w:rPr>
              <w:t>24193</w:t>
            </w:r>
          </w:p>
          <w:p w14:paraId="3D194FB6" w14:textId="77777777" w:rsidR="00BB1A77" w:rsidRPr="00E04B3D" w:rsidRDefault="00BB1A77" w:rsidP="00D13233">
            <w:pPr>
              <w:spacing w:line="240" w:lineRule="exact"/>
              <w:jc w:val="center"/>
              <w:rPr>
                <w:sz w:val="22"/>
                <w:szCs w:val="22"/>
              </w:rPr>
            </w:pPr>
            <w:r w:rsidRPr="00E04B3D">
              <w:rPr>
                <w:sz w:val="22"/>
                <w:szCs w:val="22"/>
              </w:rPr>
              <w:t>8099</w:t>
            </w:r>
          </w:p>
        </w:tc>
        <w:tc>
          <w:tcPr>
            <w:tcW w:w="2448" w:type="dxa"/>
          </w:tcPr>
          <w:p w14:paraId="0F13DD00" w14:textId="77777777" w:rsidR="00BB1A77" w:rsidRPr="00E04B3D" w:rsidRDefault="00BB1A77" w:rsidP="00D13233">
            <w:pPr>
              <w:spacing w:line="240" w:lineRule="exact"/>
              <w:jc w:val="center"/>
              <w:rPr>
                <w:sz w:val="22"/>
                <w:szCs w:val="22"/>
              </w:rPr>
            </w:pPr>
          </w:p>
          <w:p w14:paraId="0812015A" w14:textId="77777777" w:rsidR="00BB1A77" w:rsidRPr="00E04B3D" w:rsidRDefault="00BB1A77" w:rsidP="00D13233">
            <w:pPr>
              <w:jc w:val="center"/>
              <w:rPr>
                <w:sz w:val="22"/>
                <w:szCs w:val="22"/>
              </w:rPr>
            </w:pPr>
          </w:p>
          <w:p w14:paraId="35CA7D96" w14:textId="77777777" w:rsidR="00BB1A77" w:rsidRPr="00E04B3D" w:rsidRDefault="00BB1A77" w:rsidP="00D13233">
            <w:pPr>
              <w:jc w:val="center"/>
              <w:rPr>
                <w:sz w:val="22"/>
                <w:szCs w:val="22"/>
              </w:rPr>
            </w:pPr>
            <w:r w:rsidRPr="00E04B3D">
              <w:rPr>
                <w:sz w:val="22"/>
                <w:szCs w:val="22"/>
              </w:rPr>
              <w:t>-</w:t>
            </w:r>
          </w:p>
          <w:p w14:paraId="3440BD8F" w14:textId="77777777" w:rsidR="00BB1A77" w:rsidRPr="00E04B3D" w:rsidRDefault="00BB1A77" w:rsidP="00D13233">
            <w:pPr>
              <w:jc w:val="center"/>
              <w:rPr>
                <w:sz w:val="22"/>
                <w:szCs w:val="22"/>
              </w:rPr>
            </w:pPr>
            <w:r w:rsidRPr="00E04B3D">
              <w:rPr>
                <w:sz w:val="22"/>
                <w:szCs w:val="22"/>
              </w:rPr>
              <w:lastRenderedPageBreak/>
              <w:t>-</w:t>
            </w:r>
          </w:p>
          <w:p w14:paraId="32B4D72A" w14:textId="77777777" w:rsidR="00BB1A77" w:rsidRPr="00E04B3D" w:rsidRDefault="00BB1A77" w:rsidP="00D13233">
            <w:pPr>
              <w:jc w:val="center"/>
              <w:rPr>
                <w:sz w:val="22"/>
                <w:szCs w:val="22"/>
              </w:rPr>
            </w:pPr>
            <w:r w:rsidRPr="00E04B3D">
              <w:rPr>
                <w:sz w:val="22"/>
                <w:szCs w:val="22"/>
              </w:rPr>
              <w:t>-</w:t>
            </w:r>
          </w:p>
          <w:p w14:paraId="5EAF3348" w14:textId="77777777" w:rsidR="00BB1A77" w:rsidRPr="00E04B3D" w:rsidRDefault="00BB1A77" w:rsidP="00D13233">
            <w:pPr>
              <w:jc w:val="center"/>
              <w:rPr>
                <w:sz w:val="22"/>
                <w:szCs w:val="22"/>
              </w:rPr>
            </w:pPr>
            <w:r w:rsidRPr="00E04B3D">
              <w:rPr>
                <w:sz w:val="22"/>
                <w:szCs w:val="22"/>
              </w:rPr>
              <w:t>-</w:t>
            </w:r>
          </w:p>
          <w:p w14:paraId="024F46DF" w14:textId="77777777" w:rsidR="00BB1A77" w:rsidRPr="00E04B3D" w:rsidRDefault="00BB1A77" w:rsidP="00D13233">
            <w:pPr>
              <w:jc w:val="center"/>
              <w:rPr>
                <w:sz w:val="22"/>
                <w:szCs w:val="22"/>
              </w:rPr>
            </w:pPr>
            <w:r w:rsidRPr="00E04B3D">
              <w:rPr>
                <w:sz w:val="22"/>
                <w:szCs w:val="22"/>
              </w:rPr>
              <w:t>-</w:t>
            </w:r>
          </w:p>
          <w:p w14:paraId="365E9A33" w14:textId="77777777" w:rsidR="00BB1A77" w:rsidRPr="00E04B3D" w:rsidRDefault="00BB1A77" w:rsidP="00D13233">
            <w:pPr>
              <w:jc w:val="center"/>
              <w:rPr>
                <w:sz w:val="22"/>
                <w:szCs w:val="22"/>
              </w:rPr>
            </w:pPr>
            <w:r w:rsidRPr="00E04B3D">
              <w:rPr>
                <w:sz w:val="22"/>
                <w:szCs w:val="22"/>
              </w:rPr>
              <w:t>-</w:t>
            </w:r>
          </w:p>
          <w:p w14:paraId="664E716A" w14:textId="77777777" w:rsidR="00BB1A77" w:rsidRPr="00E04B3D" w:rsidRDefault="00BB1A77" w:rsidP="00D13233">
            <w:pPr>
              <w:jc w:val="center"/>
              <w:rPr>
                <w:sz w:val="22"/>
                <w:szCs w:val="22"/>
              </w:rPr>
            </w:pPr>
            <w:r w:rsidRPr="00E04B3D">
              <w:rPr>
                <w:sz w:val="22"/>
                <w:szCs w:val="22"/>
              </w:rPr>
              <w:t>-</w:t>
            </w:r>
          </w:p>
          <w:p w14:paraId="6A61ED03" w14:textId="77777777" w:rsidR="00BB1A77" w:rsidRPr="00E04B3D" w:rsidRDefault="00BB1A77" w:rsidP="00D13233">
            <w:pPr>
              <w:jc w:val="center"/>
              <w:rPr>
                <w:sz w:val="22"/>
                <w:szCs w:val="22"/>
              </w:rPr>
            </w:pPr>
            <w:r w:rsidRPr="00E04B3D">
              <w:rPr>
                <w:sz w:val="22"/>
                <w:szCs w:val="22"/>
              </w:rPr>
              <w:t>-</w:t>
            </w:r>
          </w:p>
        </w:tc>
      </w:tr>
      <w:tr w:rsidR="00BB1A77" w:rsidRPr="00E04B3D" w14:paraId="64CA4B75" w14:textId="77777777" w:rsidTr="000E6E0B">
        <w:trPr>
          <w:trHeight w:val="266"/>
          <w:jc w:val="center"/>
        </w:trPr>
        <w:tc>
          <w:tcPr>
            <w:tcW w:w="9673" w:type="dxa"/>
            <w:shd w:val="clear" w:color="auto" w:fill="auto"/>
          </w:tcPr>
          <w:p w14:paraId="0F963CB6" w14:textId="77777777" w:rsidR="00BB1A77" w:rsidRPr="00E04B3D" w:rsidRDefault="00BB1A77" w:rsidP="00D13233">
            <w:pPr>
              <w:spacing w:line="240" w:lineRule="exact"/>
              <w:jc w:val="both"/>
              <w:rPr>
                <w:sz w:val="22"/>
                <w:szCs w:val="22"/>
              </w:rPr>
            </w:pPr>
            <w:r w:rsidRPr="00E04B3D">
              <w:rPr>
                <w:sz w:val="22"/>
                <w:szCs w:val="22"/>
              </w:rPr>
              <w:lastRenderedPageBreak/>
              <w:t xml:space="preserve">3.8.1 Охват основными медико-санитарными услугами  </w:t>
            </w:r>
          </w:p>
        </w:tc>
        <w:tc>
          <w:tcPr>
            <w:tcW w:w="2126" w:type="dxa"/>
            <w:shd w:val="clear" w:color="auto" w:fill="auto"/>
            <w:vAlign w:val="center"/>
          </w:tcPr>
          <w:p w14:paraId="11A3D2DC" w14:textId="77777777" w:rsidR="00BB1A77" w:rsidRPr="00E04B3D" w:rsidRDefault="00BB1A77" w:rsidP="00D13233">
            <w:pPr>
              <w:spacing w:line="240" w:lineRule="exact"/>
              <w:jc w:val="center"/>
              <w:rPr>
                <w:sz w:val="22"/>
                <w:szCs w:val="22"/>
              </w:rPr>
            </w:pPr>
          </w:p>
        </w:tc>
        <w:tc>
          <w:tcPr>
            <w:tcW w:w="1695" w:type="dxa"/>
            <w:shd w:val="clear" w:color="auto" w:fill="auto"/>
            <w:vAlign w:val="center"/>
          </w:tcPr>
          <w:p w14:paraId="54DCF300" w14:textId="77777777" w:rsidR="00BB1A77" w:rsidRPr="00E04B3D" w:rsidRDefault="00BB1A77" w:rsidP="00D13233">
            <w:pPr>
              <w:spacing w:line="240" w:lineRule="exact"/>
              <w:jc w:val="center"/>
              <w:rPr>
                <w:sz w:val="22"/>
                <w:szCs w:val="22"/>
              </w:rPr>
            </w:pPr>
          </w:p>
        </w:tc>
        <w:tc>
          <w:tcPr>
            <w:tcW w:w="2448" w:type="dxa"/>
          </w:tcPr>
          <w:p w14:paraId="3B631FDE" w14:textId="77777777" w:rsidR="00BB1A77" w:rsidRPr="00E04B3D" w:rsidRDefault="00BB1A77" w:rsidP="00D13233">
            <w:pPr>
              <w:spacing w:line="240" w:lineRule="exact"/>
              <w:jc w:val="center"/>
              <w:rPr>
                <w:sz w:val="22"/>
                <w:szCs w:val="22"/>
              </w:rPr>
            </w:pPr>
          </w:p>
        </w:tc>
      </w:tr>
      <w:tr w:rsidR="00BB1A77" w:rsidRPr="00E04B3D" w14:paraId="26DAEAFA" w14:textId="77777777" w:rsidTr="000E6E0B">
        <w:trPr>
          <w:trHeight w:val="141"/>
          <w:jc w:val="center"/>
        </w:trPr>
        <w:tc>
          <w:tcPr>
            <w:tcW w:w="9673" w:type="dxa"/>
            <w:shd w:val="clear" w:color="auto" w:fill="auto"/>
          </w:tcPr>
          <w:p w14:paraId="3FBDB01B" w14:textId="77777777" w:rsidR="00BB1A77" w:rsidRPr="00E04B3D" w:rsidRDefault="00BB1A77" w:rsidP="00D13233">
            <w:pPr>
              <w:spacing w:line="240" w:lineRule="exact"/>
              <w:jc w:val="both"/>
              <w:rPr>
                <w:sz w:val="22"/>
                <w:szCs w:val="22"/>
              </w:rPr>
            </w:pPr>
            <w:r w:rsidRPr="00E04B3D">
              <w:rPr>
                <w:sz w:val="22"/>
                <w:szCs w:val="22"/>
              </w:rPr>
              <w:t>3.9.1 Смертность от загрязнения воздуха в жилых помещениях и атмосферного воздуха</w:t>
            </w:r>
          </w:p>
        </w:tc>
        <w:tc>
          <w:tcPr>
            <w:tcW w:w="2126" w:type="dxa"/>
            <w:shd w:val="clear" w:color="auto" w:fill="auto"/>
            <w:vAlign w:val="center"/>
          </w:tcPr>
          <w:p w14:paraId="6B19C529" w14:textId="77777777" w:rsidR="00BB1A77" w:rsidRPr="00E04B3D" w:rsidRDefault="00BB1A77" w:rsidP="00D13233">
            <w:pPr>
              <w:spacing w:line="240" w:lineRule="exact"/>
              <w:jc w:val="center"/>
              <w:rPr>
                <w:sz w:val="22"/>
                <w:szCs w:val="22"/>
              </w:rPr>
            </w:pPr>
            <w:r w:rsidRPr="00E04B3D">
              <w:rPr>
                <w:sz w:val="22"/>
                <w:szCs w:val="22"/>
              </w:rPr>
              <w:t>с 2022 г.</w:t>
            </w:r>
          </w:p>
        </w:tc>
        <w:tc>
          <w:tcPr>
            <w:tcW w:w="1695" w:type="dxa"/>
            <w:shd w:val="clear" w:color="auto" w:fill="auto"/>
            <w:vAlign w:val="center"/>
          </w:tcPr>
          <w:p w14:paraId="56ADAF6D" w14:textId="77777777" w:rsidR="00BB1A77" w:rsidRPr="00E04B3D" w:rsidRDefault="00BB1A77" w:rsidP="00D13233">
            <w:pPr>
              <w:spacing w:line="240" w:lineRule="exact"/>
              <w:jc w:val="center"/>
              <w:rPr>
                <w:sz w:val="22"/>
                <w:szCs w:val="22"/>
              </w:rPr>
            </w:pPr>
            <w:r w:rsidRPr="00E04B3D">
              <w:rPr>
                <w:sz w:val="22"/>
                <w:szCs w:val="22"/>
              </w:rPr>
              <w:t>с 2022 г.</w:t>
            </w:r>
          </w:p>
        </w:tc>
        <w:tc>
          <w:tcPr>
            <w:tcW w:w="2448" w:type="dxa"/>
            <w:vAlign w:val="center"/>
          </w:tcPr>
          <w:p w14:paraId="602FDA69" w14:textId="77777777" w:rsidR="00BB1A77" w:rsidRPr="00E04B3D" w:rsidRDefault="00BB1A77" w:rsidP="00D13233">
            <w:pPr>
              <w:spacing w:line="240" w:lineRule="exact"/>
              <w:jc w:val="center"/>
              <w:rPr>
                <w:sz w:val="22"/>
                <w:szCs w:val="22"/>
              </w:rPr>
            </w:pPr>
            <w:r w:rsidRPr="00E04B3D">
              <w:rPr>
                <w:sz w:val="22"/>
                <w:szCs w:val="22"/>
              </w:rPr>
              <w:t>с 2022 г.</w:t>
            </w:r>
          </w:p>
        </w:tc>
      </w:tr>
      <w:tr w:rsidR="00BB1A77" w:rsidRPr="00E04B3D" w14:paraId="72725D91" w14:textId="77777777" w:rsidTr="000E6E0B">
        <w:trPr>
          <w:trHeight w:val="141"/>
          <w:jc w:val="center"/>
        </w:trPr>
        <w:tc>
          <w:tcPr>
            <w:tcW w:w="9673" w:type="dxa"/>
            <w:shd w:val="clear" w:color="auto" w:fill="auto"/>
          </w:tcPr>
          <w:p w14:paraId="377543D3" w14:textId="77777777" w:rsidR="00BB1A77" w:rsidRPr="00E04B3D" w:rsidRDefault="00BB1A77" w:rsidP="00D13233">
            <w:pPr>
              <w:spacing w:line="240" w:lineRule="exact"/>
              <w:jc w:val="both"/>
              <w:rPr>
                <w:sz w:val="22"/>
                <w:szCs w:val="22"/>
              </w:rPr>
            </w:pPr>
            <w:r w:rsidRPr="00E04B3D">
              <w:rPr>
                <w:sz w:val="22"/>
                <w:szCs w:val="22"/>
              </w:rPr>
              <w:t>3.9.2 Смертность от отсутствия безопасной воды, безопасной санитарии и гигиены (от отсутствия безопасных услуг в области водоснабжения, санитарии и гигиены (ВССГ) для всех)</w:t>
            </w:r>
          </w:p>
        </w:tc>
        <w:tc>
          <w:tcPr>
            <w:tcW w:w="2126" w:type="dxa"/>
            <w:shd w:val="clear" w:color="auto" w:fill="auto"/>
            <w:vAlign w:val="center"/>
          </w:tcPr>
          <w:p w14:paraId="28B7C8AD" w14:textId="77777777" w:rsidR="00BB1A77" w:rsidRPr="00E04B3D" w:rsidRDefault="00BB1A77" w:rsidP="00D13233">
            <w:pPr>
              <w:spacing w:line="240" w:lineRule="exact"/>
              <w:jc w:val="center"/>
              <w:rPr>
                <w:sz w:val="22"/>
                <w:szCs w:val="22"/>
              </w:rPr>
            </w:pPr>
            <w:r w:rsidRPr="00E04B3D">
              <w:rPr>
                <w:sz w:val="22"/>
                <w:szCs w:val="22"/>
              </w:rPr>
              <w:t>с 2022 г.</w:t>
            </w:r>
          </w:p>
          <w:p w14:paraId="2D9A5237" w14:textId="77777777" w:rsidR="00BB1A77" w:rsidRPr="00E04B3D" w:rsidRDefault="00BB1A77" w:rsidP="00D13233">
            <w:pPr>
              <w:spacing w:line="240" w:lineRule="exact"/>
              <w:jc w:val="center"/>
              <w:rPr>
                <w:sz w:val="22"/>
                <w:szCs w:val="22"/>
              </w:rPr>
            </w:pPr>
          </w:p>
        </w:tc>
        <w:tc>
          <w:tcPr>
            <w:tcW w:w="1695" w:type="dxa"/>
            <w:shd w:val="clear" w:color="auto" w:fill="auto"/>
            <w:vAlign w:val="center"/>
          </w:tcPr>
          <w:p w14:paraId="1450D8C2" w14:textId="77777777" w:rsidR="00BB1A77" w:rsidRPr="00E04B3D" w:rsidRDefault="00BB1A77" w:rsidP="00D13233">
            <w:pPr>
              <w:spacing w:line="240" w:lineRule="exact"/>
              <w:jc w:val="center"/>
              <w:rPr>
                <w:sz w:val="22"/>
                <w:szCs w:val="22"/>
              </w:rPr>
            </w:pPr>
            <w:r w:rsidRPr="00E04B3D">
              <w:rPr>
                <w:sz w:val="22"/>
                <w:szCs w:val="22"/>
              </w:rPr>
              <w:t>с 2022 г.</w:t>
            </w:r>
          </w:p>
          <w:p w14:paraId="7C98369B" w14:textId="77777777" w:rsidR="00BB1A77" w:rsidRPr="00E04B3D" w:rsidRDefault="00BB1A77" w:rsidP="00D13233">
            <w:pPr>
              <w:spacing w:line="240" w:lineRule="exact"/>
              <w:jc w:val="center"/>
              <w:rPr>
                <w:sz w:val="22"/>
                <w:szCs w:val="22"/>
              </w:rPr>
            </w:pPr>
          </w:p>
        </w:tc>
        <w:tc>
          <w:tcPr>
            <w:tcW w:w="2448" w:type="dxa"/>
            <w:vAlign w:val="center"/>
          </w:tcPr>
          <w:p w14:paraId="7673D7FC" w14:textId="77777777" w:rsidR="00BB1A77" w:rsidRPr="00E04B3D" w:rsidRDefault="00BB1A77" w:rsidP="00D13233">
            <w:pPr>
              <w:spacing w:line="240" w:lineRule="exact"/>
              <w:jc w:val="center"/>
              <w:rPr>
                <w:sz w:val="22"/>
                <w:szCs w:val="22"/>
              </w:rPr>
            </w:pPr>
            <w:r w:rsidRPr="00E04B3D">
              <w:rPr>
                <w:sz w:val="22"/>
                <w:szCs w:val="22"/>
              </w:rPr>
              <w:t>с 2022 г.</w:t>
            </w:r>
          </w:p>
          <w:p w14:paraId="5531CC2A" w14:textId="77777777" w:rsidR="00BB1A77" w:rsidRPr="00E04B3D" w:rsidRDefault="00BB1A77" w:rsidP="00D13233">
            <w:pPr>
              <w:spacing w:line="240" w:lineRule="exact"/>
              <w:jc w:val="center"/>
              <w:rPr>
                <w:sz w:val="22"/>
                <w:szCs w:val="22"/>
              </w:rPr>
            </w:pPr>
          </w:p>
        </w:tc>
      </w:tr>
      <w:tr w:rsidR="00BB1A77" w:rsidRPr="00E04B3D" w14:paraId="3E74E6D0" w14:textId="77777777" w:rsidTr="000E6E0B">
        <w:trPr>
          <w:trHeight w:val="1532"/>
          <w:jc w:val="center"/>
        </w:trPr>
        <w:tc>
          <w:tcPr>
            <w:tcW w:w="9673" w:type="dxa"/>
            <w:shd w:val="clear" w:color="auto" w:fill="auto"/>
          </w:tcPr>
          <w:p w14:paraId="287C7C9D" w14:textId="77777777" w:rsidR="00BB1A77" w:rsidRPr="00E04B3D" w:rsidRDefault="00BB1A77" w:rsidP="00D13233">
            <w:pPr>
              <w:spacing w:line="240" w:lineRule="exact"/>
              <w:jc w:val="both"/>
              <w:rPr>
                <w:sz w:val="22"/>
                <w:szCs w:val="22"/>
              </w:rPr>
            </w:pPr>
            <w:r w:rsidRPr="00E04B3D">
              <w:rPr>
                <w:sz w:val="22"/>
                <w:szCs w:val="22"/>
              </w:rPr>
              <w:t>3.b.1 Доля целевой группы населения, охваченная иммунизацией всеми вакцинами, включенными в национальные программы</w:t>
            </w:r>
          </w:p>
          <w:p w14:paraId="4AC54D1B" w14:textId="77777777" w:rsidR="00BB1A77" w:rsidRPr="00E04B3D" w:rsidRDefault="00BB1A77" w:rsidP="00D13233">
            <w:pPr>
              <w:spacing w:line="240" w:lineRule="exact"/>
              <w:jc w:val="both"/>
              <w:rPr>
                <w:sz w:val="22"/>
                <w:szCs w:val="22"/>
              </w:rPr>
            </w:pPr>
            <w:r w:rsidRPr="00E04B3D">
              <w:rPr>
                <w:sz w:val="22"/>
                <w:szCs w:val="22"/>
              </w:rPr>
              <w:t xml:space="preserve">вирусный гепатит </w:t>
            </w:r>
            <w:r w:rsidRPr="00E04B3D">
              <w:rPr>
                <w:sz w:val="22"/>
                <w:szCs w:val="22"/>
                <w:lang w:val="en-US"/>
              </w:rPr>
              <w:t>B</w:t>
            </w:r>
          </w:p>
          <w:p w14:paraId="0E2BD5E2" w14:textId="77777777" w:rsidR="00BB1A77" w:rsidRPr="00E04B3D" w:rsidRDefault="00BB1A77" w:rsidP="00D13233">
            <w:pPr>
              <w:spacing w:line="240" w:lineRule="exact"/>
              <w:jc w:val="both"/>
              <w:rPr>
                <w:sz w:val="22"/>
                <w:szCs w:val="22"/>
              </w:rPr>
            </w:pPr>
            <w:r w:rsidRPr="00E04B3D">
              <w:rPr>
                <w:sz w:val="22"/>
                <w:szCs w:val="22"/>
              </w:rPr>
              <w:t>туберкулез</w:t>
            </w:r>
          </w:p>
          <w:p w14:paraId="42B9071C" w14:textId="77777777" w:rsidR="00BB1A77" w:rsidRPr="00E04B3D" w:rsidRDefault="00BB1A77" w:rsidP="00D13233">
            <w:pPr>
              <w:spacing w:line="240" w:lineRule="exact"/>
              <w:jc w:val="both"/>
              <w:rPr>
                <w:sz w:val="22"/>
                <w:szCs w:val="22"/>
              </w:rPr>
            </w:pPr>
            <w:r w:rsidRPr="00E04B3D">
              <w:rPr>
                <w:sz w:val="22"/>
                <w:szCs w:val="22"/>
              </w:rPr>
              <w:t>дифтерия, столбняк, коклюш</w:t>
            </w:r>
          </w:p>
          <w:p w14:paraId="4F528600" w14:textId="77777777" w:rsidR="00BB1A77" w:rsidRPr="00E04B3D" w:rsidRDefault="00BB1A77" w:rsidP="00D13233">
            <w:pPr>
              <w:spacing w:line="240" w:lineRule="exact"/>
              <w:jc w:val="both"/>
              <w:rPr>
                <w:sz w:val="22"/>
                <w:szCs w:val="22"/>
              </w:rPr>
            </w:pPr>
            <w:r w:rsidRPr="00E04B3D">
              <w:rPr>
                <w:sz w:val="22"/>
                <w:szCs w:val="22"/>
              </w:rPr>
              <w:t>полиомиелит</w:t>
            </w:r>
          </w:p>
          <w:p w14:paraId="2BEB9D1F" w14:textId="77777777" w:rsidR="00BB1A77" w:rsidRPr="00E04B3D" w:rsidRDefault="00BB1A77" w:rsidP="00D13233">
            <w:pPr>
              <w:spacing w:line="240" w:lineRule="exact"/>
              <w:jc w:val="both"/>
              <w:rPr>
                <w:sz w:val="22"/>
                <w:szCs w:val="22"/>
              </w:rPr>
            </w:pPr>
            <w:r w:rsidRPr="00E04B3D">
              <w:rPr>
                <w:sz w:val="22"/>
                <w:szCs w:val="22"/>
              </w:rPr>
              <w:t>корь, эпидемический паротит, краснуха</w:t>
            </w:r>
          </w:p>
        </w:tc>
        <w:tc>
          <w:tcPr>
            <w:tcW w:w="2126" w:type="dxa"/>
            <w:shd w:val="clear" w:color="auto" w:fill="auto"/>
            <w:vAlign w:val="center"/>
          </w:tcPr>
          <w:p w14:paraId="08F7700D" w14:textId="77777777" w:rsidR="00BB1A77" w:rsidRPr="00E04B3D" w:rsidRDefault="00BB1A77" w:rsidP="00D13233">
            <w:pPr>
              <w:spacing w:line="240" w:lineRule="exact"/>
              <w:jc w:val="center"/>
              <w:rPr>
                <w:sz w:val="22"/>
                <w:szCs w:val="22"/>
              </w:rPr>
            </w:pPr>
          </w:p>
        </w:tc>
        <w:tc>
          <w:tcPr>
            <w:tcW w:w="1695" w:type="dxa"/>
            <w:shd w:val="clear" w:color="auto" w:fill="auto"/>
            <w:vAlign w:val="center"/>
          </w:tcPr>
          <w:p w14:paraId="179268A2" w14:textId="77777777" w:rsidR="00BB1A77" w:rsidRPr="00E04B3D" w:rsidRDefault="00BB1A77" w:rsidP="00D13233">
            <w:pPr>
              <w:spacing w:line="240" w:lineRule="exact"/>
              <w:jc w:val="center"/>
              <w:rPr>
                <w:sz w:val="22"/>
                <w:szCs w:val="22"/>
              </w:rPr>
            </w:pPr>
          </w:p>
          <w:p w14:paraId="66C4D462" w14:textId="77777777" w:rsidR="00AE5F7A" w:rsidRPr="00E04B3D" w:rsidRDefault="00AE5F7A" w:rsidP="00D13233">
            <w:pPr>
              <w:spacing w:line="240" w:lineRule="exact"/>
              <w:jc w:val="center"/>
              <w:rPr>
                <w:sz w:val="22"/>
                <w:szCs w:val="22"/>
              </w:rPr>
            </w:pPr>
          </w:p>
          <w:p w14:paraId="2814A306" w14:textId="77777777" w:rsidR="00BB1A77" w:rsidRPr="00E04B3D" w:rsidRDefault="00BB1A77" w:rsidP="00D13233">
            <w:pPr>
              <w:spacing w:line="240" w:lineRule="exact"/>
              <w:jc w:val="center"/>
              <w:rPr>
                <w:sz w:val="22"/>
                <w:szCs w:val="22"/>
              </w:rPr>
            </w:pPr>
            <w:r w:rsidRPr="00E04B3D">
              <w:rPr>
                <w:sz w:val="22"/>
                <w:szCs w:val="22"/>
              </w:rPr>
              <w:t>97,24</w:t>
            </w:r>
          </w:p>
          <w:p w14:paraId="3ABED47A" w14:textId="77777777" w:rsidR="00BB1A77" w:rsidRPr="00E04B3D" w:rsidRDefault="00BB1A77" w:rsidP="00D13233">
            <w:pPr>
              <w:spacing w:line="240" w:lineRule="exact"/>
              <w:jc w:val="center"/>
              <w:rPr>
                <w:sz w:val="22"/>
                <w:szCs w:val="22"/>
              </w:rPr>
            </w:pPr>
            <w:r w:rsidRPr="00E04B3D">
              <w:rPr>
                <w:sz w:val="22"/>
                <w:szCs w:val="22"/>
              </w:rPr>
              <w:t>100</w:t>
            </w:r>
          </w:p>
          <w:p w14:paraId="45EA281C" w14:textId="77777777" w:rsidR="00BB1A77" w:rsidRPr="00E04B3D" w:rsidRDefault="00BB1A77" w:rsidP="00D13233">
            <w:pPr>
              <w:spacing w:line="240" w:lineRule="exact"/>
              <w:jc w:val="center"/>
              <w:rPr>
                <w:sz w:val="22"/>
                <w:szCs w:val="22"/>
              </w:rPr>
            </w:pPr>
            <w:r w:rsidRPr="00E04B3D">
              <w:rPr>
                <w:sz w:val="22"/>
                <w:szCs w:val="22"/>
              </w:rPr>
              <w:t>100</w:t>
            </w:r>
          </w:p>
          <w:p w14:paraId="43118134" w14:textId="77777777" w:rsidR="00BB1A77" w:rsidRPr="00E04B3D" w:rsidRDefault="00BB1A77" w:rsidP="00D13233">
            <w:pPr>
              <w:spacing w:line="240" w:lineRule="exact"/>
              <w:jc w:val="center"/>
              <w:rPr>
                <w:sz w:val="22"/>
                <w:szCs w:val="22"/>
              </w:rPr>
            </w:pPr>
            <w:r w:rsidRPr="00E04B3D">
              <w:rPr>
                <w:sz w:val="22"/>
                <w:szCs w:val="22"/>
              </w:rPr>
              <w:t>99,48</w:t>
            </w:r>
          </w:p>
          <w:p w14:paraId="1196893A" w14:textId="77777777" w:rsidR="00BB1A77" w:rsidRPr="00E04B3D" w:rsidRDefault="00BB1A77" w:rsidP="00D13233">
            <w:pPr>
              <w:spacing w:line="240" w:lineRule="exact"/>
              <w:jc w:val="center"/>
              <w:rPr>
                <w:sz w:val="22"/>
                <w:szCs w:val="22"/>
              </w:rPr>
            </w:pPr>
            <w:r w:rsidRPr="00E04B3D">
              <w:rPr>
                <w:sz w:val="22"/>
                <w:szCs w:val="22"/>
              </w:rPr>
              <w:t>99,65</w:t>
            </w:r>
          </w:p>
        </w:tc>
        <w:tc>
          <w:tcPr>
            <w:tcW w:w="2448" w:type="dxa"/>
          </w:tcPr>
          <w:p w14:paraId="571B27AC" w14:textId="77777777" w:rsidR="00BB1A77" w:rsidRPr="00E04B3D" w:rsidRDefault="00BB1A77" w:rsidP="00D13233">
            <w:pPr>
              <w:spacing w:line="240" w:lineRule="exact"/>
              <w:jc w:val="center"/>
              <w:rPr>
                <w:sz w:val="22"/>
                <w:szCs w:val="22"/>
              </w:rPr>
            </w:pPr>
          </w:p>
          <w:p w14:paraId="47CDD4C4" w14:textId="77777777" w:rsidR="00BB1A77" w:rsidRPr="00E04B3D" w:rsidRDefault="00BB1A77" w:rsidP="00D13233">
            <w:pPr>
              <w:jc w:val="center"/>
              <w:rPr>
                <w:sz w:val="22"/>
                <w:szCs w:val="22"/>
              </w:rPr>
            </w:pPr>
          </w:p>
          <w:p w14:paraId="3E683088" w14:textId="77777777" w:rsidR="00BB1A77" w:rsidRPr="00E04B3D" w:rsidRDefault="00BB1A77" w:rsidP="00D13233">
            <w:pPr>
              <w:jc w:val="center"/>
              <w:rPr>
                <w:sz w:val="22"/>
                <w:szCs w:val="22"/>
              </w:rPr>
            </w:pPr>
            <w:r w:rsidRPr="00E04B3D">
              <w:rPr>
                <w:sz w:val="22"/>
                <w:szCs w:val="22"/>
              </w:rPr>
              <w:t>97,7</w:t>
            </w:r>
          </w:p>
          <w:p w14:paraId="3E1A9644" w14:textId="77777777" w:rsidR="00BB1A77" w:rsidRPr="00E04B3D" w:rsidRDefault="00BB1A77" w:rsidP="00D13233">
            <w:pPr>
              <w:jc w:val="center"/>
              <w:rPr>
                <w:sz w:val="22"/>
                <w:szCs w:val="22"/>
              </w:rPr>
            </w:pPr>
            <w:r w:rsidRPr="00E04B3D">
              <w:rPr>
                <w:sz w:val="22"/>
                <w:szCs w:val="22"/>
              </w:rPr>
              <w:t>100</w:t>
            </w:r>
          </w:p>
          <w:p w14:paraId="1D0385C6" w14:textId="77777777" w:rsidR="00BB1A77" w:rsidRPr="00E04B3D" w:rsidRDefault="00BB1A77" w:rsidP="00D13233">
            <w:pPr>
              <w:jc w:val="center"/>
              <w:rPr>
                <w:sz w:val="22"/>
                <w:szCs w:val="22"/>
              </w:rPr>
            </w:pPr>
            <w:r w:rsidRPr="00E04B3D">
              <w:rPr>
                <w:sz w:val="22"/>
                <w:szCs w:val="22"/>
              </w:rPr>
              <w:t>100</w:t>
            </w:r>
          </w:p>
          <w:p w14:paraId="2B2FB2F4" w14:textId="77777777" w:rsidR="00BB1A77" w:rsidRPr="00E04B3D" w:rsidRDefault="00BB1A77" w:rsidP="00D13233">
            <w:pPr>
              <w:jc w:val="center"/>
              <w:rPr>
                <w:sz w:val="22"/>
                <w:szCs w:val="22"/>
              </w:rPr>
            </w:pPr>
            <w:r w:rsidRPr="00E04B3D">
              <w:rPr>
                <w:sz w:val="22"/>
                <w:szCs w:val="22"/>
              </w:rPr>
              <w:t>100</w:t>
            </w:r>
          </w:p>
          <w:p w14:paraId="5FF1130E" w14:textId="77777777" w:rsidR="00BB1A77" w:rsidRPr="00E04B3D" w:rsidRDefault="00BB1A77" w:rsidP="00D13233">
            <w:pPr>
              <w:jc w:val="center"/>
              <w:rPr>
                <w:sz w:val="22"/>
                <w:szCs w:val="22"/>
              </w:rPr>
            </w:pPr>
            <w:r w:rsidRPr="00E04B3D">
              <w:rPr>
                <w:sz w:val="22"/>
                <w:szCs w:val="22"/>
              </w:rPr>
              <w:t>97</w:t>
            </w:r>
          </w:p>
        </w:tc>
      </w:tr>
      <w:tr w:rsidR="00BB1A77" w:rsidRPr="00E04B3D" w14:paraId="705EB552" w14:textId="77777777" w:rsidTr="000E6E0B">
        <w:trPr>
          <w:trHeight w:val="141"/>
          <w:jc w:val="center"/>
        </w:trPr>
        <w:tc>
          <w:tcPr>
            <w:tcW w:w="9673" w:type="dxa"/>
            <w:shd w:val="clear" w:color="auto" w:fill="auto"/>
          </w:tcPr>
          <w:p w14:paraId="25C79487" w14:textId="77777777" w:rsidR="00BB1A77" w:rsidRPr="00E04B3D" w:rsidRDefault="00BB1A77" w:rsidP="00D13233">
            <w:pPr>
              <w:spacing w:line="240" w:lineRule="exact"/>
              <w:jc w:val="both"/>
              <w:rPr>
                <w:sz w:val="22"/>
                <w:szCs w:val="22"/>
              </w:rPr>
            </w:pPr>
            <w:r w:rsidRPr="00E04B3D">
              <w:rPr>
                <w:sz w:val="22"/>
                <w:szCs w:val="22"/>
              </w:rPr>
              <w:t>3.b.3 Доля медицинских учреждений, постоянно располагающих набором основных необходимых и доступных лекарственных средств</w:t>
            </w:r>
          </w:p>
        </w:tc>
        <w:tc>
          <w:tcPr>
            <w:tcW w:w="2126" w:type="dxa"/>
            <w:shd w:val="clear" w:color="auto" w:fill="auto"/>
            <w:vAlign w:val="center"/>
          </w:tcPr>
          <w:p w14:paraId="7499C626" w14:textId="77777777" w:rsidR="00BB1A77" w:rsidRPr="00E04B3D" w:rsidRDefault="00BB1A77" w:rsidP="00D13233">
            <w:pPr>
              <w:spacing w:line="240" w:lineRule="exact"/>
              <w:jc w:val="center"/>
              <w:rPr>
                <w:sz w:val="22"/>
                <w:szCs w:val="22"/>
              </w:rPr>
            </w:pPr>
          </w:p>
        </w:tc>
        <w:tc>
          <w:tcPr>
            <w:tcW w:w="1695" w:type="dxa"/>
            <w:shd w:val="clear" w:color="auto" w:fill="auto"/>
            <w:vAlign w:val="center"/>
          </w:tcPr>
          <w:p w14:paraId="4A53881B" w14:textId="77777777" w:rsidR="00BB1A77" w:rsidRPr="00E04B3D" w:rsidRDefault="00BB1A77" w:rsidP="00D13233">
            <w:pPr>
              <w:spacing w:line="240" w:lineRule="exact"/>
              <w:jc w:val="center"/>
              <w:rPr>
                <w:sz w:val="22"/>
                <w:szCs w:val="22"/>
              </w:rPr>
            </w:pPr>
          </w:p>
        </w:tc>
        <w:tc>
          <w:tcPr>
            <w:tcW w:w="2448" w:type="dxa"/>
          </w:tcPr>
          <w:p w14:paraId="019947A8" w14:textId="77777777" w:rsidR="00BB1A77" w:rsidRPr="00E04B3D" w:rsidRDefault="00BB1A77" w:rsidP="00D13233">
            <w:pPr>
              <w:spacing w:line="240" w:lineRule="exact"/>
              <w:jc w:val="center"/>
              <w:rPr>
                <w:sz w:val="22"/>
                <w:szCs w:val="22"/>
              </w:rPr>
            </w:pPr>
            <w:r w:rsidRPr="00E04B3D">
              <w:rPr>
                <w:sz w:val="22"/>
                <w:szCs w:val="22"/>
              </w:rPr>
              <w:t>100</w:t>
            </w:r>
          </w:p>
        </w:tc>
      </w:tr>
      <w:tr w:rsidR="00BB1A77" w:rsidRPr="00E04B3D" w14:paraId="086A4D9E" w14:textId="77777777" w:rsidTr="000E6E0B">
        <w:trPr>
          <w:trHeight w:val="141"/>
          <w:jc w:val="center"/>
        </w:trPr>
        <w:tc>
          <w:tcPr>
            <w:tcW w:w="9673" w:type="dxa"/>
            <w:shd w:val="clear" w:color="auto" w:fill="auto"/>
          </w:tcPr>
          <w:p w14:paraId="7C5EFAF4" w14:textId="77777777" w:rsidR="00BB1A77" w:rsidRPr="00E04B3D" w:rsidRDefault="00BB1A77" w:rsidP="00D13233">
            <w:pPr>
              <w:spacing w:line="240" w:lineRule="exact"/>
              <w:jc w:val="both"/>
              <w:rPr>
                <w:sz w:val="22"/>
                <w:szCs w:val="22"/>
              </w:rPr>
            </w:pPr>
            <w:r w:rsidRPr="00E04B3D">
              <w:rPr>
                <w:sz w:val="22"/>
                <w:szCs w:val="22"/>
              </w:rPr>
              <w:t>3.c.1 Число медицинских работников на душу населения и их распределение</w:t>
            </w:r>
          </w:p>
          <w:p w14:paraId="62CE6B3C" w14:textId="77777777" w:rsidR="00BB1A77" w:rsidRPr="00E04B3D" w:rsidRDefault="00BB1A77" w:rsidP="00D13233">
            <w:pPr>
              <w:spacing w:line="240" w:lineRule="exact"/>
              <w:jc w:val="both"/>
              <w:rPr>
                <w:sz w:val="22"/>
                <w:szCs w:val="22"/>
              </w:rPr>
            </w:pPr>
            <w:r w:rsidRPr="00E04B3D">
              <w:rPr>
                <w:sz w:val="22"/>
                <w:szCs w:val="22"/>
              </w:rPr>
              <w:t>число медработников всего</w:t>
            </w:r>
          </w:p>
          <w:p w14:paraId="23F4BBBC" w14:textId="77777777" w:rsidR="00BB1A77" w:rsidRPr="00E04B3D" w:rsidRDefault="00BB1A77" w:rsidP="00D13233">
            <w:pPr>
              <w:spacing w:line="240" w:lineRule="exact"/>
              <w:jc w:val="both"/>
              <w:rPr>
                <w:sz w:val="22"/>
                <w:szCs w:val="22"/>
              </w:rPr>
            </w:pPr>
            <w:r w:rsidRPr="00E04B3D">
              <w:rPr>
                <w:sz w:val="22"/>
                <w:szCs w:val="22"/>
              </w:rPr>
              <w:t>число врачей-специалистов</w:t>
            </w:r>
          </w:p>
          <w:p w14:paraId="7ED2D417" w14:textId="77777777" w:rsidR="00BB1A77" w:rsidRPr="00E04B3D" w:rsidRDefault="00BB1A77" w:rsidP="00D13233">
            <w:pPr>
              <w:spacing w:line="240" w:lineRule="exact"/>
              <w:jc w:val="both"/>
              <w:rPr>
                <w:sz w:val="22"/>
                <w:szCs w:val="22"/>
              </w:rPr>
            </w:pPr>
            <w:r w:rsidRPr="00E04B3D">
              <w:rPr>
                <w:sz w:val="22"/>
                <w:szCs w:val="22"/>
              </w:rPr>
              <w:t>число средних медицинских работников</w:t>
            </w:r>
          </w:p>
        </w:tc>
        <w:tc>
          <w:tcPr>
            <w:tcW w:w="2126" w:type="dxa"/>
            <w:shd w:val="clear" w:color="auto" w:fill="auto"/>
            <w:vAlign w:val="center"/>
          </w:tcPr>
          <w:p w14:paraId="791F6A6B" w14:textId="77777777" w:rsidR="00BB1A77" w:rsidRPr="00E04B3D" w:rsidRDefault="00BB1A77" w:rsidP="00D13233">
            <w:pPr>
              <w:spacing w:line="240" w:lineRule="exact"/>
              <w:jc w:val="center"/>
              <w:rPr>
                <w:sz w:val="22"/>
                <w:szCs w:val="22"/>
              </w:rPr>
            </w:pPr>
          </w:p>
        </w:tc>
        <w:tc>
          <w:tcPr>
            <w:tcW w:w="1695" w:type="dxa"/>
            <w:shd w:val="clear" w:color="auto" w:fill="auto"/>
            <w:vAlign w:val="center"/>
          </w:tcPr>
          <w:p w14:paraId="454272A6" w14:textId="77777777" w:rsidR="00BB1A77" w:rsidRPr="00E04B3D" w:rsidRDefault="00BB1A77" w:rsidP="00D13233">
            <w:pPr>
              <w:spacing w:line="240" w:lineRule="exact"/>
              <w:jc w:val="center"/>
              <w:rPr>
                <w:sz w:val="22"/>
                <w:szCs w:val="22"/>
              </w:rPr>
            </w:pPr>
          </w:p>
        </w:tc>
        <w:tc>
          <w:tcPr>
            <w:tcW w:w="2448" w:type="dxa"/>
          </w:tcPr>
          <w:p w14:paraId="213513D0" w14:textId="77777777" w:rsidR="00BB1A77" w:rsidRPr="00E04B3D" w:rsidRDefault="00BB1A77" w:rsidP="00D13233">
            <w:pPr>
              <w:spacing w:line="240" w:lineRule="exact"/>
              <w:jc w:val="center"/>
              <w:rPr>
                <w:sz w:val="22"/>
                <w:szCs w:val="22"/>
              </w:rPr>
            </w:pPr>
          </w:p>
          <w:p w14:paraId="0C45CD4F" w14:textId="77777777" w:rsidR="00BB1A77" w:rsidRPr="00E04B3D" w:rsidRDefault="00BB1A77" w:rsidP="00D13233">
            <w:pPr>
              <w:jc w:val="center"/>
              <w:rPr>
                <w:sz w:val="22"/>
                <w:szCs w:val="22"/>
              </w:rPr>
            </w:pPr>
            <w:r w:rsidRPr="00E04B3D">
              <w:rPr>
                <w:sz w:val="22"/>
                <w:szCs w:val="22"/>
              </w:rPr>
              <w:t>0,012</w:t>
            </w:r>
          </w:p>
          <w:p w14:paraId="6CE212C2" w14:textId="77777777" w:rsidR="00BB1A77" w:rsidRPr="00E04B3D" w:rsidRDefault="00BB1A77" w:rsidP="00D13233">
            <w:pPr>
              <w:jc w:val="center"/>
              <w:rPr>
                <w:sz w:val="22"/>
                <w:szCs w:val="22"/>
              </w:rPr>
            </w:pPr>
            <w:r w:rsidRPr="00E04B3D">
              <w:rPr>
                <w:sz w:val="22"/>
                <w:szCs w:val="22"/>
              </w:rPr>
              <w:t>0,002</w:t>
            </w:r>
          </w:p>
          <w:p w14:paraId="37F68C1F" w14:textId="77777777" w:rsidR="00BB1A77" w:rsidRPr="00E04B3D" w:rsidRDefault="00BB1A77" w:rsidP="00D13233">
            <w:pPr>
              <w:jc w:val="center"/>
              <w:rPr>
                <w:sz w:val="22"/>
                <w:szCs w:val="22"/>
              </w:rPr>
            </w:pPr>
            <w:r w:rsidRPr="00E04B3D">
              <w:rPr>
                <w:sz w:val="22"/>
                <w:szCs w:val="22"/>
              </w:rPr>
              <w:t>0,009</w:t>
            </w:r>
          </w:p>
        </w:tc>
      </w:tr>
      <w:tr w:rsidR="00BB1A77" w:rsidRPr="00E04B3D" w14:paraId="4EC4C2CE" w14:textId="77777777" w:rsidTr="000E6E0B">
        <w:trPr>
          <w:trHeight w:val="141"/>
          <w:jc w:val="center"/>
        </w:trPr>
        <w:tc>
          <w:tcPr>
            <w:tcW w:w="9673" w:type="dxa"/>
            <w:shd w:val="clear" w:color="auto" w:fill="auto"/>
          </w:tcPr>
          <w:p w14:paraId="71305D65" w14:textId="77777777" w:rsidR="00BB1A77" w:rsidRPr="00E04B3D" w:rsidRDefault="00BB1A77" w:rsidP="00D13233">
            <w:pPr>
              <w:spacing w:line="240" w:lineRule="exact"/>
              <w:jc w:val="both"/>
              <w:rPr>
                <w:sz w:val="22"/>
                <w:szCs w:val="22"/>
              </w:rPr>
            </w:pPr>
            <w:r w:rsidRPr="00E04B3D">
              <w:rPr>
                <w:sz w:val="22"/>
                <w:szCs w:val="22"/>
              </w:rPr>
              <w:t>3.d.1 Способность соблюдать Международные медико-санитарные правила (ММСП) и готовность к чрезвычайным ситуациям в области общественного здравоохранения</w:t>
            </w:r>
          </w:p>
        </w:tc>
        <w:tc>
          <w:tcPr>
            <w:tcW w:w="2126" w:type="dxa"/>
            <w:shd w:val="clear" w:color="auto" w:fill="auto"/>
            <w:vAlign w:val="center"/>
          </w:tcPr>
          <w:p w14:paraId="677BD1F7" w14:textId="77777777" w:rsidR="00BB1A77" w:rsidRPr="00E04B3D" w:rsidRDefault="00BB1A77" w:rsidP="00D13233">
            <w:pPr>
              <w:spacing w:line="240" w:lineRule="exact"/>
              <w:jc w:val="center"/>
              <w:rPr>
                <w:sz w:val="22"/>
                <w:szCs w:val="22"/>
              </w:rPr>
            </w:pPr>
          </w:p>
        </w:tc>
        <w:tc>
          <w:tcPr>
            <w:tcW w:w="1695" w:type="dxa"/>
            <w:shd w:val="clear" w:color="auto" w:fill="auto"/>
            <w:vAlign w:val="center"/>
          </w:tcPr>
          <w:p w14:paraId="1432EEB0" w14:textId="77777777" w:rsidR="00BB1A77" w:rsidRPr="00E04B3D" w:rsidRDefault="00BB1A77" w:rsidP="00D13233">
            <w:pPr>
              <w:spacing w:line="240" w:lineRule="exact"/>
              <w:jc w:val="center"/>
              <w:rPr>
                <w:sz w:val="22"/>
                <w:szCs w:val="22"/>
              </w:rPr>
            </w:pPr>
          </w:p>
        </w:tc>
        <w:tc>
          <w:tcPr>
            <w:tcW w:w="2448" w:type="dxa"/>
          </w:tcPr>
          <w:p w14:paraId="00FB9661" w14:textId="77777777" w:rsidR="00BB1A77" w:rsidRPr="00E04B3D" w:rsidRDefault="00BB1A77" w:rsidP="00D13233">
            <w:pPr>
              <w:spacing w:line="240" w:lineRule="exact"/>
              <w:jc w:val="center"/>
              <w:rPr>
                <w:sz w:val="22"/>
                <w:szCs w:val="22"/>
              </w:rPr>
            </w:pPr>
          </w:p>
        </w:tc>
      </w:tr>
      <w:tr w:rsidR="00BB1A77" w:rsidRPr="00E04B3D" w14:paraId="024A3147" w14:textId="77777777" w:rsidTr="000E6E0B">
        <w:trPr>
          <w:trHeight w:val="141"/>
          <w:jc w:val="center"/>
        </w:trPr>
        <w:tc>
          <w:tcPr>
            <w:tcW w:w="9673" w:type="dxa"/>
            <w:shd w:val="clear" w:color="auto" w:fill="auto"/>
          </w:tcPr>
          <w:p w14:paraId="6D72422F" w14:textId="77777777" w:rsidR="00BB1A77" w:rsidRPr="00E04B3D" w:rsidRDefault="00BB1A77" w:rsidP="00D13233">
            <w:pPr>
              <w:spacing w:line="240" w:lineRule="exact"/>
              <w:jc w:val="both"/>
              <w:rPr>
                <w:sz w:val="22"/>
                <w:szCs w:val="22"/>
              </w:rPr>
            </w:pPr>
            <w:r w:rsidRPr="00E04B3D">
              <w:rPr>
                <w:sz w:val="22"/>
                <w:szCs w:val="22"/>
              </w:rPr>
              <w:t>5.6.2.1 Наличие законов и нормативных актов, гарантирующих женщинам и мужчинам в возрасте от 15 лет полный и равный доступ к услугам по охране сексуального и репродуктивного здоровья и информации и просвещению в этой сфере</w:t>
            </w:r>
          </w:p>
        </w:tc>
        <w:tc>
          <w:tcPr>
            <w:tcW w:w="2126" w:type="dxa"/>
            <w:shd w:val="clear" w:color="auto" w:fill="auto"/>
            <w:vAlign w:val="center"/>
          </w:tcPr>
          <w:p w14:paraId="5361F936" w14:textId="77777777" w:rsidR="00BB1A77" w:rsidRPr="00E04B3D" w:rsidRDefault="00BB1A77" w:rsidP="00D13233">
            <w:pPr>
              <w:spacing w:line="240" w:lineRule="exact"/>
              <w:jc w:val="center"/>
              <w:rPr>
                <w:sz w:val="22"/>
                <w:szCs w:val="22"/>
              </w:rPr>
            </w:pPr>
          </w:p>
        </w:tc>
        <w:tc>
          <w:tcPr>
            <w:tcW w:w="1695" w:type="dxa"/>
            <w:shd w:val="clear" w:color="auto" w:fill="auto"/>
            <w:vAlign w:val="center"/>
          </w:tcPr>
          <w:p w14:paraId="70A27B6F" w14:textId="77777777" w:rsidR="00BB1A77" w:rsidRPr="00E04B3D" w:rsidRDefault="00BB1A77" w:rsidP="00D13233">
            <w:pPr>
              <w:spacing w:line="240" w:lineRule="exact"/>
              <w:jc w:val="center"/>
              <w:rPr>
                <w:sz w:val="22"/>
                <w:szCs w:val="22"/>
              </w:rPr>
            </w:pPr>
          </w:p>
        </w:tc>
        <w:tc>
          <w:tcPr>
            <w:tcW w:w="2448" w:type="dxa"/>
          </w:tcPr>
          <w:p w14:paraId="246643F7" w14:textId="77777777" w:rsidR="00BB1A77" w:rsidRPr="00E04B3D" w:rsidRDefault="00BB1A77" w:rsidP="00D13233">
            <w:pPr>
              <w:spacing w:line="240" w:lineRule="exact"/>
              <w:jc w:val="center"/>
              <w:rPr>
                <w:sz w:val="22"/>
                <w:szCs w:val="22"/>
              </w:rPr>
            </w:pPr>
          </w:p>
        </w:tc>
      </w:tr>
      <w:tr w:rsidR="00BB1A77" w:rsidRPr="00E04B3D" w14:paraId="14C354DF" w14:textId="77777777" w:rsidTr="000E6E0B">
        <w:trPr>
          <w:trHeight w:val="141"/>
          <w:jc w:val="center"/>
        </w:trPr>
        <w:tc>
          <w:tcPr>
            <w:tcW w:w="9673" w:type="dxa"/>
            <w:shd w:val="clear" w:color="auto" w:fill="auto"/>
          </w:tcPr>
          <w:p w14:paraId="73511C66" w14:textId="77777777" w:rsidR="00BB1A77" w:rsidRPr="00E04B3D" w:rsidRDefault="00BB1A77" w:rsidP="00D13233">
            <w:pPr>
              <w:spacing w:line="240" w:lineRule="exact"/>
              <w:jc w:val="both"/>
              <w:rPr>
                <w:sz w:val="22"/>
                <w:szCs w:val="22"/>
              </w:rPr>
            </w:pPr>
            <w:r w:rsidRPr="00E04B3D">
              <w:rPr>
                <w:sz w:val="22"/>
                <w:szCs w:val="22"/>
              </w:rPr>
              <w:t>6.b.1 Доля местных административных единиц, в которых действуют правила и процедуры участия граждан в управлении водными ресурсами и санитарией</w:t>
            </w:r>
          </w:p>
        </w:tc>
        <w:tc>
          <w:tcPr>
            <w:tcW w:w="2126" w:type="dxa"/>
            <w:shd w:val="clear" w:color="auto" w:fill="auto"/>
            <w:vAlign w:val="center"/>
          </w:tcPr>
          <w:p w14:paraId="09BB6A53" w14:textId="77777777" w:rsidR="00BB1A77" w:rsidRPr="00E04B3D" w:rsidRDefault="00BB1A77" w:rsidP="00D13233">
            <w:pPr>
              <w:spacing w:line="240" w:lineRule="exact"/>
              <w:jc w:val="center"/>
              <w:rPr>
                <w:sz w:val="22"/>
                <w:szCs w:val="22"/>
              </w:rPr>
            </w:pPr>
          </w:p>
        </w:tc>
        <w:tc>
          <w:tcPr>
            <w:tcW w:w="1695" w:type="dxa"/>
            <w:shd w:val="clear" w:color="auto" w:fill="auto"/>
            <w:vAlign w:val="center"/>
          </w:tcPr>
          <w:p w14:paraId="75EAA088" w14:textId="77777777" w:rsidR="00BB1A77" w:rsidRPr="00E04B3D" w:rsidRDefault="00BB1A77" w:rsidP="00D13233">
            <w:pPr>
              <w:spacing w:line="240" w:lineRule="exact"/>
              <w:jc w:val="center"/>
              <w:rPr>
                <w:sz w:val="22"/>
                <w:szCs w:val="22"/>
              </w:rPr>
            </w:pPr>
          </w:p>
        </w:tc>
        <w:tc>
          <w:tcPr>
            <w:tcW w:w="2448" w:type="dxa"/>
          </w:tcPr>
          <w:p w14:paraId="451D6BF4" w14:textId="77777777" w:rsidR="00BB1A77" w:rsidRPr="00E04B3D" w:rsidRDefault="00BB1A77" w:rsidP="00D13233">
            <w:pPr>
              <w:spacing w:line="240" w:lineRule="exact"/>
              <w:jc w:val="center"/>
              <w:rPr>
                <w:sz w:val="22"/>
                <w:szCs w:val="22"/>
              </w:rPr>
            </w:pPr>
          </w:p>
        </w:tc>
      </w:tr>
      <w:tr w:rsidR="00BB1A77" w:rsidRPr="00E04B3D" w14:paraId="5370D5CE" w14:textId="77777777" w:rsidTr="000E6E0B">
        <w:trPr>
          <w:trHeight w:val="141"/>
          <w:jc w:val="center"/>
        </w:trPr>
        <w:tc>
          <w:tcPr>
            <w:tcW w:w="9673" w:type="dxa"/>
            <w:shd w:val="clear" w:color="auto" w:fill="auto"/>
          </w:tcPr>
          <w:p w14:paraId="249BB1B3" w14:textId="77777777" w:rsidR="00BB1A77" w:rsidRPr="00E04B3D" w:rsidRDefault="00BB1A77" w:rsidP="00D13233">
            <w:pPr>
              <w:spacing w:line="240" w:lineRule="exact"/>
              <w:jc w:val="both"/>
              <w:rPr>
                <w:sz w:val="22"/>
                <w:szCs w:val="22"/>
              </w:rPr>
            </w:pPr>
            <w:r w:rsidRPr="00E04B3D">
              <w:rPr>
                <w:sz w:val="22"/>
                <w:szCs w:val="22"/>
              </w:rPr>
              <w:t xml:space="preserve">11.6.2 Среднегодовой уровень содержания мелких твердых частиц (класса </w:t>
            </w:r>
            <w:r w:rsidRPr="00E04B3D">
              <w:rPr>
                <w:sz w:val="22"/>
                <w:szCs w:val="22"/>
                <w:lang w:val="en-US"/>
              </w:rPr>
              <w:t>PM</w:t>
            </w:r>
            <w:r w:rsidRPr="00E04B3D">
              <w:rPr>
                <w:sz w:val="22"/>
                <w:szCs w:val="22"/>
              </w:rPr>
              <w:t>) в атмосфере отдельных городов (в пересчете на численность населения)</w:t>
            </w:r>
          </w:p>
        </w:tc>
        <w:tc>
          <w:tcPr>
            <w:tcW w:w="2126" w:type="dxa"/>
            <w:shd w:val="clear" w:color="auto" w:fill="auto"/>
            <w:vAlign w:val="center"/>
          </w:tcPr>
          <w:p w14:paraId="03FCECD5" w14:textId="77777777" w:rsidR="00BB1A77" w:rsidRPr="00E04B3D" w:rsidRDefault="00BB1A77" w:rsidP="00D13233">
            <w:pPr>
              <w:spacing w:line="240" w:lineRule="exact"/>
              <w:jc w:val="center"/>
              <w:rPr>
                <w:sz w:val="22"/>
                <w:szCs w:val="22"/>
              </w:rPr>
            </w:pPr>
            <w:r w:rsidRPr="00E04B3D">
              <w:rPr>
                <w:sz w:val="22"/>
                <w:szCs w:val="22"/>
              </w:rPr>
              <w:t>с 2022 г.</w:t>
            </w:r>
          </w:p>
          <w:p w14:paraId="191661D3" w14:textId="77777777" w:rsidR="00BB1A77" w:rsidRPr="00E04B3D" w:rsidRDefault="00BB1A77" w:rsidP="00D13233">
            <w:pPr>
              <w:spacing w:line="240" w:lineRule="exact"/>
              <w:jc w:val="center"/>
              <w:rPr>
                <w:sz w:val="22"/>
                <w:szCs w:val="22"/>
              </w:rPr>
            </w:pPr>
          </w:p>
        </w:tc>
        <w:tc>
          <w:tcPr>
            <w:tcW w:w="1695" w:type="dxa"/>
            <w:shd w:val="clear" w:color="auto" w:fill="auto"/>
            <w:vAlign w:val="center"/>
          </w:tcPr>
          <w:p w14:paraId="0AB3A935" w14:textId="77777777" w:rsidR="00BB1A77" w:rsidRPr="00E04B3D" w:rsidRDefault="00BB1A77" w:rsidP="00D13233">
            <w:pPr>
              <w:spacing w:line="240" w:lineRule="exact"/>
              <w:jc w:val="center"/>
              <w:rPr>
                <w:sz w:val="22"/>
                <w:szCs w:val="22"/>
              </w:rPr>
            </w:pPr>
            <w:r w:rsidRPr="00E04B3D">
              <w:rPr>
                <w:sz w:val="22"/>
                <w:szCs w:val="22"/>
              </w:rPr>
              <w:t>с 2022 г.</w:t>
            </w:r>
          </w:p>
          <w:p w14:paraId="296F09A8" w14:textId="77777777" w:rsidR="00BB1A77" w:rsidRPr="00E04B3D" w:rsidRDefault="00BB1A77" w:rsidP="00D13233">
            <w:pPr>
              <w:spacing w:line="240" w:lineRule="exact"/>
              <w:jc w:val="center"/>
              <w:rPr>
                <w:sz w:val="22"/>
                <w:szCs w:val="22"/>
              </w:rPr>
            </w:pPr>
          </w:p>
        </w:tc>
        <w:tc>
          <w:tcPr>
            <w:tcW w:w="2448" w:type="dxa"/>
          </w:tcPr>
          <w:p w14:paraId="23D23CBD" w14:textId="77777777" w:rsidR="00BB1A77" w:rsidRPr="00E04B3D" w:rsidRDefault="00BB1A77" w:rsidP="00D13233">
            <w:pPr>
              <w:spacing w:line="240" w:lineRule="exact"/>
              <w:jc w:val="center"/>
              <w:rPr>
                <w:sz w:val="22"/>
                <w:szCs w:val="22"/>
              </w:rPr>
            </w:pPr>
            <w:r w:rsidRPr="00E04B3D">
              <w:rPr>
                <w:sz w:val="22"/>
                <w:szCs w:val="22"/>
              </w:rPr>
              <w:t>С 2022</w:t>
            </w:r>
          </w:p>
        </w:tc>
      </w:tr>
      <w:tr w:rsidR="00BB1A77" w:rsidRPr="00E04B3D" w14:paraId="097D01D4" w14:textId="77777777" w:rsidTr="000E6E0B">
        <w:trPr>
          <w:trHeight w:val="561"/>
          <w:jc w:val="center"/>
        </w:trPr>
        <w:tc>
          <w:tcPr>
            <w:tcW w:w="9673" w:type="dxa"/>
            <w:shd w:val="clear" w:color="auto" w:fill="auto"/>
          </w:tcPr>
          <w:p w14:paraId="2AC7340D" w14:textId="77777777" w:rsidR="00BB1A77" w:rsidRPr="00E04B3D" w:rsidRDefault="00BB1A77" w:rsidP="00D13233">
            <w:pPr>
              <w:spacing w:line="240" w:lineRule="exact"/>
              <w:jc w:val="both"/>
              <w:rPr>
                <w:sz w:val="22"/>
                <w:szCs w:val="22"/>
              </w:rPr>
            </w:pPr>
            <w:r w:rsidRPr="00E04B3D">
              <w:rPr>
                <w:sz w:val="22"/>
                <w:szCs w:val="22"/>
              </w:rPr>
              <w:t>11.7.1. Средняя доля застроенной городской территории, относящейся к открытым для всех общественным местам, с указанием в разбивке по полу, возрасту и признаку инвалидности</w:t>
            </w:r>
          </w:p>
        </w:tc>
        <w:tc>
          <w:tcPr>
            <w:tcW w:w="2126" w:type="dxa"/>
            <w:shd w:val="clear" w:color="auto" w:fill="auto"/>
            <w:vAlign w:val="center"/>
          </w:tcPr>
          <w:p w14:paraId="3724A5FF" w14:textId="77777777" w:rsidR="00BB1A77" w:rsidRPr="00E04B3D" w:rsidRDefault="00BB1A77" w:rsidP="00D13233">
            <w:pPr>
              <w:spacing w:line="240" w:lineRule="exact"/>
              <w:jc w:val="center"/>
              <w:rPr>
                <w:sz w:val="22"/>
                <w:szCs w:val="22"/>
              </w:rPr>
            </w:pPr>
          </w:p>
        </w:tc>
        <w:tc>
          <w:tcPr>
            <w:tcW w:w="1695" w:type="dxa"/>
            <w:shd w:val="clear" w:color="auto" w:fill="auto"/>
            <w:vAlign w:val="center"/>
          </w:tcPr>
          <w:p w14:paraId="14010839" w14:textId="77777777" w:rsidR="00BB1A77" w:rsidRPr="00E04B3D" w:rsidRDefault="00BB1A77" w:rsidP="00D13233">
            <w:pPr>
              <w:spacing w:line="240" w:lineRule="exact"/>
              <w:jc w:val="center"/>
              <w:rPr>
                <w:sz w:val="22"/>
                <w:szCs w:val="22"/>
              </w:rPr>
            </w:pPr>
          </w:p>
        </w:tc>
        <w:tc>
          <w:tcPr>
            <w:tcW w:w="2448" w:type="dxa"/>
          </w:tcPr>
          <w:p w14:paraId="06A52B5B" w14:textId="77777777" w:rsidR="00BB1A77" w:rsidRPr="00E04B3D" w:rsidRDefault="00BB1A77" w:rsidP="00D13233">
            <w:pPr>
              <w:spacing w:line="240" w:lineRule="exact"/>
              <w:jc w:val="center"/>
              <w:rPr>
                <w:sz w:val="22"/>
                <w:szCs w:val="22"/>
              </w:rPr>
            </w:pPr>
          </w:p>
        </w:tc>
      </w:tr>
      <w:tr w:rsidR="00BB1A77" w:rsidRPr="00E04B3D" w14:paraId="77FCBD7D" w14:textId="77777777" w:rsidTr="000E6E0B">
        <w:trPr>
          <w:trHeight w:val="235"/>
          <w:jc w:val="center"/>
        </w:trPr>
        <w:tc>
          <w:tcPr>
            <w:tcW w:w="9673" w:type="dxa"/>
            <w:shd w:val="clear" w:color="auto" w:fill="auto"/>
          </w:tcPr>
          <w:p w14:paraId="1BBBC53C" w14:textId="77777777" w:rsidR="00BB1A77" w:rsidRPr="00E04B3D" w:rsidRDefault="00BB1A77" w:rsidP="00D13233">
            <w:pPr>
              <w:spacing w:line="240" w:lineRule="exact"/>
              <w:rPr>
                <w:sz w:val="22"/>
                <w:szCs w:val="22"/>
              </w:rPr>
            </w:pPr>
            <w:r w:rsidRPr="00E04B3D">
              <w:rPr>
                <w:sz w:val="22"/>
                <w:szCs w:val="22"/>
              </w:rPr>
              <w:t xml:space="preserve">7.1.2. Доступ к чистым источникам энергии и технологиям в быту </w:t>
            </w:r>
          </w:p>
        </w:tc>
        <w:tc>
          <w:tcPr>
            <w:tcW w:w="2126" w:type="dxa"/>
            <w:shd w:val="clear" w:color="auto" w:fill="auto"/>
            <w:vAlign w:val="center"/>
          </w:tcPr>
          <w:p w14:paraId="0D8A5083" w14:textId="77777777" w:rsidR="00BB1A77" w:rsidRPr="00E04B3D" w:rsidRDefault="00BB1A77" w:rsidP="00D13233">
            <w:pPr>
              <w:spacing w:line="240" w:lineRule="exact"/>
              <w:jc w:val="center"/>
              <w:rPr>
                <w:sz w:val="22"/>
                <w:szCs w:val="22"/>
              </w:rPr>
            </w:pPr>
          </w:p>
        </w:tc>
        <w:tc>
          <w:tcPr>
            <w:tcW w:w="1695" w:type="dxa"/>
            <w:shd w:val="clear" w:color="auto" w:fill="auto"/>
            <w:vAlign w:val="center"/>
          </w:tcPr>
          <w:p w14:paraId="0E3F7088" w14:textId="77777777" w:rsidR="00BB1A77" w:rsidRPr="00E04B3D" w:rsidRDefault="00BB1A77" w:rsidP="00D13233">
            <w:pPr>
              <w:spacing w:line="240" w:lineRule="exact"/>
              <w:jc w:val="center"/>
              <w:rPr>
                <w:sz w:val="22"/>
                <w:szCs w:val="22"/>
              </w:rPr>
            </w:pPr>
          </w:p>
        </w:tc>
        <w:tc>
          <w:tcPr>
            <w:tcW w:w="2448" w:type="dxa"/>
          </w:tcPr>
          <w:p w14:paraId="32CCDB10" w14:textId="77777777" w:rsidR="00BB1A77" w:rsidRPr="00E04B3D" w:rsidRDefault="00BB1A77" w:rsidP="00D13233">
            <w:pPr>
              <w:spacing w:line="240" w:lineRule="exact"/>
              <w:jc w:val="center"/>
              <w:rPr>
                <w:sz w:val="22"/>
                <w:szCs w:val="22"/>
              </w:rPr>
            </w:pPr>
          </w:p>
        </w:tc>
      </w:tr>
    </w:tbl>
    <w:p w14:paraId="35FE6BF5" w14:textId="77777777" w:rsidR="000A3B88" w:rsidRPr="00E04B3D" w:rsidRDefault="000A3B88" w:rsidP="000714BF">
      <w:pPr>
        <w:ind w:firstLine="567"/>
        <w:rPr>
          <w:sz w:val="28"/>
          <w:szCs w:val="28"/>
        </w:rPr>
      </w:pPr>
    </w:p>
    <w:sectPr w:rsidR="000A3B88" w:rsidRPr="00E04B3D" w:rsidSect="000714BF">
      <w:footerReference w:type="default" r:id="rId28"/>
      <w:pgSz w:w="16838" w:h="11906" w:orient="landscape" w:code="9"/>
      <w:pgMar w:top="709" w:right="678" w:bottom="426" w:left="993"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C2511D" w14:textId="77777777" w:rsidR="006E4A03" w:rsidRDefault="006E4A03" w:rsidP="007E5676">
      <w:r>
        <w:separator/>
      </w:r>
    </w:p>
  </w:endnote>
  <w:endnote w:type="continuationSeparator" w:id="0">
    <w:p w14:paraId="279C02D1" w14:textId="77777777" w:rsidR="006E4A03" w:rsidRDefault="006E4A03" w:rsidP="007E5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TimesNewRomanPSMT">
    <w:altName w:val="Arial Unicode MS"/>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6367213"/>
      <w:docPartObj>
        <w:docPartGallery w:val="Page Numbers (Bottom of Page)"/>
        <w:docPartUnique/>
      </w:docPartObj>
    </w:sdtPr>
    <w:sdtEndPr/>
    <w:sdtContent>
      <w:p w14:paraId="2C26F2E1" w14:textId="77777777" w:rsidR="00381FA6" w:rsidRDefault="00381FA6">
        <w:pPr>
          <w:pStyle w:val="a8"/>
          <w:jc w:val="center"/>
        </w:pPr>
        <w:r>
          <w:fldChar w:fldCharType="begin"/>
        </w:r>
        <w:r>
          <w:instrText>PAGE   \* MERGEFORMAT</w:instrText>
        </w:r>
        <w:r>
          <w:fldChar w:fldCharType="separate"/>
        </w:r>
        <w:r w:rsidR="00E54916">
          <w:rPr>
            <w:noProof/>
          </w:rPr>
          <w:t>1</w:t>
        </w:r>
        <w:r>
          <w:fldChar w:fldCharType="end"/>
        </w:r>
      </w:p>
    </w:sdtContent>
  </w:sdt>
  <w:p w14:paraId="6D407A4D" w14:textId="77777777" w:rsidR="00381FA6" w:rsidRDefault="00381FA6">
    <w:pPr>
      <w:pStyle w:val="a8"/>
    </w:pPr>
  </w:p>
  <w:p w14:paraId="5DA0D0A2" w14:textId="77777777" w:rsidR="00381FA6" w:rsidRDefault="00381FA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C6EDD6" w14:textId="77777777" w:rsidR="006E4A03" w:rsidRDefault="006E4A03" w:rsidP="007E5676">
      <w:r>
        <w:separator/>
      </w:r>
    </w:p>
  </w:footnote>
  <w:footnote w:type="continuationSeparator" w:id="0">
    <w:p w14:paraId="696F089D" w14:textId="77777777" w:rsidR="006E4A03" w:rsidRDefault="006E4A03" w:rsidP="007E56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92D2A"/>
    <w:multiLevelType w:val="hybridMultilevel"/>
    <w:tmpl w:val="D28E4860"/>
    <w:lvl w:ilvl="0" w:tplc="04190001">
      <w:start w:val="1"/>
      <w:numFmt w:val="bullet"/>
      <w:lvlText w:val=""/>
      <w:lvlJc w:val="left"/>
      <w:pPr>
        <w:ind w:left="862" w:hanging="360"/>
      </w:pPr>
      <w:rPr>
        <w:rFonts w:ascii="Symbol" w:hAnsi="Symbol" w:hint="default"/>
      </w:rPr>
    </w:lvl>
    <w:lvl w:ilvl="1" w:tplc="04190003">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hint="default"/>
      </w:rPr>
    </w:lvl>
    <w:lvl w:ilvl="3" w:tplc="04190001">
      <w:start w:val="1"/>
      <w:numFmt w:val="bullet"/>
      <w:lvlText w:val=""/>
      <w:lvlJc w:val="left"/>
      <w:pPr>
        <w:ind w:left="3022" w:hanging="360"/>
      </w:pPr>
      <w:rPr>
        <w:rFonts w:ascii="Symbol" w:hAnsi="Symbol" w:hint="default"/>
      </w:rPr>
    </w:lvl>
    <w:lvl w:ilvl="4" w:tplc="04190003">
      <w:start w:val="1"/>
      <w:numFmt w:val="bullet"/>
      <w:lvlText w:val="o"/>
      <w:lvlJc w:val="left"/>
      <w:pPr>
        <w:ind w:left="3742" w:hanging="360"/>
      </w:pPr>
      <w:rPr>
        <w:rFonts w:ascii="Courier New" w:hAnsi="Courier New" w:cs="Courier New" w:hint="default"/>
      </w:rPr>
    </w:lvl>
    <w:lvl w:ilvl="5" w:tplc="04190005">
      <w:start w:val="1"/>
      <w:numFmt w:val="bullet"/>
      <w:lvlText w:val=""/>
      <w:lvlJc w:val="left"/>
      <w:pPr>
        <w:ind w:left="4462" w:hanging="360"/>
      </w:pPr>
      <w:rPr>
        <w:rFonts w:ascii="Wingdings" w:hAnsi="Wingdings" w:hint="default"/>
      </w:rPr>
    </w:lvl>
    <w:lvl w:ilvl="6" w:tplc="04190001">
      <w:start w:val="1"/>
      <w:numFmt w:val="bullet"/>
      <w:lvlText w:val=""/>
      <w:lvlJc w:val="left"/>
      <w:pPr>
        <w:ind w:left="5182" w:hanging="360"/>
      </w:pPr>
      <w:rPr>
        <w:rFonts w:ascii="Symbol" w:hAnsi="Symbol" w:hint="default"/>
      </w:rPr>
    </w:lvl>
    <w:lvl w:ilvl="7" w:tplc="04190003">
      <w:start w:val="1"/>
      <w:numFmt w:val="bullet"/>
      <w:lvlText w:val="o"/>
      <w:lvlJc w:val="left"/>
      <w:pPr>
        <w:ind w:left="5902" w:hanging="360"/>
      </w:pPr>
      <w:rPr>
        <w:rFonts w:ascii="Courier New" w:hAnsi="Courier New" w:cs="Courier New" w:hint="default"/>
      </w:rPr>
    </w:lvl>
    <w:lvl w:ilvl="8" w:tplc="04190005">
      <w:start w:val="1"/>
      <w:numFmt w:val="bullet"/>
      <w:lvlText w:val=""/>
      <w:lvlJc w:val="left"/>
      <w:pPr>
        <w:ind w:left="6622" w:hanging="360"/>
      </w:pPr>
      <w:rPr>
        <w:rFonts w:ascii="Wingdings" w:hAnsi="Wingdings" w:hint="default"/>
      </w:rPr>
    </w:lvl>
  </w:abstractNum>
  <w:abstractNum w:abstractNumId="1">
    <w:nsid w:val="0FDB7181"/>
    <w:multiLevelType w:val="hybridMultilevel"/>
    <w:tmpl w:val="4E7EB914"/>
    <w:lvl w:ilvl="0" w:tplc="95543D7C">
      <w:numFmt w:val="bullet"/>
      <w:lvlText w:val=""/>
      <w:lvlJc w:val="left"/>
      <w:pPr>
        <w:ind w:left="720" w:hanging="360"/>
      </w:pPr>
      <w:rPr>
        <w:rFonts w:ascii="Symbol" w:eastAsia="Times New Roman" w:hAnsi="Symbol" w:cs="Times New Roman"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3BF499A"/>
    <w:multiLevelType w:val="hybridMultilevel"/>
    <w:tmpl w:val="961C2A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D893971"/>
    <w:multiLevelType w:val="hybridMultilevel"/>
    <w:tmpl w:val="ACB88284"/>
    <w:lvl w:ilvl="0" w:tplc="04190001">
      <w:start w:val="1"/>
      <w:numFmt w:val="bullet"/>
      <w:lvlText w:val=""/>
      <w:lvlJc w:val="left"/>
      <w:pPr>
        <w:ind w:left="858" w:hanging="360"/>
      </w:pPr>
      <w:rPr>
        <w:rFonts w:ascii="Symbol" w:hAnsi="Symbol" w:hint="default"/>
      </w:rPr>
    </w:lvl>
    <w:lvl w:ilvl="1" w:tplc="04190003">
      <w:start w:val="1"/>
      <w:numFmt w:val="bullet"/>
      <w:lvlText w:val="o"/>
      <w:lvlJc w:val="left"/>
      <w:pPr>
        <w:ind w:left="1578" w:hanging="360"/>
      </w:pPr>
      <w:rPr>
        <w:rFonts w:ascii="Courier New" w:hAnsi="Courier New" w:cs="Courier New" w:hint="default"/>
      </w:rPr>
    </w:lvl>
    <w:lvl w:ilvl="2" w:tplc="04190005">
      <w:start w:val="1"/>
      <w:numFmt w:val="bullet"/>
      <w:lvlText w:val=""/>
      <w:lvlJc w:val="left"/>
      <w:pPr>
        <w:ind w:left="2298" w:hanging="360"/>
      </w:pPr>
      <w:rPr>
        <w:rFonts w:ascii="Wingdings" w:hAnsi="Wingdings" w:hint="default"/>
      </w:rPr>
    </w:lvl>
    <w:lvl w:ilvl="3" w:tplc="04190001">
      <w:start w:val="1"/>
      <w:numFmt w:val="bullet"/>
      <w:lvlText w:val=""/>
      <w:lvlJc w:val="left"/>
      <w:pPr>
        <w:ind w:left="3018" w:hanging="360"/>
      </w:pPr>
      <w:rPr>
        <w:rFonts w:ascii="Symbol" w:hAnsi="Symbol" w:hint="default"/>
      </w:rPr>
    </w:lvl>
    <w:lvl w:ilvl="4" w:tplc="04190003">
      <w:start w:val="1"/>
      <w:numFmt w:val="bullet"/>
      <w:lvlText w:val="o"/>
      <w:lvlJc w:val="left"/>
      <w:pPr>
        <w:ind w:left="3738" w:hanging="360"/>
      </w:pPr>
      <w:rPr>
        <w:rFonts w:ascii="Courier New" w:hAnsi="Courier New" w:cs="Courier New" w:hint="default"/>
      </w:rPr>
    </w:lvl>
    <w:lvl w:ilvl="5" w:tplc="04190005">
      <w:start w:val="1"/>
      <w:numFmt w:val="bullet"/>
      <w:lvlText w:val=""/>
      <w:lvlJc w:val="left"/>
      <w:pPr>
        <w:ind w:left="4458" w:hanging="360"/>
      </w:pPr>
      <w:rPr>
        <w:rFonts w:ascii="Wingdings" w:hAnsi="Wingdings" w:hint="default"/>
      </w:rPr>
    </w:lvl>
    <w:lvl w:ilvl="6" w:tplc="04190001">
      <w:start w:val="1"/>
      <w:numFmt w:val="bullet"/>
      <w:lvlText w:val=""/>
      <w:lvlJc w:val="left"/>
      <w:pPr>
        <w:ind w:left="5178" w:hanging="360"/>
      </w:pPr>
      <w:rPr>
        <w:rFonts w:ascii="Symbol" w:hAnsi="Symbol" w:hint="default"/>
      </w:rPr>
    </w:lvl>
    <w:lvl w:ilvl="7" w:tplc="04190003">
      <w:start w:val="1"/>
      <w:numFmt w:val="bullet"/>
      <w:lvlText w:val="o"/>
      <w:lvlJc w:val="left"/>
      <w:pPr>
        <w:ind w:left="5898" w:hanging="360"/>
      </w:pPr>
      <w:rPr>
        <w:rFonts w:ascii="Courier New" w:hAnsi="Courier New" w:cs="Courier New" w:hint="default"/>
      </w:rPr>
    </w:lvl>
    <w:lvl w:ilvl="8" w:tplc="04190005">
      <w:start w:val="1"/>
      <w:numFmt w:val="bullet"/>
      <w:lvlText w:val=""/>
      <w:lvlJc w:val="left"/>
      <w:pPr>
        <w:ind w:left="6618" w:hanging="360"/>
      </w:pPr>
      <w:rPr>
        <w:rFonts w:ascii="Wingdings" w:hAnsi="Wingdings" w:hint="default"/>
      </w:rPr>
    </w:lvl>
  </w:abstractNum>
  <w:abstractNum w:abstractNumId="4">
    <w:nsid w:val="203E13BD"/>
    <w:multiLevelType w:val="hybridMultilevel"/>
    <w:tmpl w:val="93FCA114"/>
    <w:lvl w:ilvl="0" w:tplc="6F7A0D60">
      <w:start w:val="1"/>
      <w:numFmt w:val="decimal"/>
      <w:lvlText w:val="%1."/>
      <w:lvlJc w:val="left"/>
      <w:pPr>
        <w:ind w:left="604" w:hanging="360"/>
      </w:pPr>
      <w:rPr>
        <w:rFonts w:hint="default"/>
      </w:rPr>
    </w:lvl>
    <w:lvl w:ilvl="1" w:tplc="04190019" w:tentative="1">
      <w:start w:val="1"/>
      <w:numFmt w:val="lowerLetter"/>
      <w:lvlText w:val="%2."/>
      <w:lvlJc w:val="left"/>
      <w:pPr>
        <w:ind w:left="1324" w:hanging="360"/>
      </w:pPr>
    </w:lvl>
    <w:lvl w:ilvl="2" w:tplc="0419001B" w:tentative="1">
      <w:start w:val="1"/>
      <w:numFmt w:val="lowerRoman"/>
      <w:lvlText w:val="%3."/>
      <w:lvlJc w:val="right"/>
      <w:pPr>
        <w:ind w:left="2044" w:hanging="180"/>
      </w:pPr>
    </w:lvl>
    <w:lvl w:ilvl="3" w:tplc="0419000F" w:tentative="1">
      <w:start w:val="1"/>
      <w:numFmt w:val="decimal"/>
      <w:lvlText w:val="%4."/>
      <w:lvlJc w:val="left"/>
      <w:pPr>
        <w:ind w:left="2764" w:hanging="360"/>
      </w:pPr>
    </w:lvl>
    <w:lvl w:ilvl="4" w:tplc="04190019" w:tentative="1">
      <w:start w:val="1"/>
      <w:numFmt w:val="lowerLetter"/>
      <w:lvlText w:val="%5."/>
      <w:lvlJc w:val="left"/>
      <w:pPr>
        <w:ind w:left="3484" w:hanging="360"/>
      </w:pPr>
    </w:lvl>
    <w:lvl w:ilvl="5" w:tplc="0419001B" w:tentative="1">
      <w:start w:val="1"/>
      <w:numFmt w:val="lowerRoman"/>
      <w:lvlText w:val="%6."/>
      <w:lvlJc w:val="right"/>
      <w:pPr>
        <w:ind w:left="4204" w:hanging="180"/>
      </w:pPr>
    </w:lvl>
    <w:lvl w:ilvl="6" w:tplc="0419000F" w:tentative="1">
      <w:start w:val="1"/>
      <w:numFmt w:val="decimal"/>
      <w:lvlText w:val="%7."/>
      <w:lvlJc w:val="left"/>
      <w:pPr>
        <w:ind w:left="4924" w:hanging="360"/>
      </w:pPr>
    </w:lvl>
    <w:lvl w:ilvl="7" w:tplc="04190019" w:tentative="1">
      <w:start w:val="1"/>
      <w:numFmt w:val="lowerLetter"/>
      <w:lvlText w:val="%8."/>
      <w:lvlJc w:val="left"/>
      <w:pPr>
        <w:ind w:left="5644" w:hanging="360"/>
      </w:pPr>
    </w:lvl>
    <w:lvl w:ilvl="8" w:tplc="0419001B" w:tentative="1">
      <w:start w:val="1"/>
      <w:numFmt w:val="lowerRoman"/>
      <w:lvlText w:val="%9."/>
      <w:lvlJc w:val="right"/>
      <w:pPr>
        <w:ind w:left="6364" w:hanging="180"/>
      </w:pPr>
    </w:lvl>
  </w:abstractNum>
  <w:abstractNum w:abstractNumId="5">
    <w:nsid w:val="22764941"/>
    <w:multiLevelType w:val="hybridMultilevel"/>
    <w:tmpl w:val="236409C4"/>
    <w:lvl w:ilvl="0" w:tplc="0419000F">
      <w:start w:val="1"/>
      <w:numFmt w:val="decimal"/>
      <w:lvlText w:val="%1."/>
      <w:lvlJc w:val="left"/>
      <w:pPr>
        <w:ind w:left="644"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33B90813"/>
    <w:multiLevelType w:val="hybridMultilevel"/>
    <w:tmpl w:val="C61CB2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7172AD5"/>
    <w:multiLevelType w:val="multilevel"/>
    <w:tmpl w:val="DC462D0A"/>
    <w:lvl w:ilvl="0">
      <w:start w:val="2"/>
      <w:numFmt w:val="decimal"/>
      <w:lvlText w:val="%1."/>
      <w:lvlJc w:val="left"/>
      <w:pPr>
        <w:ind w:left="480" w:hanging="480"/>
      </w:pPr>
      <w:rPr>
        <w:rFonts w:hint="default"/>
      </w:rPr>
    </w:lvl>
    <w:lvl w:ilvl="1">
      <w:start w:val="4"/>
      <w:numFmt w:val="decimal"/>
      <w:lvlText w:val="%1.%2."/>
      <w:lvlJc w:val="left"/>
      <w:pPr>
        <w:ind w:left="6674"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412" w:hanging="144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9111" w:hanging="2160"/>
      </w:pPr>
      <w:rPr>
        <w:rFonts w:hint="default"/>
      </w:rPr>
    </w:lvl>
    <w:lvl w:ilvl="8">
      <w:start w:val="1"/>
      <w:numFmt w:val="decimal"/>
      <w:lvlText w:val="%1.%2.%3.%4.%5.%6.%7.%8.%9."/>
      <w:lvlJc w:val="left"/>
      <w:pPr>
        <w:ind w:left="10104" w:hanging="2160"/>
      </w:pPr>
      <w:rPr>
        <w:rFonts w:hint="default"/>
      </w:rPr>
    </w:lvl>
  </w:abstractNum>
  <w:abstractNum w:abstractNumId="8">
    <w:nsid w:val="3847313C"/>
    <w:multiLevelType w:val="multilevel"/>
    <w:tmpl w:val="14C8A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46A391A"/>
    <w:multiLevelType w:val="multilevel"/>
    <w:tmpl w:val="A4C6C38E"/>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nsid w:val="5A510D20"/>
    <w:multiLevelType w:val="hybridMultilevel"/>
    <w:tmpl w:val="38A45812"/>
    <w:lvl w:ilvl="0" w:tplc="755A598E">
      <w:start w:val="1"/>
      <w:numFmt w:val="bullet"/>
      <w:suff w:val="space"/>
      <w:lvlText w:val=""/>
      <w:lvlJc w:val="left"/>
      <w:pPr>
        <w:ind w:left="360" w:hanging="360"/>
      </w:pPr>
      <w:rPr>
        <w:rFonts w:ascii="Symbol" w:hAnsi="Symbol" w:hint="default"/>
      </w:rPr>
    </w:lvl>
    <w:lvl w:ilvl="1" w:tplc="04190003" w:tentative="1">
      <w:start w:val="1"/>
      <w:numFmt w:val="bullet"/>
      <w:lvlText w:val="o"/>
      <w:lvlJc w:val="left"/>
      <w:pPr>
        <w:ind w:left="654" w:hanging="360"/>
      </w:pPr>
      <w:rPr>
        <w:rFonts w:ascii="Courier New" w:hAnsi="Courier New" w:cs="Courier New" w:hint="default"/>
      </w:rPr>
    </w:lvl>
    <w:lvl w:ilvl="2" w:tplc="04190005" w:tentative="1">
      <w:start w:val="1"/>
      <w:numFmt w:val="bullet"/>
      <w:lvlText w:val=""/>
      <w:lvlJc w:val="left"/>
      <w:pPr>
        <w:ind w:left="1374" w:hanging="360"/>
      </w:pPr>
      <w:rPr>
        <w:rFonts w:ascii="Wingdings" w:hAnsi="Wingdings" w:hint="default"/>
      </w:rPr>
    </w:lvl>
    <w:lvl w:ilvl="3" w:tplc="04190001" w:tentative="1">
      <w:start w:val="1"/>
      <w:numFmt w:val="bullet"/>
      <w:lvlText w:val=""/>
      <w:lvlJc w:val="left"/>
      <w:pPr>
        <w:ind w:left="2094" w:hanging="360"/>
      </w:pPr>
      <w:rPr>
        <w:rFonts w:ascii="Symbol" w:hAnsi="Symbol" w:hint="default"/>
      </w:rPr>
    </w:lvl>
    <w:lvl w:ilvl="4" w:tplc="04190003" w:tentative="1">
      <w:start w:val="1"/>
      <w:numFmt w:val="bullet"/>
      <w:lvlText w:val="o"/>
      <w:lvlJc w:val="left"/>
      <w:pPr>
        <w:ind w:left="2814" w:hanging="360"/>
      </w:pPr>
      <w:rPr>
        <w:rFonts w:ascii="Courier New" w:hAnsi="Courier New" w:cs="Courier New" w:hint="default"/>
      </w:rPr>
    </w:lvl>
    <w:lvl w:ilvl="5" w:tplc="04190005" w:tentative="1">
      <w:start w:val="1"/>
      <w:numFmt w:val="bullet"/>
      <w:lvlText w:val=""/>
      <w:lvlJc w:val="left"/>
      <w:pPr>
        <w:ind w:left="3534" w:hanging="360"/>
      </w:pPr>
      <w:rPr>
        <w:rFonts w:ascii="Wingdings" w:hAnsi="Wingdings" w:hint="default"/>
      </w:rPr>
    </w:lvl>
    <w:lvl w:ilvl="6" w:tplc="04190001" w:tentative="1">
      <w:start w:val="1"/>
      <w:numFmt w:val="bullet"/>
      <w:lvlText w:val=""/>
      <w:lvlJc w:val="left"/>
      <w:pPr>
        <w:ind w:left="4254" w:hanging="360"/>
      </w:pPr>
      <w:rPr>
        <w:rFonts w:ascii="Symbol" w:hAnsi="Symbol" w:hint="default"/>
      </w:rPr>
    </w:lvl>
    <w:lvl w:ilvl="7" w:tplc="04190003" w:tentative="1">
      <w:start w:val="1"/>
      <w:numFmt w:val="bullet"/>
      <w:lvlText w:val="o"/>
      <w:lvlJc w:val="left"/>
      <w:pPr>
        <w:ind w:left="4974" w:hanging="360"/>
      </w:pPr>
      <w:rPr>
        <w:rFonts w:ascii="Courier New" w:hAnsi="Courier New" w:cs="Courier New" w:hint="default"/>
      </w:rPr>
    </w:lvl>
    <w:lvl w:ilvl="8" w:tplc="04190005" w:tentative="1">
      <w:start w:val="1"/>
      <w:numFmt w:val="bullet"/>
      <w:lvlText w:val=""/>
      <w:lvlJc w:val="left"/>
      <w:pPr>
        <w:ind w:left="5694" w:hanging="360"/>
      </w:pPr>
      <w:rPr>
        <w:rFonts w:ascii="Wingdings" w:hAnsi="Wingdings" w:hint="default"/>
      </w:rPr>
    </w:lvl>
  </w:abstractNum>
  <w:abstractNum w:abstractNumId="11">
    <w:nsid w:val="5D81744A"/>
    <w:multiLevelType w:val="hybridMultilevel"/>
    <w:tmpl w:val="0DACDE88"/>
    <w:lvl w:ilvl="0" w:tplc="1B74AAC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5F8F358A"/>
    <w:multiLevelType w:val="hybridMultilevel"/>
    <w:tmpl w:val="B5F4E764"/>
    <w:lvl w:ilvl="0" w:tplc="B79ED33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17C2027"/>
    <w:multiLevelType w:val="hybridMultilevel"/>
    <w:tmpl w:val="93FCA114"/>
    <w:lvl w:ilvl="0" w:tplc="FFFFFFFF">
      <w:start w:val="1"/>
      <w:numFmt w:val="decimal"/>
      <w:lvlText w:val="%1."/>
      <w:lvlJc w:val="left"/>
      <w:pPr>
        <w:ind w:left="604" w:hanging="360"/>
      </w:pPr>
      <w:rPr>
        <w:rFonts w:hint="default"/>
      </w:rPr>
    </w:lvl>
    <w:lvl w:ilvl="1" w:tplc="FFFFFFFF" w:tentative="1">
      <w:start w:val="1"/>
      <w:numFmt w:val="lowerLetter"/>
      <w:lvlText w:val="%2."/>
      <w:lvlJc w:val="left"/>
      <w:pPr>
        <w:ind w:left="1324" w:hanging="360"/>
      </w:pPr>
    </w:lvl>
    <w:lvl w:ilvl="2" w:tplc="FFFFFFFF" w:tentative="1">
      <w:start w:val="1"/>
      <w:numFmt w:val="lowerRoman"/>
      <w:lvlText w:val="%3."/>
      <w:lvlJc w:val="right"/>
      <w:pPr>
        <w:ind w:left="2044" w:hanging="180"/>
      </w:pPr>
    </w:lvl>
    <w:lvl w:ilvl="3" w:tplc="FFFFFFFF" w:tentative="1">
      <w:start w:val="1"/>
      <w:numFmt w:val="decimal"/>
      <w:lvlText w:val="%4."/>
      <w:lvlJc w:val="left"/>
      <w:pPr>
        <w:ind w:left="2764" w:hanging="360"/>
      </w:pPr>
    </w:lvl>
    <w:lvl w:ilvl="4" w:tplc="FFFFFFFF" w:tentative="1">
      <w:start w:val="1"/>
      <w:numFmt w:val="lowerLetter"/>
      <w:lvlText w:val="%5."/>
      <w:lvlJc w:val="left"/>
      <w:pPr>
        <w:ind w:left="3484" w:hanging="360"/>
      </w:pPr>
    </w:lvl>
    <w:lvl w:ilvl="5" w:tplc="FFFFFFFF" w:tentative="1">
      <w:start w:val="1"/>
      <w:numFmt w:val="lowerRoman"/>
      <w:lvlText w:val="%6."/>
      <w:lvlJc w:val="right"/>
      <w:pPr>
        <w:ind w:left="4204" w:hanging="180"/>
      </w:pPr>
    </w:lvl>
    <w:lvl w:ilvl="6" w:tplc="FFFFFFFF" w:tentative="1">
      <w:start w:val="1"/>
      <w:numFmt w:val="decimal"/>
      <w:lvlText w:val="%7."/>
      <w:lvlJc w:val="left"/>
      <w:pPr>
        <w:ind w:left="4924" w:hanging="360"/>
      </w:pPr>
    </w:lvl>
    <w:lvl w:ilvl="7" w:tplc="FFFFFFFF" w:tentative="1">
      <w:start w:val="1"/>
      <w:numFmt w:val="lowerLetter"/>
      <w:lvlText w:val="%8."/>
      <w:lvlJc w:val="left"/>
      <w:pPr>
        <w:ind w:left="5644" w:hanging="360"/>
      </w:pPr>
    </w:lvl>
    <w:lvl w:ilvl="8" w:tplc="FFFFFFFF" w:tentative="1">
      <w:start w:val="1"/>
      <w:numFmt w:val="lowerRoman"/>
      <w:lvlText w:val="%9."/>
      <w:lvlJc w:val="right"/>
      <w:pPr>
        <w:ind w:left="6364" w:hanging="180"/>
      </w:pPr>
    </w:lvl>
  </w:abstractNum>
  <w:abstractNum w:abstractNumId="14">
    <w:nsid w:val="69647BB1"/>
    <w:multiLevelType w:val="hybridMultilevel"/>
    <w:tmpl w:val="EC283C1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70651412"/>
    <w:multiLevelType w:val="multilevel"/>
    <w:tmpl w:val="5DA64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3"/>
  </w:num>
  <w:num w:numId="3">
    <w:abstractNumId w:val="1"/>
  </w:num>
  <w:num w:numId="4">
    <w:abstractNumId w:val="6"/>
  </w:num>
  <w:num w:numId="5">
    <w:abstractNumId w:val="2"/>
  </w:num>
  <w:num w:numId="6">
    <w:abstractNumId w:val="12"/>
  </w:num>
  <w:num w:numId="7">
    <w:abstractNumId w:val="0"/>
  </w:num>
  <w:num w:numId="8">
    <w:abstractNumId w:val="8"/>
  </w:num>
  <w:num w:numId="9">
    <w:abstractNumId w:val="15"/>
  </w:num>
  <w:num w:numId="10">
    <w:abstractNumId w:val="7"/>
  </w:num>
  <w:num w:numId="11">
    <w:abstractNumId w:val="11"/>
  </w:num>
  <w:num w:numId="12">
    <w:abstractNumId w:val="3"/>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209"/>
    <w:rsid w:val="00002678"/>
    <w:rsid w:val="00013DA7"/>
    <w:rsid w:val="000203EB"/>
    <w:rsid w:val="000213E6"/>
    <w:rsid w:val="000226CA"/>
    <w:rsid w:val="0002390F"/>
    <w:rsid w:val="000242E5"/>
    <w:rsid w:val="00025AF9"/>
    <w:rsid w:val="00026FDB"/>
    <w:rsid w:val="0003187F"/>
    <w:rsid w:val="000321CC"/>
    <w:rsid w:val="00032D49"/>
    <w:rsid w:val="00032D86"/>
    <w:rsid w:val="00033A88"/>
    <w:rsid w:val="000351FF"/>
    <w:rsid w:val="000404BE"/>
    <w:rsid w:val="0004070E"/>
    <w:rsid w:val="00041059"/>
    <w:rsid w:val="00041752"/>
    <w:rsid w:val="00041EE5"/>
    <w:rsid w:val="00042DD0"/>
    <w:rsid w:val="00043AF5"/>
    <w:rsid w:val="00045E72"/>
    <w:rsid w:val="00046575"/>
    <w:rsid w:val="00050BDF"/>
    <w:rsid w:val="00051ED2"/>
    <w:rsid w:val="00053462"/>
    <w:rsid w:val="00054AFF"/>
    <w:rsid w:val="00055B3A"/>
    <w:rsid w:val="00062A69"/>
    <w:rsid w:val="00064FEB"/>
    <w:rsid w:val="00065F91"/>
    <w:rsid w:val="00066263"/>
    <w:rsid w:val="000679E0"/>
    <w:rsid w:val="00070610"/>
    <w:rsid w:val="0007109D"/>
    <w:rsid w:val="000714BF"/>
    <w:rsid w:val="0007150E"/>
    <w:rsid w:val="000731C9"/>
    <w:rsid w:val="000749B7"/>
    <w:rsid w:val="0007584F"/>
    <w:rsid w:val="00077D09"/>
    <w:rsid w:val="000805D9"/>
    <w:rsid w:val="0008103F"/>
    <w:rsid w:val="0008174F"/>
    <w:rsid w:val="00081E08"/>
    <w:rsid w:val="0008658A"/>
    <w:rsid w:val="00086666"/>
    <w:rsid w:val="000923C6"/>
    <w:rsid w:val="00092880"/>
    <w:rsid w:val="00094653"/>
    <w:rsid w:val="00097387"/>
    <w:rsid w:val="000A0BE5"/>
    <w:rsid w:val="000A0FD1"/>
    <w:rsid w:val="000A1828"/>
    <w:rsid w:val="000A2CC4"/>
    <w:rsid w:val="000A34E7"/>
    <w:rsid w:val="000A3B88"/>
    <w:rsid w:val="000A3D83"/>
    <w:rsid w:val="000A41EA"/>
    <w:rsid w:val="000A459A"/>
    <w:rsid w:val="000A6670"/>
    <w:rsid w:val="000A7777"/>
    <w:rsid w:val="000B1569"/>
    <w:rsid w:val="000B1DD5"/>
    <w:rsid w:val="000B43F2"/>
    <w:rsid w:val="000B446A"/>
    <w:rsid w:val="000C0B52"/>
    <w:rsid w:val="000C14C5"/>
    <w:rsid w:val="000C256E"/>
    <w:rsid w:val="000C2824"/>
    <w:rsid w:val="000C5F27"/>
    <w:rsid w:val="000C7652"/>
    <w:rsid w:val="000D00B7"/>
    <w:rsid w:val="000D228A"/>
    <w:rsid w:val="000D3DBE"/>
    <w:rsid w:val="000D7420"/>
    <w:rsid w:val="000E0246"/>
    <w:rsid w:val="000E1C32"/>
    <w:rsid w:val="000E2FA5"/>
    <w:rsid w:val="000E43F4"/>
    <w:rsid w:val="000E4567"/>
    <w:rsid w:val="000E5421"/>
    <w:rsid w:val="000E5638"/>
    <w:rsid w:val="000E5E2A"/>
    <w:rsid w:val="000E650D"/>
    <w:rsid w:val="000E6580"/>
    <w:rsid w:val="000E6E0B"/>
    <w:rsid w:val="000E7234"/>
    <w:rsid w:val="000E78E9"/>
    <w:rsid w:val="000E7E7F"/>
    <w:rsid w:val="000E7FB6"/>
    <w:rsid w:val="000F0AFE"/>
    <w:rsid w:val="000F2717"/>
    <w:rsid w:val="000F2D0D"/>
    <w:rsid w:val="000F5B28"/>
    <w:rsid w:val="000F6B75"/>
    <w:rsid w:val="0010122C"/>
    <w:rsid w:val="001019F2"/>
    <w:rsid w:val="00102D8D"/>
    <w:rsid w:val="00104110"/>
    <w:rsid w:val="00107A2A"/>
    <w:rsid w:val="00110353"/>
    <w:rsid w:val="00110F6E"/>
    <w:rsid w:val="00116A16"/>
    <w:rsid w:val="00121142"/>
    <w:rsid w:val="00121C16"/>
    <w:rsid w:val="00122708"/>
    <w:rsid w:val="00122F7D"/>
    <w:rsid w:val="00124198"/>
    <w:rsid w:val="00124520"/>
    <w:rsid w:val="001261FD"/>
    <w:rsid w:val="00127603"/>
    <w:rsid w:val="00127B57"/>
    <w:rsid w:val="001300ED"/>
    <w:rsid w:val="00130502"/>
    <w:rsid w:val="00131483"/>
    <w:rsid w:val="00131ECA"/>
    <w:rsid w:val="0013574C"/>
    <w:rsid w:val="001370C4"/>
    <w:rsid w:val="00141A13"/>
    <w:rsid w:val="00141ACF"/>
    <w:rsid w:val="00142D47"/>
    <w:rsid w:val="00144DCF"/>
    <w:rsid w:val="00145CD0"/>
    <w:rsid w:val="00146176"/>
    <w:rsid w:val="00146A54"/>
    <w:rsid w:val="0014728F"/>
    <w:rsid w:val="00147AC3"/>
    <w:rsid w:val="00150223"/>
    <w:rsid w:val="0015027C"/>
    <w:rsid w:val="00150DD2"/>
    <w:rsid w:val="0015183A"/>
    <w:rsid w:val="00151F2F"/>
    <w:rsid w:val="00156787"/>
    <w:rsid w:val="001600E5"/>
    <w:rsid w:val="001602F5"/>
    <w:rsid w:val="001616F2"/>
    <w:rsid w:val="0016289D"/>
    <w:rsid w:val="00163122"/>
    <w:rsid w:val="00164E19"/>
    <w:rsid w:val="001661D5"/>
    <w:rsid w:val="001668CD"/>
    <w:rsid w:val="00166B5C"/>
    <w:rsid w:val="00171A1F"/>
    <w:rsid w:val="0017366C"/>
    <w:rsid w:val="00175F8F"/>
    <w:rsid w:val="00176C71"/>
    <w:rsid w:val="00176F14"/>
    <w:rsid w:val="0017716F"/>
    <w:rsid w:val="00177FF2"/>
    <w:rsid w:val="001827CE"/>
    <w:rsid w:val="00185C83"/>
    <w:rsid w:val="0018691E"/>
    <w:rsid w:val="00192EF7"/>
    <w:rsid w:val="00193FEA"/>
    <w:rsid w:val="00194D5C"/>
    <w:rsid w:val="00197DC0"/>
    <w:rsid w:val="001A28A8"/>
    <w:rsid w:val="001A345D"/>
    <w:rsid w:val="001A349F"/>
    <w:rsid w:val="001A7017"/>
    <w:rsid w:val="001B065E"/>
    <w:rsid w:val="001B09C5"/>
    <w:rsid w:val="001B11A6"/>
    <w:rsid w:val="001B1650"/>
    <w:rsid w:val="001B1CE0"/>
    <w:rsid w:val="001B2862"/>
    <w:rsid w:val="001B4F7A"/>
    <w:rsid w:val="001B56AA"/>
    <w:rsid w:val="001B5C6F"/>
    <w:rsid w:val="001B6966"/>
    <w:rsid w:val="001C3753"/>
    <w:rsid w:val="001C4587"/>
    <w:rsid w:val="001C5838"/>
    <w:rsid w:val="001C637C"/>
    <w:rsid w:val="001D1F00"/>
    <w:rsid w:val="001D26F3"/>
    <w:rsid w:val="001D2A00"/>
    <w:rsid w:val="001D2B37"/>
    <w:rsid w:val="001D3DBE"/>
    <w:rsid w:val="001D4CA2"/>
    <w:rsid w:val="001D59B0"/>
    <w:rsid w:val="001D6271"/>
    <w:rsid w:val="001D6C1A"/>
    <w:rsid w:val="001D7DD9"/>
    <w:rsid w:val="001E0022"/>
    <w:rsid w:val="001E2153"/>
    <w:rsid w:val="001E3D23"/>
    <w:rsid w:val="001E46AF"/>
    <w:rsid w:val="001F2336"/>
    <w:rsid w:val="001F2844"/>
    <w:rsid w:val="001F4315"/>
    <w:rsid w:val="001F5970"/>
    <w:rsid w:val="001F5D3B"/>
    <w:rsid w:val="001F73AC"/>
    <w:rsid w:val="001F785B"/>
    <w:rsid w:val="001F7AEA"/>
    <w:rsid w:val="00201369"/>
    <w:rsid w:val="00205966"/>
    <w:rsid w:val="00205F20"/>
    <w:rsid w:val="0020684F"/>
    <w:rsid w:val="002100E8"/>
    <w:rsid w:val="002103E0"/>
    <w:rsid w:val="00210EC7"/>
    <w:rsid w:val="0021105B"/>
    <w:rsid w:val="00211A80"/>
    <w:rsid w:val="0021328E"/>
    <w:rsid w:val="002151B4"/>
    <w:rsid w:val="0021695A"/>
    <w:rsid w:val="00220E94"/>
    <w:rsid w:val="00225204"/>
    <w:rsid w:val="0022660B"/>
    <w:rsid w:val="002269E7"/>
    <w:rsid w:val="00227166"/>
    <w:rsid w:val="0022747E"/>
    <w:rsid w:val="00233AB9"/>
    <w:rsid w:val="002344E1"/>
    <w:rsid w:val="00234CAA"/>
    <w:rsid w:val="002353D6"/>
    <w:rsid w:val="00235D98"/>
    <w:rsid w:val="00236E3B"/>
    <w:rsid w:val="0023774E"/>
    <w:rsid w:val="00237AC7"/>
    <w:rsid w:val="00240CFC"/>
    <w:rsid w:val="00241FA0"/>
    <w:rsid w:val="00242FEF"/>
    <w:rsid w:val="00250FC1"/>
    <w:rsid w:val="002535CC"/>
    <w:rsid w:val="002548DE"/>
    <w:rsid w:val="00255690"/>
    <w:rsid w:val="00256323"/>
    <w:rsid w:val="002563E1"/>
    <w:rsid w:val="00256D02"/>
    <w:rsid w:val="00257660"/>
    <w:rsid w:val="00260077"/>
    <w:rsid w:val="00260859"/>
    <w:rsid w:val="00262D5F"/>
    <w:rsid w:val="002638DE"/>
    <w:rsid w:val="00264CF3"/>
    <w:rsid w:val="00264D55"/>
    <w:rsid w:val="00265446"/>
    <w:rsid w:val="00266CB9"/>
    <w:rsid w:val="00270F67"/>
    <w:rsid w:val="00271D61"/>
    <w:rsid w:val="00272CD1"/>
    <w:rsid w:val="00274E85"/>
    <w:rsid w:val="00275BAB"/>
    <w:rsid w:val="00277254"/>
    <w:rsid w:val="00277398"/>
    <w:rsid w:val="00277BE9"/>
    <w:rsid w:val="00277F75"/>
    <w:rsid w:val="002800CA"/>
    <w:rsid w:val="002807D5"/>
    <w:rsid w:val="002809CF"/>
    <w:rsid w:val="00280C8E"/>
    <w:rsid w:val="0028267F"/>
    <w:rsid w:val="00282D0E"/>
    <w:rsid w:val="0028368F"/>
    <w:rsid w:val="00284A22"/>
    <w:rsid w:val="00290995"/>
    <w:rsid w:val="00290FD9"/>
    <w:rsid w:val="00291F78"/>
    <w:rsid w:val="00292E04"/>
    <w:rsid w:val="0029578A"/>
    <w:rsid w:val="002964DA"/>
    <w:rsid w:val="0029739D"/>
    <w:rsid w:val="002A150D"/>
    <w:rsid w:val="002A49C5"/>
    <w:rsid w:val="002B0756"/>
    <w:rsid w:val="002B310C"/>
    <w:rsid w:val="002B327C"/>
    <w:rsid w:val="002B33F2"/>
    <w:rsid w:val="002B34DA"/>
    <w:rsid w:val="002B5338"/>
    <w:rsid w:val="002C0110"/>
    <w:rsid w:val="002C0BCA"/>
    <w:rsid w:val="002C13F4"/>
    <w:rsid w:val="002C2130"/>
    <w:rsid w:val="002C25B2"/>
    <w:rsid w:val="002C4F74"/>
    <w:rsid w:val="002C572D"/>
    <w:rsid w:val="002C5975"/>
    <w:rsid w:val="002C61ED"/>
    <w:rsid w:val="002C7A47"/>
    <w:rsid w:val="002D0900"/>
    <w:rsid w:val="002D3AF5"/>
    <w:rsid w:val="002D3E51"/>
    <w:rsid w:val="002D405A"/>
    <w:rsid w:val="002D5472"/>
    <w:rsid w:val="002D6A48"/>
    <w:rsid w:val="002E135A"/>
    <w:rsid w:val="002E2208"/>
    <w:rsid w:val="002E29EC"/>
    <w:rsid w:val="002E3792"/>
    <w:rsid w:val="002E649B"/>
    <w:rsid w:val="002F0760"/>
    <w:rsid w:val="002F0E07"/>
    <w:rsid w:val="002F14A2"/>
    <w:rsid w:val="002F1CDD"/>
    <w:rsid w:val="002F2A7B"/>
    <w:rsid w:val="002F44A7"/>
    <w:rsid w:val="002F6062"/>
    <w:rsid w:val="002F65BC"/>
    <w:rsid w:val="002F6B7E"/>
    <w:rsid w:val="002F7568"/>
    <w:rsid w:val="00303EB7"/>
    <w:rsid w:val="0030684E"/>
    <w:rsid w:val="003119AF"/>
    <w:rsid w:val="00311E03"/>
    <w:rsid w:val="0031263A"/>
    <w:rsid w:val="00313CAE"/>
    <w:rsid w:val="0031620F"/>
    <w:rsid w:val="00316697"/>
    <w:rsid w:val="00320E6D"/>
    <w:rsid w:val="00322BEB"/>
    <w:rsid w:val="00322CC6"/>
    <w:rsid w:val="00324753"/>
    <w:rsid w:val="00324BA5"/>
    <w:rsid w:val="003250FD"/>
    <w:rsid w:val="0032604C"/>
    <w:rsid w:val="003317E8"/>
    <w:rsid w:val="00332460"/>
    <w:rsid w:val="00333F19"/>
    <w:rsid w:val="003340B2"/>
    <w:rsid w:val="00334960"/>
    <w:rsid w:val="003351ED"/>
    <w:rsid w:val="00335351"/>
    <w:rsid w:val="00335AE8"/>
    <w:rsid w:val="00335F4E"/>
    <w:rsid w:val="003367D8"/>
    <w:rsid w:val="003373A0"/>
    <w:rsid w:val="00342448"/>
    <w:rsid w:val="00342763"/>
    <w:rsid w:val="0034304B"/>
    <w:rsid w:val="003441FE"/>
    <w:rsid w:val="00345C07"/>
    <w:rsid w:val="00347808"/>
    <w:rsid w:val="00354130"/>
    <w:rsid w:val="003550E3"/>
    <w:rsid w:val="00357B60"/>
    <w:rsid w:val="00357B8A"/>
    <w:rsid w:val="003610FB"/>
    <w:rsid w:val="00361209"/>
    <w:rsid w:val="00361364"/>
    <w:rsid w:val="00362883"/>
    <w:rsid w:val="003629ED"/>
    <w:rsid w:val="00365890"/>
    <w:rsid w:val="00366A55"/>
    <w:rsid w:val="003672DA"/>
    <w:rsid w:val="003674D8"/>
    <w:rsid w:val="00367FB0"/>
    <w:rsid w:val="003718B5"/>
    <w:rsid w:val="0037330F"/>
    <w:rsid w:val="00374540"/>
    <w:rsid w:val="00375C43"/>
    <w:rsid w:val="00376462"/>
    <w:rsid w:val="00376955"/>
    <w:rsid w:val="003776CE"/>
    <w:rsid w:val="0038052E"/>
    <w:rsid w:val="00381FA6"/>
    <w:rsid w:val="00385E0B"/>
    <w:rsid w:val="003872BA"/>
    <w:rsid w:val="003875A3"/>
    <w:rsid w:val="003900C7"/>
    <w:rsid w:val="00391491"/>
    <w:rsid w:val="00392550"/>
    <w:rsid w:val="00393D54"/>
    <w:rsid w:val="00393FC7"/>
    <w:rsid w:val="00394281"/>
    <w:rsid w:val="00394334"/>
    <w:rsid w:val="00396DDC"/>
    <w:rsid w:val="003A0F7A"/>
    <w:rsid w:val="003A4772"/>
    <w:rsid w:val="003A6496"/>
    <w:rsid w:val="003A6A84"/>
    <w:rsid w:val="003A6F78"/>
    <w:rsid w:val="003A77FF"/>
    <w:rsid w:val="003B00AE"/>
    <w:rsid w:val="003B0106"/>
    <w:rsid w:val="003B0A10"/>
    <w:rsid w:val="003B2A9A"/>
    <w:rsid w:val="003B4C19"/>
    <w:rsid w:val="003B4E2E"/>
    <w:rsid w:val="003B55FF"/>
    <w:rsid w:val="003B56F5"/>
    <w:rsid w:val="003B5D4D"/>
    <w:rsid w:val="003B5DBB"/>
    <w:rsid w:val="003B6580"/>
    <w:rsid w:val="003B6E9A"/>
    <w:rsid w:val="003B7DD2"/>
    <w:rsid w:val="003B7FAF"/>
    <w:rsid w:val="003C138C"/>
    <w:rsid w:val="003C158A"/>
    <w:rsid w:val="003C36B5"/>
    <w:rsid w:val="003C4B15"/>
    <w:rsid w:val="003C5C3C"/>
    <w:rsid w:val="003C72A9"/>
    <w:rsid w:val="003C7719"/>
    <w:rsid w:val="003D2210"/>
    <w:rsid w:val="003D2915"/>
    <w:rsid w:val="003D33D0"/>
    <w:rsid w:val="003D4492"/>
    <w:rsid w:val="003D5F93"/>
    <w:rsid w:val="003D6474"/>
    <w:rsid w:val="003D7752"/>
    <w:rsid w:val="003E00D4"/>
    <w:rsid w:val="003E1508"/>
    <w:rsid w:val="003E26D9"/>
    <w:rsid w:val="003E3162"/>
    <w:rsid w:val="003E403A"/>
    <w:rsid w:val="003E78F0"/>
    <w:rsid w:val="003F04CD"/>
    <w:rsid w:val="003F11C3"/>
    <w:rsid w:val="003F3E53"/>
    <w:rsid w:val="003F5049"/>
    <w:rsid w:val="003F6C87"/>
    <w:rsid w:val="00401075"/>
    <w:rsid w:val="0040521C"/>
    <w:rsid w:val="00405590"/>
    <w:rsid w:val="00406ED7"/>
    <w:rsid w:val="00407D7D"/>
    <w:rsid w:val="00407F6A"/>
    <w:rsid w:val="00410C25"/>
    <w:rsid w:val="00410E8E"/>
    <w:rsid w:val="00411E1C"/>
    <w:rsid w:val="00411F1E"/>
    <w:rsid w:val="004123EB"/>
    <w:rsid w:val="0041291B"/>
    <w:rsid w:val="00412DA0"/>
    <w:rsid w:val="00417143"/>
    <w:rsid w:val="00420A57"/>
    <w:rsid w:val="00420D26"/>
    <w:rsid w:val="00423475"/>
    <w:rsid w:val="00426D98"/>
    <w:rsid w:val="0042797A"/>
    <w:rsid w:val="0043127B"/>
    <w:rsid w:val="00432FAF"/>
    <w:rsid w:val="00433BFB"/>
    <w:rsid w:val="004363B2"/>
    <w:rsid w:val="00437E81"/>
    <w:rsid w:val="00444FDE"/>
    <w:rsid w:val="00445908"/>
    <w:rsid w:val="00445FBA"/>
    <w:rsid w:val="0044681E"/>
    <w:rsid w:val="00447AA5"/>
    <w:rsid w:val="00447E9D"/>
    <w:rsid w:val="00452050"/>
    <w:rsid w:val="00453009"/>
    <w:rsid w:val="00454135"/>
    <w:rsid w:val="00454238"/>
    <w:rsid w:val="00454329"/>
    <w:rsid w:val="00455C4F"/>
    <w:rsid w:val="004561D0"/>
    <w:rsid w:val="004568F4"/>
    <w:rsid w:val="0045692B"/>
    <w:rsid w:val="00457AE4"/>
    <w:rsid w:val="004611D0"/>
    <w:rsid w:val="00464E49"/>
    <w:rsid w:val="0046568D"/>
    <w:rsid w:val="00466C50"/>
    <w:rsid w:val="00466D5A"/>
    <w:rsid w:val="004772F0"/>
    <w:rsid w:val="00477D5D"/>
    <w:rsid w:val="0048219B"/>
    <w:rsid w:val="00484C19"/>
    <w:rsid w:val="00485662"/>
    <w:rsid w:val="0048656E"/>
    <w:rsid w:val="004875EF"/>
    <w:rsid w:val="00490989"/>
    <w:rsid w:val="00490C49"/>
    <w:rsid w:val="0049300A"/>
    <w:rsid w:val="00497182"/>
    <w:rsid w:val="004A2AA9"/>
    <w:rsid w:val="004A49B5"/>
    <w:rsid w:val="004A4D97"/>
    <w:rsid w:val="004A6337"/>
    <w:rsid w:val="004A6496"/>
    <w:rsid w:val="004B0CD3"/>
    <w:rsid w:val="004B17B4"/>
    <w:rsid w:val="004B197C"/>
    <w:rsid w:val="004B3720"/>
    <w:rsid w:val="004B4CB3"/>
    <w:rsid w:val="004B4D08"/>
    <w:rsid w:val="004B4F39"/>
    <w:rsid w:val="004B5AAE"/>
    <w:rsid w:val="004B6F00"/>
    <w:rsid w:val="004B7457"/>
    <w:rsid w:val="004B7E26"/>
    <w:rsid w:val="004C0298"/>
    <w:rsid w:val="004C2222"/>
    <w:rsid w:val="004C2868"/>
    <w:rsid w:val="004C3601"/>
    <w:rsid w:val="004C44F1"/>
    <w:rsid w:val="004C5F7F"/>
    <w:rsid w:val="004C5FBC"/>
    <w:rsid w:val="004C6977"/>
    <w:rsid w:val="004C6F13"/>
    <w:rsid w:val="004C782F"/>
    <w:rsid w:val="004D3AD0"/>
    <w:rsid w:val="004D74F2"/>
    <w:rsid w:val="004D7840"/>
    <w:rsid w:val="004E084E"/>
    <w:rsid w:val="004E124B"/>
    <w:rsid w:val="004E2B94"/>
    <w:rsid w:val="004E6369"/>
    <w:rsid w:val="004E673B"/>
    <w:rsid w:val="004E77CD"/>
    <w:rsid w:val="004F535D"/>
    <w:rsid w:val="00500B71"/>
    <w:rsid w:val="00501ABC"/>
    <w:rsid w:val="00502849"/>
    <w:rsid w:val="00504EEB"/>
    <w:rsid w:val="0050552B"/>
    <w:rsid w:val="00505C60"/>
    <w:rsid w:val="005062FC"/>
    <w:rsid w:val="00506DEB"/>
    <w:rsid w:val="00511470"/>
    <w:rsid w:val="005134B0"/>
    <w:rsid w:val="005165F6"/>
    <w:rsid w:val="005171FC"/>
    <w:rsid w:val="00520BF5"/>
    <w:rsid w:val="00521C8B"/>
    <w:rsid w:val="00524051"/>
    <w:rsid w:val="0052548D"/>
    <w:rsid w:val="00527650"/>
    <w:rsid w:val="00531587"/>
    <w:rsid w:val="005331DF"/>
    <w:rsid w:val="00534581"/>
    <w:rsid w:val="005352DE"/>
    <w:rsid w:val="00541121"/>
    <w:rsid w:val="0054249F"/>
    <w:rsid w:val="0054336F"/>
    <w:rsid w:val="005438BE"/>
    <w:rsid w:val="00546721"/>
    <w:rsid w:val="00551FA0"/>
    <w:rsid w:val="005526E0"/>
    <w:rsid w:val="00552C85"/>
    <w:rsid w:val="0055389E"/>
    <w:rsid w:val="005572FC"/>
    <w:rsid w:val="00557863"/>
    <w:rsid w:val="00560A63"/>
    <w:rsid w:val="00561E89"/>
    <w:rsid w:val="005621FB"/>
    <w:rsid w:val="00565524"/>
    <w:rsid w:val="0056604C"/>
    <w:rsid w:val="005672CE"/>
    <w:rsid w:val="0056775B"/>
    <w:rsid w:val="00573D87"/>
    <w:rsid w:val="00574420"/>
    <w:rsid w:val="00575332"/>
    <w:rsid w:val="00576215"/>
    <w:rsid w:val="0057643E"/>
    <w:rsid w:val="00577C29"/>
    <w:rsid w:val="0058175C"/>
    <w:rsid w:val="00582F6A"/>
    <w:rsid w:val="005835CC"/>
    <w:rsid w:val="00583687"/>
    <w:rsid w:val="00584765"/>
    <w:rsid w:val="00584C6F"/>
    <w:rsid w:val="00586466"/>
    <w:rsid w:val="00587A93"/>
    <w:rsid w:val="00590543"/>
    <w:rsid w:val="00592391"/>
    <w:rsid w:val="005935DF"/>
    <w:rsid w:val="0059662B"/>
    <w:rsid w:val="00596C08"/>
    <w:rsid w:val="00597378"/>
    <w:rsid w:val="005979A2"/>
    <w:rsid w:val="005A0135"/>
    <w:rsid w:val="005A1F54"/>
    <w:rsid w:val="005A20A0"/>
    <w:rsid w:val="005A3A02"/>
    <w:rsid w:val="005A7337"/>
    <w:rsid w:val="005A778C"/>
    <w:rsid w:val="005A7B0E"/>
    <w:rsid w:val="005A7D2E"/>
    <w:rsid w:val="005B0010"/>
    <w:rsid w:val="005B0685"/>
    <w:rsid w:val="005B0C25"/>
    <w:rsid w:val="005B1F68"/>
    <w:rsid w:val="005B3970"/>
    <w:rsid w:val="005B7C1A"/>
    <w:rsid w:val="005C321A"/>
    <w:rsid w:val="005C4E94"/>
    <w:rsid w:val="005C58C6"/>
    <w:rsid w:val="005C6FDE"/>
    <w:rsid w:val="005C7835"/>
    <w:rsid w:val="005D181A"/>
    <w:rsid w:val="005D19D2"/>
    <w:rsid w:val="005D1ACC"/>
    <w:rsid w:val="005D3408"/>
    <w:rsid w:val="005D4514"/>
    <w:rsid w:val="005D701B"/>
    <w:rsid w:val="005E3053"/>
    <w:rsid w:val="005E340F"/>
    <w:rsid w:val="005E39C7"/>
    <w:rsid w:val="005E518E"/>
    <w:rsid w:val="005E7C4C"/>
    <w:rsid w:val="005F1C1A"/>
    <w:rsid w:val="005F2B9C"/>
    <w:rsid w:val="005F35DA"/>
    <w:rsid w:val="005F4711"/>
    <w:rsid w:val="005F579A"/>
    <w:rsid w:val="006003DA"/>
    <w:rsid w:val="0060057C"/>
    <w:rsid w:val="00600C81"/>
    <w:rsid w:val="00600EC9"/>
    <w:rsid w:val="00600EFB"/>
    <w:rsid w:val="00603E0A"/>
    <w:rsid w:val="00604473"/>
    <w:rsid w:val="0060468C"/>
    <w:rsid w:val="006055E0"/>
    <w:rsid w:val="006064B4"/>
    <w:rsid w:val="00606A88"/>
    <w:rsid w:val="006073E6"/>
    <w:rsid w:val="00607B61"/>
    <w:rsid w:val="00610B0A"/>
    <w:rsid w:val="0061241C"/>
    <w:rsid w:val="00613345"/>
    <w:rsid w:val="00614436"/>
    <w:rsid w:val="00614C0F"/>
    <w:rsid w:val="0061671D"/>
    <w:rsid w:val="006178FA"/>
    <w:rsid w:val="006208B7"/>
    <w:rsid w:val="006217E7"/>
    <w:rsid w:val="00621E7C"/>
    <w:rsid w:val="006225F6"/>
    <w:rsid w:val="0062391A"/>
    <w:rsid w:val="00623C41"/>
    <w:rsid w:val="00624AB9"/>
    <w:rsid w:val="00624EE5"/>
    <w:rsid w:val="00626549"/>
    <w:rsid w:val="00627C17"/>
    <w:rsid w:val="00627E73"/>
    <w:rsid w:val="006306B7"/>
    <w:rsid w:val="00633AFB"/>
    <w:rsid w:val="0063534E"/>
    <w:rsid w:val="00642C16"/>
    <w:rsid w:val="0064381B"/>
    <w:rsid w:val="006439EE"/>
    <w:rsid w:val="00643BC4"/>
    <w:rsid w:val="0064411E"/>
    <w:rsid w:val="00644CE8"/>
    <w:rsid w:val="00644DC5"/>
    <w:rsid w:val="006469A1"/>
    <w:rsid w:val="00646FF3"/>
    <w:rsid w:val="0065365D"/>
    <w:rsid w:val="006538CC"/>
    <w:rsid w:val="006555A7"/>
    <w:rsid w:val="00655707"/>
    <w:rsid w:val="00656140"/>
    <w:rsid w:val="0065761D"/>
    <w:rsid w:val="006609DB"/>
    <w:rsid w:val="0066148A"/>
    <w:rsid w:val="00661497"/>
    <w:rsid w:val="00663022"/>
    <w:rsid w:val="00663516"/>
    <w:rsid w:val="00663606"/>
    <w:rsid w:val="00663B05"/>
    <w:rsid w:val="00663BB1"/>
    <w:rsid w:val="0066733E"/>
    <w:rsid w:val="006719FA"/>
    <w:rsid w:val="006725EF"/>
    <w:rsid w:val="0067432B"/>
    <w:rsid w:val="00675EDA"/>
    <w:rsid w:val="006764B5"/>
    <w:rsid w:val="006766F4"/>
    <w:rsid w:val="006769BE"/>
    <w:rsid w:val="006815D7"/>
    <w:rsid w:val="00684F14"/>
    <w:rsid w:val="006873EE"/>
    <w:rsid w:val="006900DB"/>
    <w:rsid w:val="00690591"/>
    <w:rsid w:val="006914D2"/>
    <w:rsid w:val="00692619"/>
    <w:rsid w:val="006949F5"/>
    <w:rsid w:val="00694E98"/>
    <w:rsid w:val="006952BD"/>
    <w:rsid w:val="00697B04"/>
    <w:rsid w:val="00697C2B"/>
    <w:rsid w:val="006A07D9"/>
    <w:rsid w:val="006A18C1"/>
    <w:rsid w:val="006A1DAE"/>
    <w:rsid w:val="006A3AAE"/>
    <w:rsid w:val="006A4B5D"/>
    <w:rsid w:val="006A4C5F"/>
    <w:rsid w:val="006A7F6C"/>
    <w:rsid w:val="006B10E0"/>
    <w:rsid w:val="006B3D64"/>
    <w:rsid w:val="006B4079"/>
    <w:rsid w:val="006B5D68"/>
    <w:rsid w:val="006B6D93"/>
    <w:rsid w:val="006C0008"/>
    <w:rsid w:val="006C0271"/>
    <w:rsid w:val="006C0B77"/>
    <w:rsid w:val="006C1B01"/>
    <w:rsid w:val="006C1F48"/>
    <w:rsid w:val="006C2EBD"/>
    <w:rsid w:val="006C332D"/>
    <w:rsid w:val="006C574E"/>
    <w:rsid w:val="006C59DD"/>
    <w:rsid w:val="006D003A"/>
    <w:rsid w:val="006D3586"/>
    <w:rsid w:val="006D3EDE"/>
    <w:rsid w:val="006D4718"/>
    <w:rsid w:val="006D560A"/>
    <w:rsid w:val="006D5832"/>
    <w:rsid w:val="006D6E9E"/>
    <w:rsid w:val="006D6FDB"/>
    <w:rsid w:val="006E4A03"/>
    <w:rsid w:val="006E4BDE"/>
    <w:rsid w:val="006E658D"/>
    <w:rsid w:val="006E6F30"/>
    <w:rsid w:val="006F0293"/>
    <w:rsid w:val="006F0F1F"/>
    <w:rsid w:val="006F28EB"/>
    <w:rsid w:val="006F3C27"/>
    <w:rsid w:val="006F3F94"/>
    <w:rsid w:val="006F6511"/>
    <w:rsid w:val="006F7DB4"/>
    <w:rsid w:val="007000F0"/>
    <w:rsid w:val="00700B40"/>
    <w:rsid w:val="0070234B"/>
    <w:rsid w:val="007117A5"/>
    <w:rsid w:val="007123EC"/>
    <w:rsid w:val="00712F90"/>
    <w:rsid w:val="00713231"/>
    <w:rsid w:val="0071634A"/>
    <w:rsid w:val="00716B0B"/>
    <w:rsid w:val="007172C7"/>
    <w:rsid w:val="00717950"/>
    <w:rsid w:val="00717B3D"/>
    <w:rsid w:val="00720A24"/>
    <w:rsid w:val="007227FB"/>
    <w:rsid w:val="007267DE"/>
    <w:rsid w:val="00727DAF"/>
    <w:rsid w:val="00731CF5"/>
    <w:rsid w:val="007321DD"/>
    <w:rsid w:val="007347C8"/>
    <w:rsid w:val="00735913"/>
    <w:rsid w:val="00736441"/>
    <w:rsid w:val="007402DB"/>
    <w:rsid w:val="00741A4C"/>
    <w:rsid w:val="0074231A"/>
    <w:rsid w:val="0074247E"/>
    <w:rsid w:val="00743002"/>
    <w:rsid w:val="00745F35"/>
    <w:rsid w:val="007474AE"/>
    <w:rsid w:val="00751A17"/>
    <w:rsid w:val="00752D58"/>
    <w:rsid w:val="007576D2"/>
    <w:rsid w:val="0076118E"/>
    <w:rsid w:val="00761F8E"/>
    <w:rsid w:val="00762A6C"/>
    <w:rsid w:val="00766BBE"/>
    <w:rsid w:val="00766E77"/>
    <w:rsid w:val="007705E5"/>
    <w:rsid w:val="00772072"/>
    <w:rsid w:val="00772527"/>
    <w:rsid w:val="00772F75"/>
    <w:rsid w:val="007732AC"/>
    <w:rsid w:val="00773E2B"/>
    <w:rsid w:val="00775157"/>
    <w:rsid w:val="007753E4"/>
    <w:rsid w:val="00776FC6"/>
    <w:rsid w:val="00780CB8"/>
    <w:rsid w:val="007817DC"/>
    <w:rsid w:val="00784239"/>
    <w:rsid w:val="00785013"/>
    <w:rsid w:val="007851EC"/>
    <w:rsid w:val="0078533C"/>
    <w:rsid w:val="007909AD"/>
    <w:rsid w:val="00790A0D"/>
    <w:rsid w:val="00791769"/>
    <w:rsid w:val="00792A34"/>
    <w:rsid w:val="007937EB"/>
    <w:rsid w:val="00793874"/>
    <w:rsid w:val="0079483E"/>
    <w:rsid w:val="00794E15"/>
    <w:rsid w:val="007962B6"/>
    <w:rsid w:val="007A0325"/>
    <w:rsid w:val="007A2CD0"/>
    <w:rsid w:val="007A339E"/>
    <w:rsid w:val="007A395B"/>
    <w:rsid w:val="007A7D32"/>
    <w:rsid w:val="007A7EA7"/>
    <w:rsid w:val="007B4433"/>
    <w:rsid w:val="007B5340"/>
    <w:rsid w:val="007B6272"/>
    <w:rsid w:val="007B6DD7"/>
    <w:rsid w:val="007C037B"/>
    <w:rsid w:val="007C0C7A"/>
    <w:rsid w:val="007C106A"/>
    <w:rsid w:val="007C2602"/>
    <w:rsid w:val="007C55A3"/>
    <w:rsid w:val="007C63FC"/>
    <w:rsid w:val="007C68FC"/>
    <w:rsid w:val="007C7FB5"/>
    <w:rsid w:val="007D0ADA"/>
    <w:rsid w:val="007D110F"/>
    <w:rsid w:val="007D2D9E"/>
    <w:rsid w:val="007D3EEC"/>
    <w:rsid w:val="007D418F"/>
    <w:rsid w:val="007D5DF5"/>
    <w:rsid w:val="007D69A6"/>
    <w:rsid w:val="007D7650"/>
    <w:rsid w:val="007E11C5"/>
    <w:rsid w:val="007E1245"/>
    <w:rsid w:val="007E1ECE"/>
    <w:rsid w:val="007E3A41"/>
    <w:rsid w:val="007E5676"/>
    <w:rsid w:val="007E5A5C"/>
    <w:rsid w:val="007E6003"/>
    <w:rsid w:val="007E6174"/>
    <w:rsid w:val="007E69CD"/>
    <w:rsid w:val="007E7222"/>
    <w:rsid w:val="007E78DF"/>
    <w:rsid w:val="007E7E57"/>
    <w:rsid w:val="007F01EF"/>
    <w:rsid w:val="007F0DA4"/>
    <w:rsid w:val="007F1B3A"/>
    <w:rsid w:val="007F2447"/>
    <w:rsid w:val="007F344A"/>
    <w:rsid w:val="007F4325"/>
    <w:rsid w:val="00801D16"/>
    <w:rsid w:val="00803188"/>
    <w:rsid w:val="00803DB1"/>
    <w:rsid w:val="00806E6E"/>
    <w:rsid w:val="008077EE"/>
    <w:rsid w:val="0080786C"/>
    <w:rsid w:val="008140B6"/>
    <w:rsid w:val="008167C6"/>
    <w:rsid w:val="00817079"/>
    <w:rsid w:val="00823035"/>
    <w:rsid w:val="00823217"/>
    <w:rsid w:val="008242FF"/>
    <w:rsid w:val="00824A34"/>
    <w:rsid w:val="00825FAC"/>
    <w:rsid w:val="0082677C"/>
    <w:rsid w:val="008277EE"/>
    <w:rsid w:val="00830601"/>
    <w:rsid w:val="00832246"/>
    <w:rsid w:val="00832514"/>
    <w:rsid w:val="00833655"/>
    <w:rsid w:val="00833A61"/>
    <w:rsid w:val="00833C0B"/>
    <w:rsid w:val="0083514A"/>
    <w:rsid w:val="00835778"/>
    <w:rsid w:val="00836262"/>
    <w:rsid w:val="0084289A"/>
    <w:rsid w:val="00842921"/>
    <w:rsid w:val="0084514A"/>
    <w:rsid w:val="00846EB7"/>
    <w:rsid w:val="00847C9D"/>
    <w:rsid w:val="008531A8"/>
    <w:rsid w:val="00854042"/>
    <w:rsid w:val="008555E2"/>
    <w:rsid w:val="008610A0"/>
    <w:rsid w:val="00861870"/>
    <w:rsid w:val="00862814"/>
    <w:rsid w:val="00864B3E"/>
    <w:rsid w:val="008653F5"/>
    <w:rsid w:val="008669EE"/>
    <w:rsid w:val="008675B8"/>
    <w:rsid w:val="0087049E"/>
    <w:rsid w:val="00870751"/>
    <w:rsid w:val="0087087C"/>
    <w:rsid w:val="00871B0E"/>
    <w:rsid w:val="0087461A"/>
    <w:rsid w:val="00880C50"/>
    <w:rsid w:val="00883278"/>
    <w:rsid w:val="008837B7"/>
    <w:rsid w:val="00883A17"/>
    <w:rsid w:val="008847A1"/>
    <w:rsid w:val="0088488F"/>
    <w:rsid w:val="008879FC"/>
    <w:rsid w:val="00890AC1"/>
    <w:rsid w:val="00892505"/>
    <w:rsid w:val="00892D49"/>
    <w:rsid w:val="00892F75"/>
    <w:rsid w:val="00896B6C"/>
    <w:rsid w:val="0089745B"/>
    <w:rsid w:val="008974B0"/>
    <w:rsid w:val="00897FBB"/>
    <w:rsid w:val="008A311F"/>
    <w:rsid w:val="008A33E5"/>
    <w:rsid w:val="008A7E81"/>
    <w:rsid w:val="008B0730"/>
    <w:rsid w:val="008B1A3B"/>
    <w:rsid w:val="008B1B2F"/>
    <w:rsid w:val="008B283C"/>
    <w:rsid w:val="008B330B"/>
    <w:rsid w:val="008B4A06"/>
    <w:rsid w:val="008B756D"/>
    <w:rsid w:val="008C0DF5"/>
    <w:rsid w:val="008C1C89"/>
    <w:rsid w:val="008C1DF0"/>
    <w:rsid w:val="008C32D3"/>
    <w:rsid w:val="008C5A06"/>
    <w:rsid w:val="008C7BB2"/>
    <w:rsid w:val="008C7CC7"/>
    <w:rsid w:val="008D07FB"/>
    <w:rsid w:val="008D157C"/>
    <w:rsid w:val="008D1CBC"/>
    <w:rsid w:val="008D2929"/>
    <w:rsid w:val="008D417B"/>
    <w:rsid w:val="008D48E2"/>
    <w:rsid w:val="008D5EC7"/>
    <w:rsid w:val="008D7992"/>
    <w:rsid w:val="008E0BF9"/>
    <w:rsid w:val="008E14C7"/>
    <w:rsid w:val="008E1E61"/>
    <w:rsid w:val="008E2523"/>
    <w:rsid w:val="008E2ABA"/>
    <w:rsid w:val="008E40BE"/>
    <w:rsid w:val="008E593B"/>
    <w:rsid w:val="008F1000"/>
    <w:rsid w:val="008F1205"/>
    <w:rsid w:val="008F3CDD"/>
    <w:rsid w:val="008F46A9"/>
    <w:rsid w:val="008F5365"/>
    <w:rsid w:val="0090123D"/>
    <w:rsid w:val="009036DC"/>
    <w:rsid w:val="00903DA3"/>
    <w:rsid w:val="00904B6F"/>
    <w:rsid w:val="00905352"/>
    <w:rsid w:val="00905BB5"/>
    <w:rsid w:val="0090613F"/>
    <w:rsid w:val="0091010D"/>
    <w:rsid w:val="009109BE"/>
    <w:rsid w:val="009134E1"/>
    <w:rsid w:val="00915CE1"/>
    <w:rsid w:val="00916026"/>
    <w:rsid w:val="0091651C"/>
    <w:rsid w:val="00916929"/>
    <w:rsid w:val="00916DC9"/>
    <w:rsid w:val="00921381"/>
    <w:rsid w:val="009220A6"/>
    <w:rsid w:val="00922C48"/>
    <w:rsid w:val="0092418B"/>
    <w:rsid w:val="0092557A"/>
    <w:rsid w:val="00926712"/>
    <w:rsid w:val="00927747"/>
    <w:rsid w:val="009301BE"/>
    <w:rsid w:val="00931E23"/>
    <w:rsid w:val="00932567"/>
    <w:rsid w:val="009329DB"/>
    <w:rsid w:val="00933805"/>
    <w:rsid w:val="00934801"/>
    <w:rsid w:val="009348D3"/>
    <w:rsid w:val="00935494"/>
    <w:rsid w:val="00935CBC"/>
    <w:rsid w:val="00936B95"/>
    <w:rsid w:val="0093752A"/>
    <w:rsid w:val="00941944"/>
    <w:rsid w:val="00941BCC"/>
    <w:rsid w:val="0094365F"/>
    <w:rsid w:val="009444A1"/>
    <w:rsid w:val="009457E5"/>
    <w:rsid w:val="00945FAF"/>
    <w:rsid w:val="009470FA"/>
    <w:rsid w:val="00947136"/>
    <w:rsid w:val="0095395F"/>
    <w:rsid w:val="009539E2"/>
    <w:rsid w:val="00953B2F"/>
    <w:rsid w:val="00955190"/>
    <w:rsid w:val="00961E5C"/>
    <w:rsid w:val="00962230"/>
    <w:rsid w:val="00962894"/>
    <w:rsid w:val="00962A70"/>
    <w:rsid w:val="00962CEA"/>
    <w:rsid w:val="00962DDB"/>
    <w:rsid w:val="00963AF3"/>
    <w:rsid w:val="00966DD8"/>
    <w:rsid w:val="009672DF"/>
    <w:rsid w:val="00967F30"/>
    <w:rsid w:val="009706F1"/>
    <w:rsid w:val="0097390C"/>
    <w:rsid w:val="009739FD"/>
    <w:rsid w:val="00974EBA"/>
    <w:rsid w:val="009763F2"/>
    <w:rsid w:val="009811EE"/>
    <w:rsid w:val="00981ED6"/>
    <w:rsid w:val="009829E3"/>
    <w:rsid w:val="00986AD3"/>
    <w:rsid w:val="00987AA9"/>
    <w:rsid w:val="00991FE2"/>
    <w:rsid w:val="00992824"/>
    <w:rsid w:val="00995736"/>
    <w:rsid w:val="00995CA5"/>
    <w:rsid w:val="00996344"/>
    <w:rsid w:val="00996AC9"/>
    <w:rsid w:val="00997FCD"/>
    <w:rsid w:val="009A1832"/>
    <w:rsid w:val="009A1E3C"/>
    <w:rsid w:val="009A3490"/>
    <w:rsid w:val="009A3E95"/>
    <w:rsid w:val="009A3EC2"/>
    <w:rsid w:val="009A56B6"/>
    <w:rsid w:val="009A6DCD"/>
    <w:rsid w:val="009A779A"/>
    <w:rsid w:val="009B04B0"/>
    <w:rsid w:val="009B0AAE"/>
    <w:rsid w:val="009B1E2B"/>
    <w:rsid w:val="009B3576"/>
    <w:rsid w:val="009B405A"/>
    <w:rsid w:val="009B6CFE"/>
    <w:rsid w:val="009C14FA"/>
    <w:rsid w:val="009C17F2"/>
    <w:rsid w:val="009C183C"/>
    <w:rsid w:val="009C2AD1"/>
    <w:rsid w:val="009C3A24"/>
    <w:rsid w:val="009C6C01"/>
    <w:rsid w:val="009D0D80"/>
    <w:rsid w:val="009D172B"/>
    <w:rsid w:val="009D23FC"/>
    <w:rsid w:val="009D2F9A"/>
    <w:rsid w:val="009D4615"/>
    <w:rsid w:val="009D661E"/>
    <w:rsid w:val="009D7B6D"/>
    <w:rsid w:val="009E0D71"/>
    <w:rsid w:val="009E11AC"/>
    <w:rsid w:val="009E14AF"/>
    <w:rsid w:val="009E2248"/>
    <w:rsid w:val="009E23D8"/>
    <w:rsid w:val="009E4880"/>
    <w:rsid w:val="009E5BD5"/>
    <w:rsid w:val="009E674C"/>
    <w:rsid w:val="009E6C60"/>
    <w:rsid w:val="009E709A"/>
    <w:rsid w:val="009F137D"/>
    <w:rsid w:val="009F2C2D"/>
    <w:rsid w:val="009F2F17"/>
    <w:rsid w:val="009F2F55"/>
    <w:rsid w:val="009F44AD"/>
    <w:rsid w:val="009F6536"/>
    <w:rsid w:val="009F6BB6"/>
    <w:rsid w:val="00A0056F"/>
    <w:rsid w:val="00A01377"/>
    <w:rsid w:val="00A01BB4"/>
    <w:rsid w:val="00A01C1D"/>
    <w:rsid w:val="00A055E9"/>
    <w:rsid w:val="00A06DEB"/>
    <w:rsid w:val="00A07BB4"/>
    <w:rsid w:val="00A12D94"/>
    <w:rsid w:val="00A13484"/>
    <w:rsid w:val="00A14610"/>
    <w:rsid w:val="00A15203"/>
    <w:rsid w:val="00A15701"/>
    <w:rsid w:val="00A1681A"/>
    <w:rsid w:val="00A21066"/>
    <w:rsid w:val="00A21A4C"/>
    <w:rsid w:val="00A21CD4"/>
    <w:rsid w:val="00A22D38"/>
    <w:rsid w:val="00A23011"/>
    <w:rsid w:val="00A23333"/>
    <w:rsid w:val="00A23DF5"/>
    <w:rsid w:val="00A26090"/>
    <w:rsid w:val="00A2790F"/>
    <w:rsid w:val="00A3182E"/>
    <w:rsid w:val="00A31A37"/>
    <w:rsid w:val="00A32669"/>
    <w:rsid w:val="00A327FD"/>
    <w:rsid w:val="00A35D65"/>
    <w:rsid w:val="00A35FEA"/>
    <w:rsid w:val="00A36AFD"/>
    <w:rsid w:val="00A415B7"/>
    <w:rsid w:val="00A418EB"/>
    <w:rsid w:val="00A4320C"/>
    <w:rsid w:val="00A4333E"/>
    <w:rsid w:val="00A506FB"/>
    <w:rsid w:val="00A56ABA"/>
    <w:rsid w:val="00A57232"/>
    <w:rsid w:val="00A573E1"/>
    <w:rsid w:val="00A61DFE"/>
    <w:rsid w:val="00A6284A"/>
    <w:rsid w:val="00A634BA"/>
    <w:rsid w:val="00A638E7"/>
    <w:rsid w:val="00A65E89"/>
    <w:rsid w:val="00A661DD"/>
    <w:rsid w:val="00A66C7B"/>
    <w:rsid w:val="00A67518"/>
    <w:rsid w:val="00A67C0C"/>
    <w:rsid w:val="00A70D54"/>
    <w:rsid w:val="00A743C5"/>
    <w:rsid w:val="00A745A9"/>
    <w:rsid w:val="00A74F15"/>
    <w:rsid w:val="00A75768"/>
    <w:rsid w:val="00A75CB8"/>
    <w:rsid w:val="00A76F15"/>
    <w:rsid w:val="00A77AAB"/>
    <w:rsid w:val="00A8009C"/>
    <w:rsid w:val="00A801DA"/>
    <w:rsid w:val="00A80B28"/>
    <w:rsid w:val="00A8122A"/>
    <w:rsid w:val="00A8287F"/>
    <w:rsid w:val="00A83D65"/>
    <w:rsid w:val="00A85064"/>
    <w:rsid w:val="00A85564"/>
    <w:rsid w:val="00A85975"/>
    <w:rsid w:val="00A91711"/>
    <w:rsid w:val="00A92148"/>
    <w:rsid w:val="00A92739"/>
    <w:rsid w:val="00A93127"/>
    <w:rsid w:val="00A9397C"/>
    <w:rsid w:val="00A9524C"/>
    <w:rsid w:val="00A978D0"/>
    <w:rsid w:val="00AA1044"/>
    <w:rsid w:val="00AA1ADF"/>
    <w:rsid w:val="00AA28BE"/>
    <w:rsid w:val="00AA29B4"/>
    <w:rsid w:val="00AA43BE"/>
    <w:rsid w:val="00AA5B96"/>
    <w:rsid w:val="00AA5F91"/>
    <w:rsid w:val="00AA7799"/>
    <w:rsid w:val="00AB19DC"/>
    <w:rsid w:val="00AB2FA3"/>
    <w:rsid w:val="00AB478B"/>
    <w:rsid w:val="00AB5DAD"/>
    <w:rsid w:val="00AC0871"/>
    <w:rsid w:val="00AC0F03"/>
    <w:rsid w:val="00AC1E80"/>
    <w:rsid w:val="00AC23D3"/>
    <w:rsid w:val="00AC3C9E"/>
    <w:rsid w:val="00AC579A"/>
    <w:rsid w:val="00AC6033"/>
    <w:rsid w:val="00AC7710"/>
    <w:rsid w:val="00AD00E6"/>
    <w:rsid w:val="00AD34F4"/>
    <w:rsid w:val="00AD3E49"/>
    <w:rsid w:val="00AD3E98"/>
    <w:rsid w:val="00AD4099"/>
    <w:rsid w:val="00AD42A2"/>
    <w:rsid w:val="00AD46B5"/>
    <w:rsid w:val="00AD4903"/>
    <w:rsid w:val="00AD5DDF"/>
    <w:rsid w:val="00AD6752"/>
    <w:rsid w:val="00AD6A18"/>
    <w:rsid w:val="00AD6AA3"/>
    <w:rsid w:val="00AD6AB1"/>
    <w:rsid w:val="00AE08A4"/>
    <w:rsid w:val="00AE232A"/>
    <w:rsid w:val="00AE2807"/>
    <w:rsid w:val="00AE5731"/>
    <w:rsid w:val="00AE5AAE"/>
    <w:rsid w:val="00AE5F7A"/>
    <w:rsid w:val="00AE77B8"/>
    <w:rsid w:val="00AF0836"/>
    <w:rsid w:val="00AF0BE5"/>
    <w:rsid w:val="00AF2C5A"/>
    <w:rsid w:val="00AF4459"/>
    <w:rsid w:val="00AF60EB"/>
    <w:rsid w:val="00AF6FF9"/>
    <w:rsid w:val="00B01C1A"/>
    <w:rsid w:val="00B0256E"/>
    <w:rsid w:val="00B03551"/>
    <w:rsid w:val="00B05972"/>
    <w:rsid w:val="00B06829"/>
    <w:rsid w:val="00B07BD3"/>
    <w:rsid w:val="00B22A7C"/>
    <w:rsid w:val="00B22F2F"/>
    <w:rsid w:val="00B2797C"/>
    <w:rsid w:val="00B30569"/>
    <w:rsid w:val="00B30FD7"/>
    <w:rsid w:val="00B32A21"/>
    <w:rsid w:val="00B32C55"/>
    <w:rsid w:val="00B33573"/>
    <w:rsid w:val="00B37E58"/>
    <w:rsid w:val="00B43906"/>
    <w:rsid w:val="00B44BC4"/>
    <w:rsid w:val="00B459A4"/>
    <w:rsid w:val="00B47D12"/>
    <w:rsid w:val="00B5105A"/>
    <w:rsid w:val="00B536C5"/>
    <w:rsid w:val="00B55D03"/>
    <w:rsid w:val="00B62D59"/>
    <w:rsid w:val="00B651E9"/>
    <w:rsid w:val="00B652B7"/>
    <w:rsid w:val="00B65E95"/>
    <w:rsid w:val="00B65FBC"/>
    <w:rsid w:val="00B67746"/>
    <w:rsid w:val="00B7074C"/>
    <w:rsid w:val="00B72F76"/>
    <w:rsid w:val="00B765A5"/>
    <w:rsid w:val="00B8312D"/>
    <w:rsid w:val="00B83AA6"/>
    <w:rsid w:val="00B84A4B"/>
    <w:rsid w:val="00B84C30"/>
    <w:rsid w:val="00B8762F"/>
    <w:rsid w:val="00B905F6"/>
    <w:rsid w:val="00B90C2E"/>
    <w:rsid w:val="00B90EA8"/>
    <w:rsid w:val="00B915B7"/>
    <w:rsid w:val="00B91C48"/>
    <w:rsid w:val="00B9272B"/>
    <w:rsid w:val="00B93E86"/>
    <w:rsid w:val="00B9527F"/>
    <w:rsid w:val="00B972A7"/>
    <w:rsid w:val="00BA5BDD"/>
    <w:rsid w:val="00BA79B4"/>
    <w:rsid w:val="00BB12F8"/>
    <w:rsid w:val="00BB1A77"/>
    <w:rsid w:val="00BB2C40"/>
    <w:rsid w:val="00BB2E00"/>
    <w:rsid w:val="00BB3513"/>
    <w:rsid w:val="00BB6634"/>
    <w:rsid w:val="00BB681A"/>
    <w:rsid w:val="00BB686C"/>
    <w:rsid w:val="00BB6A31"/>
    <w:rsid w:val="00BC4E23"/>
    <w:rsid w:val="00BC565E"/>
    <w:rsid w:val="00BC66E5"/>
    <w:rsid w:val="00BC6BCA"/>
    <w:rsid w:val="00BC6E46"/>
    <w:rsid w:val="00BC7352"/>
    <w:rsid w:val="00BC76D3"/>
    <w:rsid w:val="00BD06F9"/>
    <w:rsid w:val="00BD1FFB"/>
    <w:rsid w:val="00BD20D9"/>
    <w:rsid w:val="00BD2449"/>
    <w:rsid w:val="00BD2587"/>
    <w:rsid w:val="00BD26A5"/>
    <w:rsid w:val="00BD3F07"/>
    <w:rsid w:val="00BD4030"/>
    <w:rsid w:val="00BD43C0"/>
    <w:rsid w:val="00BD6005"/>
    <w:rsid w:val="00BE1432"/>
    <w:rsid w:val="00BE1BF7"/>
    <w:rsid w:val="00BE2A38"/>
    <w:rsid w:val="00BE4149"/>
    <w:rsid w:val="00BE6209"/>
    <w:rsid w:val="00BE670C"/>
    <w:rsid w:val="00BF17C8"/>
    <w:rsid w:val="00BF1F57"/>
    <w:rsid w:val="00BF2A95"/>
    <w:rsid w:val="00BF48F6"/>
    <w:rsid w:val="00BF64A9"/>
    <w:rsid w:val="00BF673B"/>
    <w:rsid w:val="00BF67EB"/>
    <w:rsid w:val="00BF69EA"/>
    <w:rsid w:val="00C00308"/>
    <w:rsid w:val="00C00B85"/>
    <w:rsid w:val="00C03831"/>
    <w:rsid w:val="00C03B8F"/>
    <w:rsid w:val="00C03EA5"/>
    <w:rsid w:val="00C05374"/>
    <w:rsid w:val="00C0582D"/>
    <w:rsid w:val="00C064FA"/>
    <w:rsid w:val="00C112D1"/>
    <w:rsid w:val="00C11C6F"/>
    <w:rsid w:val="00C1274F"/>
    <w:rsid w:val="00C13F3F"/>
    <w:rsid w:val="00C145AC"/>
    <w:rsid w:val="00C154CC"/>
    <w:rsid w:val="00C166B5"/>
    <w:rsid w:val="00C17111"/>
    <w:rsid w:val="00C21F1F"/>
    <w:rsid w:val="00C226BF"/>
    <w:rsid w:val="00C230A0"/>
    <w:rsid w:val="00C2622B"/>
    <w:rsid w:val="00C31425"/>
    <w:rsid w:val="00C35226"/>
    <w:rsid w:val="00C354CB"/>
    <w:rsid w:val="00C36A73"/>
    <w:rsid w:val="00C374AC"/>
    <w:rsid w:val="00C40548"/>
    <w:rsid w:val="00C40EB5"/>
    <w:rsid w:val="00C430CF"/>
    <w:rsid w:val="00C43442"/>
    <w:rsid w:val="00C43641"/>
    <w:rsid w:val="00C449ED"/>
    <w:rsid w:val="00C50156"/>
    <w:rsid w:val="00C5064B"/>
    <w:rsid w:val="00C50FEC"/>
    <w:rsid w:val="00C51897"/>
    <w:rsid w:val="00C52BA1"/>
    <w:rsid w:val="00C57019"/>
    <w:rsid w:val="00C578E1"/>
    <w:rsid w:val="00C616AC"/>
    <w:rsid w:val="00C617A1"/>
    <w:rsid w:val="00C61A0F"/>
    <w:rsid w:val="00C62180"/>
    <w:rsid w:val="00C63327"/>
    <w:rsid w:val="00C63B93"/>
    <w:rsid w:val="00C63D16"/>
    <w:rsid w:val="00C64429"/>
    <w:rsid w:val="00C645ED"/>
    <w:rsid w:val="00C66FC8"/>
    <w:rsid w:val="00C7106F"/>
    <w:rsid w:val="00C71560"/>
    <w:rsid w:val="00C7186A"/>
    <w:rsid w:val="00C72098"/>
    <w:rsid w:val="00C7332E"/>
    <w:rsid w:val="00C76C75"/>
    <w:rsid w:val="00C76FE7"/>
    <w:rsid w:val="00C77F2B"/>
    <w:rsid w:val="00C81317"/>
    <w:rsid w:val="00C84899"/>
    <w:rsid w:val="00C855A4"/>
    <w:rsid w:val="00C86BBF"/>
    <w:rsid w:val="00C90AD8"/>
    <w:rsid w:val="00C96E2C"/>
    <w:rsid w:val="00C970D4"/>
    <w:rsid w:val="00CA1701"/>
    <w:rsid w:val="00CA24F1"/>
    <w:rsid w:val="00CA4AF1"/>
    <w:rsid w:val="00CA5A68"/>
    <w:rsid w:val="00CA71C4"/>
    <w:rsid w:val="00CA7C1E"/>
    <w:rsid w:val="00CA7FE7"/>
    <w:rsid w:val="00CB1A26"/>
    <w:rsid w:val="00CB6F5F"/>
    <w:rsid w:val="00CC013E"/>
    <w:rsid w:val="00CC09B0"/>
    <w:rsid w:val="00CC1364"/>
    <w:rsid w:val="00CC184C"/>
    <w:rsid w:val="00CC1AD7"/>
    <w:rsid w:val="00CC29CF"/>
    <w:rsid w:val="00CC39D0"/>
    <w:rsid w:val="00CC69E5"/>
    <w:rsid w:val="00CC6BA4"/>
    <w:rsid w:val="00CD0E2F"/>
    <w:rsid w:val="00CD1419"/>
    <w:rsid w:val="00CD689A"/>
    <w:rsid w:val="00CD7C65"/>
    <w:rsid w:val="00CE17B1"/>
    <w:rsid w:val="00CE240A"/>
    <w:rsid w:val="00CE3802"/>
    <w:rsid w:val="00CE4011"/>
    <w:rsid w:val="00CE6EBD"/>
    <w:rsid w:val="00CE73C8"/>
    <w:rsid w:val="00CF09C0"/>
    <w:rsid w:val="00CF14EA"/>
    <w:rsid w:val="00CF2517"/>
    <w:rsid w:val="00CF2658"/>
    <w:rsid w:val="00CF4646"/>
    <w:rsid w:val="00CF6866"/>
    <w:rsid w:val="00D05549"/>
    <w:rsid w:val="00D06141"/>
    <w:rsid w:val="00D12E7C"/>
    <w:rsid w:val="00D13233"/>
    <w:rsid w:val="00D204F1"/>
    <w:rsid w:val="00D2058D"/>
    <w:rsid w:val="00D24264"/>
    <w:rsid w:val="00D250DA"/>
    <w:rsid w:val="00D25724"/>
    <w:rsid w:val="00D263D2"/>
    <w:rsid w:val="00D30DDF"/>
    <w:rsid w:val="00D31711"/>
    <w:rsid w:val="00D34276"/>
    <w:rsid w:val="00D34283"/>
    <w:rsid w:val="00D35CEC"/>
    <w:rsid w:val="00D4091B"/>
    <w:rsid w:val="00D42348"/>
    <w:rsid w:val="00D42678"/>
    <w:rsid w:val="00D43E27"/>
    <w:rsid w:val="00D4429E"/>
    <w:rsid w:val="00D445CE"/>
    <w:rsid w:val="00D449A6"/>
    <w:rsid w:val="00D470B5"/>
    <w:rsid w:val="00D518E0"/>
    <w:rsid w:val="00D52015"/>
    <w:rsid w:val="00D53EFD"/>
    <w:rsid w:val="00D54BE1"/>
    <w:rsid w:val="00D55152"/>
    <w:rsid w:val="00D570CB"/>
    <w:rsid w:val="00D57AE4"/>
    <w:rsid w:val="00D66DAD"/>
    <w:rsid w:val="00D67247"/>
    <w:rsid w:val="00D6759C"/>
    <w:rsid w:val="00D71EB8"/>
    <w:rsid w:val="00D768EC"/>
    <w:rsid w:val="00D82108"/>
    <w:rsid w:val="00D90465"/>
    <w:rsid w:val="00D91C68"/>
    <w:rsid w:val="00D92E93"/>
    <w:rsid w:val="00D9334B"/>
    <w:rsid w:val="00D93714"/>
    <w:rsid w:val="00D93DAF"/>
    <w:rsid w:val="00D942C5"/>
    <w:rsid w:val="00D94EC6"/>
    <w:rsid w:val="00D95920"/>
    <w:rsid w:val="00D95C39"/>
    <w:rsid w:val="00D96113"/>
    <w:rsid w:val="00DA09D0"/>
    <w:rsid w:val="00DA0A06"/>
    <w:rsid w:val="00DA1BD7"/>
    <w:rsid w:val="00DA1DC1"/>
    <w:rsid w:val="00DA2705"/>
    <w:rsid w:val="00DA73CE"/>
    <w:rsid w:val="00DB0B20"/>
    <w:rsid w:val="00DB3195"/>
    <w:rsid w:val="00DB4537"/>
    <w:rsid w:val="00DB68F2"/>
    <w:rsid w:val="00DB6F94"/>
    <w:rsid w:val="00DC21A6"/>
    <w:rsid w:val="00DC2383"/>
    <w:rsid w:val="00DC27BF"/>
    <w:rsid w:val="00DC332B"/>
    <w:rsid w:val="00DC3788"/>
    <w:rsid w:val="00DC4E02"/>
    <w:rsid w:val="00DC62D6"/>
    <w:rsid w:val="00DC66D1"/>
    <w:rsid w:val="00DD1B89"/>
    <w:rsid w:val="00DD23DD"/>
    <w:rsid w:val="00DD3111"/>
    <w:rsid w:val="00DD4436"/>
    <w:rsid w:val="00DD4B8D"/>
    <w:rsid w:val="00DE0AF9"/>
    <w:rsid w:val="00DE11D9"/>
    <w:rsid w:val="00DE2907"/>
    <w:rsid w:val="00DE4EFA"/>
    <w:rsid w:val="00DE5434"/>
    <w:rsid w:val="00DE54DA"/>
    <w:rsid w:val="00DE5780"/>
    <w:rsid w:val="00DE59E4"/>
    <w:rsid w:val="00DE5A48"/>
    <w:rsid w:val="00DE633C"/>
    <w:rsid w:val="00DE77DA"/>
    <w:rsid w:val="00DE7A84"/>
    <w:rsid w:val="00DF0643"/>
    <w:rsid w:val="00DF09C3"/>
    <w:rsid w:val="00DF0DE6"/>
    <w:rsid w:val="00DF1659"/>
    <w:rsid w:val="00DF16B6"/>
    <w:rsid w:val="00DF32C4"/>
    <w:rsid w:val="00DF3358"/>
    <w:rsid w:val="00E01B84"/>
    <w:rsid w:val="00E01F1D"/>
    <w:rsid w:val="00E03901"/>
    <w:rsid w:val="00E03CEB"/>
    <w:rsid w:val="00E04A1F"/>
    <w:rsid w:val="00E04B3D"/>
    <w:rsid w:val="00E05379"/>
    <w:rsid w:val="00E07812"/>
    <w:rsid w:val="00E07DDE"/>
    <w:rsid w:val="00E10632"/>
    <w:rsid w:val="00E12E38"/>
    <w:rsid w:val="00E12EF2"/>
    <w:rsid w:val="00E1512D"/>
    <w:rsid w:val="00E15EA8"/>
    <w:rsid w:val="00E20079"/>
    <w:rsid w:val="00E209CA"/>
    <w:rsid w:val="00E22ACF"/>
    <w:rsid w:val="00E248A8"/>
    <w:rsid w:val="00E25500"/>
    <w:rsid w:val="00E2551D"/>
    <w:rsid w:val="00E258B0"/>
    <w:rsid w:val="00E26770"/>
    <w:rsid w:val="00E2751B"/>
    <w:rsid w:val="00E27607"/>
    <w:rsid w:val="00E27AE3"/>
    <w:rsid w:val="00E3167D"/>
    <w:rsid w:val="00E317F6"/>
    <w:rsid w:val="00E31BB3"/>
    <w:rsid w:val="00E322F5"/>
    <w:rsid w:val="00E32D28"/>
    <w:rsid w:val="00E34ADA"/>
    <w:rsid w:val="00E34CA8"/>
    <w:rsid w:val="00E35FC3"/>
    <w:rsid w:val="00E408AE"/>
    <w:rsid w:val="00E42482"/>
    <w:rsid w:val="00E42ADB"/>
    <w:rsid w:val="00E42BDD"/>
    <w:rsid w:val="00E442F0"/>
    <w:rsid w:val="00E446A2"/>
    <w:rsid w:val="00E447E1"/>
    <w:rsid w:val="00E44AAC"/>
    <w:rsid w:val="00E460CE"/>
    <w:rsid w:val="00E4707C"/>
    <w:rsid w:val="00E478C4"/>
    <w:rsid w:val="00E50426"/>
    <w:rsid w:val="00E51C69"/>
    <w:rsid w:val="00E528CD"/>
    <w:rsid w:val="00E52BCC"/>
    <w:rsid w:val="00E52D72"/>
    <w:rsid w:val="00E52DF7"/>
    <w:rsid w:val="00E54603"/>
    <w:rsid w:val="00E547DC"/>
    <w:rsid w:val="00E54916"/>
    <w:rsid w:val="00E55286"/>
    <w:rsid w:val="00E579E9"/>
    <w:rsid w:val="00E60F52"/>
    <w:rsid w:val="00E62A88"/>
    <w:rsid w:val="00E634DD"/>
    <w:rsid w:val="00E6361D"/>
    <w:rsid w:val="00E64700"/>
    <w:rsid w:val="00E64EC6"/>
    <w:rsid w:val="00E66D9A"/>
    <w:rsid w:val="00E7021C"/>
    <w:rsid w:val="00E702FC"/>
    <w:rsid w:val="00E7155F"/>
    <w:rsid w:val="00E73545"/>
    <w:rsid w:val="00E74211"/>
    <w:rsid w:val="00E77172"/>
    <w:rsid w:val="00E81FC9"/>
    <w:rsid w:val="00E84E38"/>
    <w:rsid w:val="00E916D8"/>
    <w:rsid w:val="00E92299"/>
    <w:rsid w:val="00E94207"/>
    <w:rsid w:val="00E94C02"/>
    <w:rsid w:val="00E95887"/>
    <w:rsid w:val="00E95E66"/>
    <w:rsid w:val="00EA0EDC"/>
    <w:rsid w:val="00EA437E"/>
    <w:rsid w:val="00EA5167"/>
    <w:rsid w:val="00EA51FC"/>
    <w:rsid w:val="00EA5234"/>
    <w:rsid w:val="00EA59DF"/>
    <w:rsid w:val="00EB08B6"/>
    <w:rsid w:val="00EB3376"/>
    <w:rsid w:val="00EB451B"/>
    <w:rsid w:val="00EB49A7"/>
    <w:rsid w:val="00EB58EF"/>
    <w:rsid w:val="00EB5E6D"/>
    <w:rsid w:val="00EB71E8"/>
    <w:rsid w:val="00EC1920"/>
    <w:rsid w:val="00EC2F0D"/>
    <w:rsid w:val="00EC3AC8"/>
    <w:rsid w:val="00EC4006"/>
    <w:rsid w:val="00EC4620"/>
    <w:rsid w:val="00EC4769"/>
    <w:rsid w:val="00EC4D4D"/>
    <w:rsid w:val="00ED1DC9"/>
    <w:rsid w:val="00ED25F9"/>
    <w:rsid w:val="00ED2D30"/>
    <w:rsid w:val="00ED5182"/>
    <w:rsid w:val="00ED58D5"/>
    <w:rsid w:val="00ED6026"/>
    <w:rsid w:val="00ED6385"/>
    <w:rsid w:val="00ED66C0"/>
    <w:rsid w:val="00EE207A"/>
    <w:rsid w:val="00EE2F08"/>
    <w:rsid w:val="00EE3BA6"/>
    <w:rsid w:val="00EE4070"/>
    <w:rsid w:val="00EE5973"/>
    <w:rsid w:val="00EF03CA"/>
    <w:rsid w:val="00EF1650"/>
    <w:rsid w:val="00EF57AF"/>
    <w:rsid w:val="00EF5F02"/>
    <w:rsid w:val="00EF61DB"/>
    <w:rsid w:val="00EF682B"/>
    <w:rsid w:val="00EF7CF5"/>
    <w:rsid w:val="00F000F4"/>
    <w:rsid w:val="00F003BA"/>
    <w:rsid w:val="00F0073A"/>
    <w:rsid w:val="00F011B9"/>
    <w:rsid w:val="00F03C97"/>
    <w:rsid w:val="00F06686"/>
    <w:rsid w:val="00F07B7B"/>
    <w:rsid w:val="00F1121F"/>
    <w:rsid w:val="00F116A1"/>
    <w:rsid w:val="00F11AC8"/>
    <w:rsid w:val="00F129D8"/>
    <w:rsid w:val="00F12B30"/>
    <w:rsid w:val="00F12C76"/>
    <w:rsid w:val="00F13ADA"/>
    <w:rsid w:val="00F1485F"/>
    <w:rsid w:val="00F154D7"/>
    <w:rsid w:val="00F1682F"/>
    <w:rsid w:val="00F17715"/>
    <w:rsid w:val="00F17E19"/>
    <w:rsid w:val="00F17FF0"/>
    <w:rsid w:val="00F206F8"/>
    <w:rsid w:val="00F222BF"/>
    <w:rsid w:val="00F23078"/>
    <w:rsid w:val="00F2426C"/>
    <w:rsid w:val="00F24635"/>
    <w:rsid w:val="00F2535D"/>
    <w:rsid w:val="00F2767F"/>
    <w:rsid w:val="00F30DE1"/>
    <w:rsid w:val="00F313AA"/>
    <w:rsid w:val="00F34954"/>
    <w:rsid w:val="00F35548"/>
    <w:rsid w:val="00F37868"/>
    <w:rsid w:val="00F437C9"/>
    <w:rsid w:val="00F43A13"/>
    <w:rsid w:val="00F44887"/>
    <w:rsid w:val="00F45BEC"/>
    <w:rsid w:val="00F47CBB"/>
    <w:rsid w:val="00F51DA2"/>
    <w:rsid w:val="00F549E3"/>
    <w:rsid w:val="00F54A30"/>
    <w:rsid w:val="00F55702"/>
    <w:rsid w:val="00F579A1"/>
    <w:rsid w:val="00F6099B"/>
    <w:rsid w:val="00F609F0"/>
    <w:rsid w:val="00F63AE1"/>
    <w:rsid w:val="00F67051"/>
    <w:rsid w:val="00F73F6A"/>
    <w:rsid w:val="00F747FC"/>
    <w:rsid w:val="00F76626"/>
    <w:rsid w:val="00F81E06"/>
    <w:rsid w:val="00F82EB7"/>
    <w:rsid w:val="00F83C5C"/>
    <w:rsid w:val="00F84E9E"/>
    <w:rsid w:val="00F857C2"/>
    <w:rsid w:val="00F921B4"/>
    <w:rsid w:val="00F93DB7"/>
    <w:rsid w:val="00F93DFE"/>
    <w:rsid w:val="00F94095"/>
    <w:rsid w:val="00F95006"/>
    <w:rsid w:val="00F967C9"/>
    <w:rsid w:val="00FA0086"/>
    <w:rsid w:val="00FA06DF"/>
    <w:rsid w:val="00FA584B"/>
    <w:rsid w:val="00FA6793"/>
    <w:rsid w:val="00FB2912"/>
    <w:rsid w:val="00FB4D90"/>
    <w:rsid w:val="00FB75CB"/>
    <w:rsid w:val="00FC3AD8"/>
    <w:rsid w:val="00FC4AD4"/>
    <w:rsid w:val="00FC5296"/>
    <w:rsid w:val="00FC540C"/>
    <w:rsid w:val="00FC75A0"/>
    <w:rsid w:val="00FD0EAA"/>
    <w:rsid w:val="00FD2765"/>
    <w:rsid w:val="00FD5376"/>
    <w:rsid w:val="00FD54C2"/>
    <w:rsid w:val="00FD6F16"/>
    <w:rsid w:val="00FE0493"/>
    <w:rsid w:val="00FE05E7"/>
    <w:rsid w:val="00FE1CBF"/>
    <w:rsid w:val="00FF07CF"/>
    <w:rsid w:val="00FF129C"/>
    <w:rsid w:val="00FF170B"/>
    <w:rsid w:val="00FF588F"/>
    <w:rsid w:val="00FF6347"/>
    <w:rsid w:val="00FF71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68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58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F17C8"/>
    <w:pPr>
      <w:keepNext/>
      <w:spacing w:before="240" w:after="60"/>
      <w:outlineLvl w:val="0"/>
    </w:pPr>
    <w:rPr>
      <w:rFonts w:ascii="Cambria" w:hAnsi="Cambria"/>
      <w:b/>
      <w:bCs/>
      <w:kern w:val="32"/>
      <w:sz w:val="32"/>
      <w:szCs w:val="32"/>
      <w:lang w:val="x-none" w:eastAsia="x-none"/>
    </w:rPr>
  </w:style>
  <w:style w:type="paragraph" w:styleId="2">
    <w:name w:val="heading 2"/>
    <w:basedOn w:val="a"/>
    <w:next w:val="a"/>
    <w:link w:val="20"/>
    <w:qFormat/>
    <w:rsid w:val="00BF17C8"/>
    <w:pPr>
      <w:keepNext/>
      <w:spacing w:before="240" w:after="60"/>
      <w:outlineLvl w:val="1"/>
    </w:pPr>
    <w:rPr>
      <w:rFonts w:ascii="Cambria" w:hAnsi="Cambria"/>
      <w:b/>
      <w:bCs/>
      <w:i/>
      <w:iCs/>
      <w:sz w:val="28"/>
      <w:szCs w:val="28"/>
      <w:lang w:val="x-none" w:eastAsia="x-none"/>
    </w:rPr>
  </w:style>
  <w:style w:type="paragraph" w:styleId="3">
    <w:name w:val="heading 3"/>
    <w:basedOn w:val="a"/>
    <w:next w:val="a"/>
    <w:link w:val="30"/>
    <w:qFormat/>
    <w:rsid w:val="00BF17C8"/>
    <w:pPr>
      <w:keepNext/>
      <w:tabs>
        <w:tab w:val="left" w:pos="5370"/>
      </w:tabs>
      <w:outlineLvl w:val="2"/>
    </w:pPr>
    <w:rPr>
      <w:b/>
      <w:bCs/>
      <w:sz w:val="28"/>
    </w:rPr>
  </w:style>
  <w:style w:type="paragraph" w:styleId="5">
    <w:name w:val="heading 5"/>
    <w:basedOn w:val="a"/>
    <w:next w:val="a"/>
    <w:link w:val="50"/>
    <w:qFormat/>
    <w:rsid w:val="00BF17C8"/>
    <w:pPr>
      <w:spacing w:before="240" w:after="60"/>
      <w:outlineLvl w:val="4"/>
    </w:pPr>
    <w:rPr>
      <w:b/>
      <w:bCs/>
      <w:i/>
      <w:iCs/>
      <w:sz w:val="26"/>
      <w:szCs w:val="26"/>
    </w:rPr>
  </w:style>
  <w:style w:type="paragraph" w:styleId="6">
    <w:name w:val="heading 6"/>
    <w:basedOn w:val="a"/>
    <w:next w:val="a"/>
    <w:link w:val="60"/>
    <w:qFormat/>
    <w:rsid w:val="00BF17C8"/>
    <w:pPr>
      <w:spacing w:before="240" w:after="60"/>
      <w:outlineLvl w:val="5"/>
    </w:pPr>
    <w:rPr>
      <w:b/>
      <w:bCs/>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31587"/>
    <w:rPr>
      <w:bCs/>
      <w:sz w:val="28"/>
      <w:szCs w:val="28"/>
    </w:rPr>
  </w:style>
  <w:style w:type="character" w:customStyle="1" w:styleId="a4">
    <w:name w:val="Основной текст Знак"/>
    <w:basedOn w:val="a0"/>
    <w:link w:val="a3"/>
    <w:rsid w:val="00531587"/>
    <w:rPr>
      <w:rFonts w:ascii="Times New Roman" w:eastAsia="Times New Roman" w:hAnsi="Times New Roman" w:cs="Times New Roman"/>
      <w:bCs/>
      <w:sz w:val="28"/>
      <w:szCs w:val="28"/>
      <w:lang w:eastAsia="ru-RU"/>
    </w:rPr>
  </w:style>
  <w:style w:type="table" w:styleId="a5">
    <w:name w:val="Table Grid"/>
    <w:basedOn w:val="a1"/>
    <w:uiPriority w:val="59"/>
    <w:rsid w:val="00E546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7E5676"/>
    <w:pPr>
      <w:tabs>
        <w:tab w:val="center" w:pos="4677"/>
        <w:tab w:val="right" w:pos="9355"/>
      </w:tabs>
    </w:pPr>
  </w:style>
  <w:style w:type="character" w:customStyle="1" w:styleId="a7">
    <w:name w:val="Верхний колонтитул Знак"/>
    <w:basedOn w:val="a0"/>
    <w:link w:val="a6"/>
    <w:uiPriority w:val="99"/>
    <w:rsid w:val="007E5676"/>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7E5676"/>
    <w:pPr>
      <w:tabs>
        <w:tab w:val="center" w:pos="4677"/>
        <w:tab w:val="right" w:pos="9355"/>
      </w:tabs>
    </w:pPr>
  </w:style>
  <w:style w:type="character" w:customStyle="1" w:styleId="a9">
    <w:name w:val="Нижний колонтитул Знак"/>
    <w:basedOn w:val="a0"/>
    <w:link w:val="a8"/>
    <w:uiPriority w:val="99"/>
    <w:rsid w:val="007E5676"/>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BF17C8"/>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rsid w:val="00BF17C8"/>
    <w:rPr>
      <w:rFonts w:ascii="Cambria" w:eastAsia="Times New Roman" w:hAnsi="Cambria" w:cs="Times New Roman"/>
      <w:b/>
      <w:bCs/>
      <w:i/>
      <w:iCs/>
      <w:sz w:val="28"/>
      <w:szCs w:val="28"/>
      <w:lang w:val="x-none" w:eastAsia="x-none"/>
    </w:rPr>
  </w:style>
  <w:style w:type="character" w:customStyle="1" w:styleId="30">
    <w:name w:val="Заголовок 3 Знак"/>
    <w:basedOn w:val="a0"/>
    <w:link w:val="3"/>
    <w:rsid w:val="00BF17C8"/>
    <w:rPr>
      <w:rFonts w:ascii="Times New Roman" w:eastAsia="Times New Roman" w:hAnsi="Times New Roman" w:cs="Times New Roman"/>
      <w:b/>
      <w:bCs/>
      <w:sz w:val="28"/>
      <w:szCs w:val="24"/>
      <w:lang w:eastAsia="ru-RU"/>
    </w:rPr>
  </w:style>
  <w:style w:type="character" w:customStyle="1" w:styleId="50">
    <w:name w:val="Заголовок 5 Знак"/>
    <w:basedOn w:val="a0"/>
    <w:link w:val="5"/>
    <w:rsid w:val="00BF17C8"/>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BF17C8"/>
    <w:rPr>
      <w:rFonts w:ascii="Times New Roman" w:eastAsia="Times New Roman" w:hAnsi="Times New Roman" w:cs="Times New Roman"/>
      <w:b/>
      <w:bCs/>
      <w:lang w:val="x-none" w:eastAsia="x-none"/>
    </w:rPr>
  </w:style>
  <w:style w:type="paragraph" w:styleId="aa">
    <w:name w:val="Normal (Web)"/>
    <w:basedOn w:val="a"/>
    <w:uiPriority w:val="99"/>
    <w:unhideWhenUsed/>
    <w:rsid w:val="00BF17C8"/>
    <w:pPr>
      <w:spacing w:before="100" w:beforeAutospacing="1" w:after="100" w:afterAutospacing="1"/>
    </w:pPr>
  </w:style>
  <w:style w:type="paragraph" w:customStyle="1" w:styleId="Default">
    <w:name w:val="Default"/>
    <w:rsid w:val="00BF17C8"/>
    <w:pPr>
      <w:autoSpaceDE w:val="0"/>
      <w:autoSpaceDN w:val="0"/>
      <w:adjustRightInd w:val="0"/>
      <w:spacing w:after="0" w:line="240" w:lineRule="auto"/>
    </w:pPr>
    <w:rPr>
      <w:rFonts w:ascii="Cambria" w:eastAsia="Times New Roman" w:hAnsi="Cambria" w:cs="Cambria"/>
      <w:color w:val="000000"/>
      <w:sz w:val="24"/>
      <w:szCs w:val="24"/>
      <w:lang w:eastAsia="ru-RU"/>
    </w:rPr>
  </w:style>
  <w:style w:type="paragraph" w:styleId="ab">
    <w:name w:val="Balloon Text"/>
    <w:basedOn w:val="a"/>
    <w:link w:val="ac"/>
    <w:uiPriority w:val="99"/>
    <w:unhideWhenUsed/>
    <w:rsid w:val="00BF17C8"/>
    <w:pPr>
      <w:widowControl w:val="0"/>
      <w:autoSpaceDE w:val="0"/>
      <w:autoSpaceDN w:val="0"/>
      <w:adjustRightInd w:val="0"/>
    </w:pPr>
    <w:rPr>
      <w:rFonts w:ascii="Tahoma" w:hAnsi="Tahoma" w:cs="Tahoma"/>
      <w:sz w:val="16"/>
      <w:szCs w:val="16"/>
    </w:rPr>
  </w:style>
  <w:style w:type="character" w:customStyle="1" w:styleId="ac">
    <w:name w:val="Текст выноски Знак"/>
    <w:basedOn w:val="a0"/>
    <w:link w:val="ab"/>
    <w:uiPriority w:val="99"/>
    <w:rsid w:val="00BF17C8"/>
    <w:rPr>
      <w:rFonts w:ascii="Tahoma" w:eastAsia="Times New Roman" w:hAnsi="Tahoma" w:cs="Tahoma"/>
      <w:sz w:val="16"/>
      <w:szCs w:val="16"/>
      <w:lang w:eastAsia="ru-RU"/>
    </w:rPr>
  </w:style>
  <w:style w:type="character" w:styleId="ad">
    <w:name w:val="Strong"/>
    <w:basedOn w:val="a0"/>
    <w:qFormat/>
    <w:rsid w:val="00BF17C8"/>
    <w:rPr>
      <w:b/>
      <w:bCs/>
    </w:rPr>
  </w:style>
  <w:style w:type="character" w:styleId="ae">
    <w:name w:val="Emphasis"/>
    <w:basedOn w:val="a0"/>
    <w:qFormat/>
    <w:rsid w:val="00BF17C8"/>
    <w:rPr>
      <w:i/>
      <w:iCs/>
    </w:rPr>
  </w:style>
  <w:style w:type="character" w:styleId="af">
    <w:name w:val="page number"/>
    <w:basedOn w:val="a0"/>
    <w:rsid w:val="00BF17C8"/>
  </w:style>
  <w:style w:type="paragraph" w:styleId="af0">
    <w:name w:val="Document Map"/>
    <w:basedOn w:val="a"/>
    <w:link w:val="af1"/>
    <w:rsid w:val="00BF17C8"/>
    <w:pPr>
      <w:widowControl w:val="0"/>
      <w:shd w:val="clear" w:color="auto" w:fill="000080"/>
      <w:autoSpaceDE w:val="0"/>
      <w:autoSpaceDN w:val="0"/>
      <w:adjustRightInd w:val="0"/>
    </w:pPr>
    <w:rPr>
      <w:rFonts w:ascii="Tahoma" w:hAnsi="Tahoma" w:cs="Tahoma"/>
      <w:sz w:val="20"/>
      <w:szCs w:val="20"/>
    </w:rPr>
  </w:style>
  <w:style w:type="character" w:customStyle="1" w:styleId="af1">
    <w:name w:val="Схема документа Знак"/>
    <w:basedOn w:val="a0"/>
    <w:link w:val="af0"/>
    <w:rsid w:val="00BF17C8"/>
    <w:rPr>
      <w:rFonts w:ascii="Tahoma" w:eastAsia="Times New Roman" w:hAnsi="Tahoma" w:cs="Tahoma"/>
      <w:sz w:val="20"/>
      <w:szCs w:val="20"/>
      <w:shd w:val="clear" w:color="auto" w:fill="000080"/>
      <w:lang w:eastAsia="ru-RU"/>
    </w:rPr>
  </w:style>
  <w:style w:type="paragraph" w:styleId="af2">
    <w:name w:val="Body Text Indent"/>
    <w:basedOn w:val="a"/>
    <w:link w:val="af3"/>
    <w:rsid w:val="00BF17C8"/>
    <w:pPr>
      <w:spacing w:after="120"/>
      <w:ind w:left="283"/>
    </w:pPr>
    <w:rPr>
      <w:lang w:val="x-none" w:eastAsia="x-none"/>
    </w:rPr>
  </w:style>
  <w:style w:type="character" w:customStyle="1" w:styleId="af3">
    <w:name w:val="Основной текст с отступом Знак"/>
    <w:basedOn w:val="a0"/>
    <w:link w:val="af2"/>
    <w:rsid w:val="00BF17C8"/>
    <w:rPr>
      <w:rFonts w:ascii="Times New Roman" w:eastAsia="Times New Roman" w:hAnsi="Times New Roman" w:cs="Times New Roman"/>
      <w:sz w:val="24"/>
      <w:szCs w:val="24"/>
      <w:lang w:val="x-none" w:eastAsia="x-none"/>
    </w:rPr>
  </w:style>
  <w:style w:type="paragraph" w:styleId="af4">
    <w:name w:val="List Paragraph"/>
    <w:aliases w:val="References,Paragraphe de liste1,List Paragraph1,Liste couleur - Accent 11"/>
    <w:basedOn w:val="a"/>
    <w:link w:val="af5"/>
    <w:qFormat/>
    <w:rsid w:val="00BF17C8"/>
    <w:pPr>
      <w:spacing w:after="200" w:line="276" w:lineRule="auto"/>
      <w:ind w:left="720"/>
      <w:contextualSpacing/>
    </w:pPr>
    <w:rPr>
      <w:rFonts w:ascii="Calibri" w:eastAsia="Calibri" w:hAnsi="Calibri"/>
      <w:sz w:val="22"/>
      <w:szCs w:val="22"/>
      <w:lang w:eastAsia="en-US"/>
    </w:rPr>
  </w:style>
  <w:style w:type="paragraph" w:styleId="af6">
    <w:name w:val="No Spacing"/>
    <w:link w:val="af7"/>
    <w:qFormat/>
    <w:rsid w:val="00BF17C8"/>
    <w:pPr>
      <w:spacing w:after="0" w:line="240" w:lineRule="auto"/>
    </w:pPr>
    <w:rPr>
      <w:rFonts w:ascii="Calibri" w:eastAsia="Times New Roman" w:hAnsi="Calibri" w:cs="Times New Roman"/>
    </w:rPr>
  </w:style>
  <w:style w:type="character" w:customStyle="1" w:styleId="af7">
    <w:name w:val="Без интервала Знак"/>
    <w:link w:val="af6"/>
    <w:rsid w:val="00BF17C8"/>
    <w:rPr>
      <w:rFonts w:ascii="Calibri" w:eastAsia="Times New Roman" w:hAnsi="Calibri" w:cs="Times New Roman"/>
    </w:rPr>
  </w:style>
  <w:style w:type="character" w:customStyle="1" w:styleId="grame">
    <w:name w:val="grame"/>
    <w:basedOn w:val="a0"/>
    <w:rsid w:val="00BF17C8"/>
  </w:style>
  <w:style w:type="paragraph" w:styleId="21">
    <w:name w:val="Body Text 2"/>
    <w:basedOn w:val="a"/>
    <w:link w:val="22"/>
    <w:uiPriority w:val="99"/>
    <w:rsid w:val="00BF17C8"/>
    <w:pPr>
      <w:spacing w:after="120" w:line="480" w:lineRule="auto"/>
    </w:pPr>
    <w:rPr>
      <w:lang w:val="x-none" w:eastAsia="x-none"/>
    </w:rPr>
  </w:style>
  <w:style w:type="character" w:customStyle="1" w:styleId="22">
    <w:name w:val="Основной текст 2 Знак"/>
    <w:basedOn w:val="a0"/>
    <w:link w:val="21"/>
    <w:uiPriority w:val="99"/>
    <w:rsid w:val="00BF17C8"/>
    <w:rPr>
      <w:rFonts w:ascii="Times New Roman" w:eastAsia="Times New Roman" w:hAnsi="Times New Roman" w:cs="Times New Roman"/>
      <w:sz w:val="24"/>
      <w:szCs w:val="24"/>
      <w:lang w:val="x-none" w:eastAsia="x-none"/>
    </w:rPr>
  </w:style>
  <w:style w:type="character" w:customStyle="1" w:styleId="apple-converted-space">
    <w:name w:val="apple-converted-space"/>
    <w:basedOn w:val="a0"/>
    <w:rsid w:val="00BF17C8"/>
  </w:style>
  <w:style w:type="paragraph" w:customStyle="1" w:styleId="ConsPlusTitle">
    <w:name w:val="ConsPlusTitle"/>
    <w:rsid w:val="00BF17C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3">
    <w:name w:val="Body Text Indent 2"/>
    <w:basedOn w:val="a"/>
    <w:link w:val="24"/>
    <w:rsid w:val="00BF17C8"/>
    <w:pPr>
      <w:spacing w:after="120" w:line="480" w:lineRule="auto"/>
      <w:ind w:left="283"/>
    </w:pPr>
    <w:rPr>
      <w:rFonts w:eastAsia="SimSun"/>
      <w:lang w:eastAsia="zh-CN"/>
    </w:rPr>
  </w:style>
  <w:style w:type="character" w:customStyle="1" w:styleId="24">
    <w:name w:val="Основной текст с отступом 2 Знак"/>
    <w:basedOn w:val="a0"/>
    <w:link w:val="23"/>
    <w:rsid w:val="00BF17C8"/>
    <w:rPr>
      <w:rFonts w:ascii="Times New Roman" w:eastAsia="SimSun" w:hAnsi="Times New Roman" w:cs="Times New Roman"/>
      <w:sz w:val="24"/>
      <w:szCs w:val="24"/>
      <w:lang w:eastAsia="zh-CN"/>
    </w:rPr>
  </w:style>
  <w:style w:type="paragraph" w:customStyle="1" w:styleId="af8">
    <w:name w:val="Знак Знак Знак"/>
    <w:basedOn w:val="a"/>
    <w:rsid w:val="00BF17C8"/>
    <w:pPr>
      <w:jc w:val="both"/>
    </w:pPr>
    <w:rPr>
      <w:rFonts w:ascii="Verdana" w:hAnsi="Verdana" w:cs="Verdana"/>
      <w:sz w:val="20"/>
      <w:szCs w:val="20"/>
      <w:lang w:val="en-US" w:eastAsia="en-US"/>
    </w:rPr>
  </w:style>
  <w:style w:type="character" w:customStyle="1" w:styleId="11">
    <w:name w:val="Основной текст Знак1"/>
    <w:basedOn w:val="a0"/>
    <w:rsid w:val="00BF17C8"/>
    <w:rPr>
      <w:rFonts w:ascii="Courier New" w:hAnsi="Courier New" w:cs="Courier New"/>
    </w:rPr>
  </w:style>
  <w:style w:type="table" w:customStyle="1" w:styleId="12">
    <w:name w:val="Сетка таблицы1"/>
    <w:basedOn w:val="a1"/>
    <w:next w:val="a5"/>
    <w:uiPriority w:val="59"/>
    <w:rsid w:val="00BF17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1"/>
    <w:next w:val="a5"/>
    <w:uiPriority w:val="59"/>
    <w:rsid w:val="00BF17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annotation reference"/>
    <w:basedOn w:val="a0"/>
    <w:uiPriority w:val="99"/>
    <w:semiHidden/>
    <w:unhideWhenUsed/>
    <w:rsid w:val="009739FD"/>
    <w:rPr>
      <w:sz w:val="16"/>
      <w:szCs w:val="16"/>
    </w:rPr>
  </w:style>
  <w:style w:type="paragraph" w:styleId="afa">
    <w:name w:val="annotation text"/>
    <w:basedOn w:val="a"/>
    <w:link w:val="afb"/>
    <w:uiPriority w:val="99"/>
    <w:semiHidden/>
    <w:unhideWhenUsed/>
    <w:rsid w:val="009739FD"/>
    <w:rPr>
      <w:sz w:val="20"/>
      <w:szCs w:val="20"/>
    </w:rPr>
  </w:style>
  <w:style w:type="character" w:customStyle="1" w:styleId="afb">
    <w:name w:val="Текст примечания Знак"/>
    <w:basedOn w:val="a0"/>
    <w:link w:val="afa"/>
    <w:uiPriority w:val="99"/>
    <w:semiHidden/>
    <w:rsid w:val="009739FD"/>
    <w:rPr>
      <w:rFonts w:ascii="Times New Roman" w:eastAsia="Times New Roman" w:hAnsi="Times New Roman" w:cs="Times New Roman"/>
      <w:sz w:val="20"/>
      <w:szCs w:val="20"/>
      <w:lang w:eastAsia="ru-RU"/>
    </w:rPr>
  </w:style>
  <w:style w:type="paragraph" w:styleId="afc">
    <w:name w:val="annotation subject"/>
    <w:basedOn w:val="afa"/>
    <w:next w:val="afa"/>
    <w:link w:val="afd"/>
    <w:uiPriority w:val="99"/>
    <w:semiHidden/>
    <w:unhideWhenUsed/>
    <w:rsid w:val="009739FD"/>
    <w:rPr>
      <w:b/>
      <w:bCs/>
    </w:rPr>
  </w:style>
  <w:style w:type="character" w:customStyle="1" w:styleId="afd">
    <w:name w:val="Тема примечания Знак"/>
    <w:basedOn w:val="afb"/>
    <w:link w:val="afc"/>
    <w:uiPriority w:val="99"/>
    <w:semiHidden/>
    <w:rsid w:val="009739FD"/>
    <w:rPr>
      <w:rFonts w:ascii="Times New Roman" w:eastAsia="Times New Roman" w:hAnsi="Times New Roman" w:cs="Times New Roman"/>
      <w:b/>
      <w:bCs/>
      <w:sz w:val="20"/>
      <w:szCs w:val="20"/>
      <w:lang w:eastAsia="ru-RU"/>
    </w:rPr>
  </w:style>
  <w:style w:type="character" w:styleId="afe">
    <w:name w:val="Hyperlink"/>
    <w:basedOn w:val="a0"/>
    <w:uiPriority w:val="99"/>
    <w:semiHidden/>
    <w:unhideWhenUsed/>
    <w:rsid w:val="00D90465"/>
    <w:rPr>
      <w:color w:val="0000FF"/>
      <w:u w:val="single"/>
    </w:rPr>
  </w:style>
  <w:style w:type="paragraph" w:customStyle="1" w:styleId="13">
    <w:name w:val="Обычный1"/>
    <w:rsid w:val="00D90465"/>
    <w:pPr>
      <w:spacing w:after="0" w:line="240" w:lineRule="auto"/>
    </w:pPr>
    <w:rPr>
      <w:rFonts w:ascii="Times New Roman" w:eastAsia="Times New Roman" w:hAnsi="Times New Roman" w:cs="Times New Roman"/>
      <w:sz w:val="20"/>
      <w:szCs w:val="20"/>
      <w:lang w:eastAsia="ru-RU"/>
    </w:rPr>
  </w:style>
  <w:style w:type="paragraph" w:styleId="31">
    <w:name w:val="Body Text 3"/>
    <w:basedOn w:val="a"/>
    <w:link w:val="32"/>
    <w:uiPriority w:val="99"/>
    <w:unhideWhenUsed/>
    <w:rsid w:val="00584C6F"/>
    <w:pPr>
      <w:spacing w:after="120"/>
    </w:pPr>
    <w:rPr>
      <w:sz w:val="16"/>
      <w:szCs w:val="16"/>
    </w:rPr>
  </w:style>
  <w:style w:type="character" w:customStyle="1" w:styleId="32">
    <w:name w:val="Основной текст 3 Знак"/>
    <w:basedOn w:val="a0"/>
    <w:link w:val="31"/>
    <w:uiPriority w:val="99"/>
    <w:rsid w:val="00584C6F"/>
    <w:rPr>
      <w:rFonts w:ascii="Times New Roman" w:eastAsia="Times New Roman" w:hAnsi="Times New Roman" w:cs="Times New Roman"/>
      <w:sz w:val="16"/>
      <w:szCs w:val="16"/>
      <w:lang w:eastAsia="ru-RU"/>
    </w:rPr>
  </w:style>
  <w:style w:type="character" w:customStyle="1" w:styleId="26">
    <w:name w:val="Основной текст (2)_"/>
    <w:basedOn w:val="a0"/>
    <w:link w:val="27"/>
    <w:locked/>
    <w:rsid w:val="002F1CDD"/>
    <w:rPr>
      <w:sz w:val="30"/>
      <w:szCs w:val="30"/>
      <w:shd w:val="clear" w:color="auto" w:fill="FFFFFF"/>
    </w:rPr>
  </w:style>
  <w:style w:type="paragraph" w:customStyle="1" w:styleId="27">
    <w:name w:val="Основной текст (2)"/>
    <w:basedOn w:val="a"/>
    <w:link w:val="26"/>
    <w:rsid w:val="002F1CDD"/>
    <w:pPr>
      <w:shd w:val="clear" w:color="auto" w:fill="FFFFFF"/>
      <w:spacing w:after="60" w:line="331" w:lineRule="exact"/>
      <w:jc w:val="center"/>
    </w:pPr>
    <w:rPr>
      <w:rFonts w:asciiTheme="minorHAnsi" w:eastAsiaTheme="minorHAnsi" w:hAnsiTheme="minorHAnsi" w:cstheme="minorBidi"/>
      <w:sz w:val="30"/>
      <w:szCs w:val="30"/>
      <w:lang w:eastAsia="en-US"/>
    </w:rPr>
  </w:style>
  <w:style w:type="paragraph" w:customStyle="1" w:styleId="ConsPlusNormal">
    <w:name w:val="ConsPlusNormal"/>
    <w:rsid w:val="002F1CD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
    <w:name w:val="Subtle Reference"/>
    <w:basedOn w:val="a0"/>
    <w:uiPriority w:val="31"/>
    <w:qFormat/>
    <w:rsid w:val="002F1CDD"/>
    <w:rPr>
      <w:smallCaps/>
      <w:color w:val="5A5A5A" w:themeColor="text1" w:themeTint="A5"/>
    </w:rPr>
  </w:style>
  <w:style w:type="paragraph" w:customStyle="1" w:styleId="14">
    <w:name w:val="Без интервала1"/>
    <w:rsid w:val="0082677C"/>
    <w:pPr>
      <w:spacing w:after="0" w:line="240" w:lineRule="auto"/>
    </w:pPr>
    <w:rPr>
      <w:rFonts w:ascii="Calibri" w:eastAsia="Times New Roman" w:hAnsi="Calibri" w:cs="Calibri"/>
    </w:rPr>
  </w:style>
  <w:style w:type="character" w:customStyle="1" w:styleId="af5">
    <w:name w:val="Абзац списка Знак"/>
    <w:aliases w:val="References Знак,Paragraphe de liste1 Знак,List Paragraph1 Знак,Liste couleur - Accent 11 Знак"/>
    <w:link w:val="af4"/>
    <w:uiPriority w:val="99"/>
    <w:locked/>
    <w:rsid w:val="0082677C"/>
    <w:rPr>
      <w:rFonts w:ascii="Calibri" w:eastAsia="Calibri" w:hAnsi="Calibri" w:cs="Times New Roman"/>
    </w:rPr>
  </w:style>
  <w:style w:type="paragraph" w:customStyle="1" w:styleId="15">
    <w:name w:val="Обычный (веб)1"/>
    <w:basedOn w:val="a"/>
    <w:uiPriority w:val="99"/>
    <w:unhideWhenUsed/>
    <w:rsid w:val="0082677C"/>
    <w:pPr>
      <w:spacing w:after="150"/>
    </w:pPr>
  </w:style>
  <w:style w:type="character" w:customStyle="1" w:styleId="FontStyle12">
    <w:name w:val="Font Style12"/>
    <w:rsid w:val="00131483"/>
    <w:rPr>
      <w:rFonts w:ascii="Times New Roman" w:hAnsi="Times New Roman" w:cs="Times New Roman" w:hint="default"/>
      <w:sz w:val="30"/>
      <w:szCs w:val="30"/>
    </w:rPr>
  </w:style>
  <w:style w:type="character" w:customStyle="1" w:styleId="FontStyle14">
    <w:name w:val="Font Style14"/>
    <w:rsid w:val="00131483"/>
    <w:rPr>
      <w:rFonts w:ascii="Times New Roman" w:hAnsi="Times New Roman" w:cs="Times New Roman"/>
      <w:sz w:val="26"/>
      <w:szCs w:val="26"/>
    </w:rPr>
  </w:style>
  <w:style w:type="character" w:customStyle="1" w:styleId="21pt">
    <w:name w:val="Основной текст (2) + Интервал 1 pt"/>
    <w:rsid w:val="000A3B88"/>
    <w:rPr>
      <w:rFonts w:ascii="Times New Roman" w:eastAsia="Times New Roman" w:hAnsi="Times New Roman" w:cs="Times New Roman"/>
      <w:b w:val="0"/>
      <w:bCs w:val="0"/>
      <w:i w:val="0"/>
      <w:iCs w:val="0"/>
      <w:smallCaps w:val="0"/>
      <w:strike w:val="0"/>
      <w:color w:val="000000"/>
      <w:spacing w:val="30"/>
      <w:w w:val="100"/>
      <w:position w:val="0"/>
      <w:sz w:val="30"/>
      <w:szCs w:val="30"/>
      <w:u w:val="none"/>
      <w:shd w:val="clear" w:color="auto" w:fill="FFFFFF"/>
      <w:lang w:val="ru-RU" w:eastAsia="ru-RU" w:bidi="ru-RU"/>
    </w:rPr>
  </w:style>
  <w:style w:type="paragraph" w:customStyle="1" w:styleId="16">
    <w:name w:val="Основной текст1"/>
    <w:basedOn w:val="a"/>
    <w:link w:val="aff0"/>
    <w:rsid w:val="000A3B88"/>
    <w:pPr>
      <w:widowControl w:val="0"/>
      <w:shd w:val="clear" w:color="auto" w:fill="FFFFFF"/>
      <w:spacing w:after="660" w:line="346" w:lineRule="exact"/>
    </w:pPr>
    <w:rPr>
      <w:rFonts w:ascii="Calibri" w:eastAsia="Calibri" w:hAnsi="Calibri"/>
      <w:sz w:val="29"/>
      <w:szCs w:val="29"/>
      <w:lang w:val="x-none" w:eastAsia="en-US"/>
    </w:rPr>
  </w:style>
  <w:style w:type="character" w:customStyle="1" w:styleId="aff0">
    <w:name w:val="Основной текст_"/>
    <w:link w:val="16"/>
    <w:rsid w:val="000A3B88"/>
    <w:rPr>
      <w:rFonts w:ascii="Calibri" w:eastAsia="Calibri" w:hAnsi="Calibri" w:cs="Times New Roman"/>
      <w:sz w:val="29"/>
      <w:szCs w:val="29"/>
      <w:shd w:val="clear" w:color="auto" w:fill="FFFFFF"/>
      <w:lang w:val="x-none"/>
    </w:rPr>
  </w:style>
  <w:style w:type="character" w:customStyle="1" w:styleId="ConsPlusNonformat">
    <w:name w:val="ConsPlusNonformat Знак"/>
    <w:link w:val="ConsPlusNonformat0"/>
    <w:locked/>
    <w:rsid w:val="000A3B88"/>
    <w:rPr>
      <w:rFonts w:ascii="Courier New" w:hAnsi="Courier New"/>
    </w:rPr>
  </w:style>
  <w:style w:type="paragraph" w:customStyle="1" w:styleId="ConsPlusNonformat0">
    <w:name w:val="ConsPlusNonformat"/>
    <w:link w:val="ConsPlusNonformat"/>
    <w:rsid w:val="000A3B88"/>
    <w:pPr>
      <w:widowControl w:val="0"/>
      <w:spacing w:after="0" w:line="240" w:lineRule="auto"/>
    </w:pPr>
    <w:rPr>
      <w:rFonts w:ascii="Courier New" w:hAnsi="Courier New"/>
    </w:rPr>
  </w:style>
  <w:style w:type="numbering" w:customStyle="1" w:styleId="17">
    <w:name w:val="Нет списка1"/>
    <w:next w:val="a2"/>
    <w:uiPriority w:val="99"/>
    <w:semiHidden/>
    <w:unhideWhenUsed/>
    <w:rsid w:val="000A3B88"/>
  </w:style>
  <w:style w:type="paragraph" w:customStyle="1" w:styleId="18">
    <w:name w:val="Абзац списка1"/>
    <w:basedOn w:val="a"/>
    <w:rsid w:val="00477D5D"/>
    <w:pPr>
      <w:widowControl w:val="0"/>
      <w:autoSpaceDE w:val="0"/>
      <w:autoSpaceDN w:val="0"/>
      <w:adjustRightInd w:val="0"/>
      <w:ind w:left="720"/>
      <w:contextualSpacing/>
    </w:pPr>
    <w:rPr>
      <w:rFonts w:eastAsia="Calibri"/>
      <w:sz w:val="20"/>
      <w:szCs w:val="20"/>
    </w:rPr>
  </w:style>
  <w:style w:type="paragraph" w:styleId="aff1">
    <w:name w:val="caption"/>
    <w:basedOn w:val="a"/>
    <w:next w:val="a"/>
    <w:uiPriority w:val="35"/>
    <w:unhideWhenUsed/>
    <w:qFormat/>
    <w:rsid w:val="00AD6752"/>
    <w:pPr>
      <w:spacing w:after="200"/>
    </w:pPr>
    <w:rPr>
      <w:b/>
      <w:bCs/>
      <w:color w:val="4472C4" w:themeColor="accent1"/>
      <w:sz w:val="18"/>
      <w:szCs w:val="18"/>
    </w:rPr>
  </w:style>
  <w:style w:type="paragraph" w:styleId="aff2">
    <w:name w:val="Plain Text"/>
    <w:basedOn w:val="a"/>
    <w:link w:val="aff3"/>
    <w:unhideWhenUsed/>
    <w:rsid w:val="00357B8A"/>
    <w:rPr>
      <w:rFonts w:ascii="Courier New" w:hAnsi="Courier New" w:cs="Courier New"/>
      <w:sz w:val="20"/>
      <w:szCs w:val="20"/>
    </w:rPr>
  </w:style>
  <w:style w:type="character" w:customStyle="1" w:styleId="aff3">
    <w:name w:val="Текст Знак"/>
    <w:basedOn w:val="a0"/>
    <w:link w:val="aff2"/>
    <w:rsid w:val="00357B8A"/>
    <w:rPr>
      <w:rFonts w:ascii="Courier New" w:eastAsia="Times New Roman" w:hAnsi="Courier New" w:cs="Courier New"/>
      <w:sz w:val="20"/>
      <w:szCs w:val="20"/>
      <w:lang w:eastAsia="ru-RU"/>
    </w:rPr>
  </w:style>
  <w:style w:type="character" w:customStyle="1" w:styleId="FontStyle13">
    <w:name w:val="Font Style13"/>
    <w:rsid w:val="00A4320C"/>
    <w:rPr>
      <w:rFonts w:ascii="Times New Roman" w:hAnsi="Times New Roman" w:cs="Times New Roman"/>
      <w:sz w:val="26"/>
      <w:szCs w:val="26"/>
    </w:rPr>
  </w:style>
  <w:style w:type="paragraph" w:customStyle="1" w:styleId="endform">
    <w:name w:val="endform"/>
    <w:basedOn w:val="a"/>
    <w:uiPriority w:val="99"/>
    <w:rsid w:val="00916DC9"/>
    <w:pPr>
      <w:ind w:firstLine="567"/>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58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F17C8"/>
    <w:pPr>
      <w:keepNext/>
      <w:spacing w:before="240" w:after="60"/>
      <w:outlineLvl w:val="0"/>
    </w:pPr>
    <w:rPr>
      <w:rFonts w:ascii="Cambria" w:hAnsi="Cambria"/>
      <w:b/>
      <w:bCs/>
      <w:kern w:val="32"/>
      <w:sz w:val="32"/>
      <w:szCs w:val="32"/>
      <w:lang w:val="x-none" w:eastAsia="x-none"/>
    </w:rPr>
  </w:style>
  <w:style w:type="paragraph" w:styleId="2">
    <w:name w:val="heading 2"/>
    <w:basedOn w:val="a"/>
    <w:next w:val="a"/>
    <w:link w:val="20"/>
    <w:qFormat/>
    <w:rsid w:val="00BF17C8"/>
    <w:pPr>
      <w:keepNext/>
      <w:spacing w:before="240" w:after="60"/>
      <w:outlineLvl w:val="1"/>
    </w:pPr>
    <w:rPr>
      <w:rFonts w:ascii="Cambria" w:hAnsi="Cambria"/>
      <w:b/>
      <w:bCs/>
      <w:i/>
      <w:iCs/>
      <w:sz w:val="28"/>
      <w:szCs w:val="28"/>
      <w:lang w:val="x-none" w:eastAsia="x-none"/>
    </w:rPr>
  </w:style>
  <w:style w:type="paragraph" w:styleId="3">
    <w:name w:val="heading 3"/>
    <w:basedOn w:val="a"/>
    <w:next w:val="a"/>
    <w:link w:val="30"/>
    <w:qFormat/>
    <w:rsid w:val="00BF17C8"/>
    <w:pPr>
      <w:keepNext/>
      <w:tabs>
        <w:tab w:val="left" w:pos="5370"/>
      </w:tabs>
      <w:outlineLvl w:val="2"/>
    </w:pPr>
    <w:rPr>
      <w:b/>
      <w:bCs/>
      <w:sz w:val="28"/>
    </w:rPr>
  </w:style>
  <w:style w:type="paragraph" w:styleId="5">
    <w:name w:val="heading 5"/>
    <w:basedOn w:val="a"/>
    <w:next w:val="a"/>
    <w:link w:val="50"/>
    <w:qFormat/>
    <w:rsid w:val="00BF17C8"/>
    <w:pPr>
      <w:spacing w:before="240" w:after="60"/>
      <w:outlineLvl w:val="4"/>
    </w:pPr>
    <w:rPr>
      <w:b/>
      <w:bCs/>
      <w:i/>
      <w:iCs/>
      <w:sz w:val="26"/>
      <w:szCs w:val="26"/>
    </w:rPr>
  </w:style>
  <w:style w:type="paragraph" w:styleId="6">
    <w:name w:val="heading 6"/>
    <w:basedOn w:val="a"/>
    <w:next w:val="a"/>
    <w:link w:val="60"/>
    <w:qFormat/>
    <w:rsid w:val="00BF17C8"/>
    <w:pPr>
      <w:spacing w:before="240" w:after="60"/>
      <w:outlineLvl w:val="5"/>
    </w:pPr>
    <w:rPr>
      <w:b/>
      <w:bCs/>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31587"/>
    <w:rPr>
      <w:bCs/>
      <w:sz w:val="28"/>
      <w:szCs w:val="28"/>
    </w:rPr>
  </w:style>
  <w:style w:type="character" w:customStyle="1" w:styleId="a4">
    <w:name w:val="Основной текст Знак"/>
    <w:basedOn w:val="a0"/>
    <w:link w:val="a3"/>
    <w:rsid w:val="00531587"/>
    <w:rPr>
      <w:rFonts w:ascii="Times New Roman" w:eastAsia="Times New Roman" w:hAnsi="Times New Roman" w:cs="Times New Roman"/>
      <w:bCs/>
      <w:sz w:val="28"/>
      <w:szCs w:val="28"/>
      <w:lang w:eastAsia="ru-RU"/>
    </w:rPr>
  </w:style>
  <w:style w:type="table" w:styleId="a5">
    <w:name w:val="Table Grid"/>
    <w:basedOn w:val="a1"/>
    <w:uiPriority w:val="59"/>
    <w:rsid w:val="00E546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7E5676"/>
    <w:pPr>
      <w:tabs>
        <w:tab w:val="center" w:pos="4677"/>
        <w:tab w:val="right" w:pos="9355"/>
      </w:tabs>
    </w:pPr>
  </w:style>
  <w:style w:type="character" w:customStyle="1" w:styleId="a7">
    <w:name w:val="Верхний колонтитул Знак"/>
    <w:basedOn w:val="a0"/>
    <w:link w:val="a6"/>
    <w:uiPriority w:val="99"/>
    <w:rsid w:val="007E5676"/>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7E5676"/>
    <w:pPr>
      <w:tabs>
        <w:tab w:val="center" w:pos="4677"/>
        <w:tab w:val="right" w:pos="9355"/>
      </w:tabs>
    </w:pPr>
  </w:style>
  <w:style w:type="character" w:customStyle="1" w:styleId="a9">
    <w:name w:val="Нижний колонтитул Знак"/>
    <w:basedOn w:val="a0"/>
    <w:link w:val="a8"/>
    <w:uiPriority w:val="99"/>
    <w:rsid w:val="007E5676"/>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BF17C8"/>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rsid w:val="00BF17C8"/>
    <w:rPr>
      <w:rFonts w:ascii="Cambria" w:eastAsia="Times New Roman" w:hAnsi="Cambria" w:cs="Times New Roman"/>
      <w:b/>
      <w:bCs/>
      <w:i/>
      <w:iCs/>
      <w:sz w:val="28"/>
      <w:szCs w:val="28"/>
      <w:lang w:val="x-none" w:eastAsia="x-none"/>
    </w:rPr>
  </w:style>
  <w:style w:type="character" w:customStyle="1" w:styleId="30">
    <w:name w:val="Заголовок 3 Знак"/>
    <w:basedOn w:val="a0"/>
    <w:link w:val="3"/>
    <w:rsid w:val="00BF17C8"/>
    <w:rPr>
      <w:rFonts w:ascii="Times New Roman" w:eastAsia="Times New Roman" w:hAnsi="Times New Roman" w:cs="Times New Roman"/>
      <w:b/>
      <w:bCs/>
      <w:sz w:val="28"/>
      <w:szCs w:val="24"/>
      <w:lang w:eastAsia="ru-RU"/>
    </w:rPr>
  </w:style>
  <w:style w:type="character" w:customStyle="1" w:styleId="50">
    <w:name w:val="Заголовок 5 Знак"/>
    <w:basedOn w:val="a0"/>
    <w:link w:val="5"/>
    <w:rsid w:val="00BF17C8"/>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BF17C8"/>
    <w:rPr>
      <w:rFonts w:ascii="Times New Roman" w:eastAsia="Times New Roman" w:hAnsi="Times New Roman" w:cs="Times New Roman"/>
      <w:b/>
      <w:bCs/>
      <w:lang w:val="x-none" w:eastAsia="x-none"/>
    </w:rPr>
  </w:style>
  <w:style w:type="paragraph" w:styleId="aa">
    <w:name w:val="Normal (Web)"/>
    <w:basedOn w:val="a"/>
    <w:uiPriority w:val="99"/>
    <w:unhideWhenUsed/>
    <w:rsid w:val="00BF17C8"/>
    <w:pPr>
      <w:spacing w:before="100" w:beforeAutospacing="1" w:after="100" w:afterAutospacing="1"/>
    </w:pPr>
  </w:style>
  <w:style w:type="paragraph" w:customStyle="1" w:styleId="Default">
    <w:name w:val="Default"/>
    <w:rsid w:val="00BF17C8"/>
    <w:pPr>
      <w:autoSpaceDE w:val="0"/>
      <w:autoSpaceDN w:val="0"/>
      <w:adjustRightInd w:val="0"/>
      <w:spacing w:after="0" w:line="240" w:lineRule="auto"/>
    </w:pPr>
    <w:rPr>
      <w:rFonts w:ascii="Cambria" w:eastAsia="Times New Roman" w:hAnsi="Cambria" w:cs="Cambria"/>
      <w:color w:val="000000"/>
      <w:sz w:val="24"/>
      <w:szCs w:val="24"/>
      <w:lang w:eastAsia="ru-RU"/>
    </w:rPr>
  </w:style>
  <w:style w:type="paragraph" w:styleId="ab">
    <w:name w:val="Balloon Text"/>
    <w:basedOn w:val="a"/>
    <w:link w:val="ac"/>
    <w:uiPriority w:val="99"/>
    <w:unhideWhenUsed/>
    <w:rsid w:val="00BF17C8"/>
    <w:pPr>
      <w:widowControl w:val="0"/>
      <w:autoSpaceDE w:val="0"/>
      <w:autoSpaceDN w:val="0"/>
      <w:adjustRightInd w:val="0"/>
    </w:pPr>
    <w:rPr>
      <w:rFonts w:ascii="Tahoma" w:hAnsi="Tahoma" w:cs="Tahoma"/>
      <w:sz w:val="16"/>
      <w:szCs w:val="16"/>
    </w:rPr>
  </w:style>
  <w:style w:type="character" w:customStyle="1" w:styleId="ac">
    <w:name w:val="Текст выноски Знак"/>
    <w:basedOn w:val="a0"/>
    <w:link w:val="ab"/>
    <w:uiPriority w:val="99"/>
    <w:rsid w:val="00BF17C8"/>
    <w:rPr>
      <w:rFonts w:ascii="Tahoma" w:eastAsia="Times New Roman" w:hAnsi="Tahoma" w:cs="Tahoma"/>
      <w:sz w:val="16"/>
      <w:szCs w:val="16"/>
      <w:lang w:eastAsia="ru-RU"/>
    </w:rPr>
  </w:style>
  <w:style w:type="character" w:styleId="ad">
    <w:name w:val="Strong"/>
    <w:basedOn w:val="a0"/>
    <w:qFormat/>
    <w:rsid w:val="00BF17C8"/>
    <w:rPr>
      <w:b/>
      <w:bCs/>
    </w:rPr>
  </w:style>
  <w:style w:type="character" w:styleId="ae">
    <w:name w:val="Emphasis"/>
    <w:basedOn w:val="a0"/>
    <w:qFormat/>
    <w:rsid w:val="00BF17C8"/>
    <w:rPr>
      <w:i/>
      <w:iCs/>
    </w:rPr>
  </w:style>
  <w:style w:type="character" w:styleId="af">
    <w:name w:val="page number"/>
    <w:basedOn w:val="a0"/>
    <w:rsid w:val="00BF17C8"/>
  </w:style>
  <w:style w:type="paragraph" w:styleId="af0">
    <w:name w:val="Document Map"/>
    <w:basedOn w:val="a"/>
    <w:link w:val="af1"/>
    <w:rsid w:val="00BF17C8"/>
    <w:pPr>
      <w:widowControl w:val="0"/>
      <w:shd w:val="clear" w:color="auto" w:fill="000080"/>
      <w:autoSpaceDE w:val="0"/>
      <w:autoSpaceDN w:val="0"/>
      <w:adjustRightInd w:val="0"/>
    </w:pPr>
    <w:rPr>
      <w:rFonts w:ascii="Tahoma" w:hAnsi="Tahoma" w:cs="Tahoma"/>
      <w:sz w:val="20"/>
      <w:szCs w:val="20"/>
    </w:rPr>
  </w:style>
  <w:style w:type="character" w:customStyle="1" w:styleId="af1">
    <w:name w:val="Схема документа Знак"/>
    <w:basedOn w:val="a0"/>
    <w:link w:val="af0"/>
    <w:rsid w:val="00BF17C8"/>
    <w:rPr>
      <w:rFonts w:ascii="Tahoma" w:eastAsia="Times New Roman" w:hAnsi="Tahoma" w:cs="Tahoma"/>
      <w:sz w:val="20"/>
      <w:szCs w:val="20"/>
      <w:shd w:val="clear" w:color="auto" w:fill="000080"/>
      <w:lang w:eastAsia="ru-RU"/>
    </w:rPr>
  </w:style>
  <w:style w:type="paragraph" w:styleId="af2">
    <w:name w:val="Body Text Indent"/>
    <w:basedOn w:val="a"/>
    <w:link w:val="af3"/>
    <w:rsid w:val="00BF17C8"/>
    <w:pPr>
      <w:spacing w:after="120"/>
      <w:ind w:left="283"/>
    </w:pPr>
    <w:rPr>
      <w:lang w:val="x-none" w:eastAsia="x-none"/>
    </w:rPr>
  </w:style>
  <w:style w:type="character" w:customStyle="1" w:styleId="af3">
    <w:name w:val="Основной текст с отступом Знак"/>
    <w:basedOn w:val="a0"/>
    <w:link w:val="af2"/>
    <w:rsid w:val="00BF17C8"/>
    <w:rPr>
      <w:rFonts w:ascii="Times New Roman" w:eastAsia="Times New Roman" w:hAnsi="Times New Roman" w:cs="Times New Roman"/>
      <w:sz w:val="24"/>
      <w:szCs w:val="24"/>
      <w:lang w:val="x-none" w:eastAsia="x-none"/>
    </w:rPr>
  </w:style>
  <w:style w:type="paragraph" w:styleId="af4">
    <w:name w:val="List Paragraph"/>
    <w:aliases w:val="References,Paragraphe de liste1,List Paragraph1,Liste couleur - Accent 11"/>
    <w:basedOn w:val="a"/>
    <w:link w:val="af5"/>
    <w:qFormat/>
    <w:rsid w:val="00BF17C8"/>
    <w:pPr>
      <w:spacing w:after="200" w:line="276" w:lineRule="auto"/>
      <w:ind w:left="720"/>
      <w:contextualSpacing/>
    </w:pPr>
    <w:rPr>
      <w:rFonts w:ascii="Calibri" w:eastAsia="Calibri" w:hAnsi="Calibri"/>
      <w:sz w:val="22"/>
      <w:szCs w:val="22"/>
      <w:lang w:eastAsia="en-US"/>
    </w:rPr>
  </w:style>
  <w:style w:type="paragraph" w:styleId="af6">
    <w:name w:val="No Spacing"/>
    <w:link w:val="af7"/>
    <w:qFormat/>
    <w:rsid w:val="00BF17C8"/>
    <w:pPr>
      <w:spacing w:after="0" w:line="240" w:lineRule="auto"/>
    </w:pPr>
    <w:rPr>
      <w:rFonts w:ascii="Calibri" w:eastAsia="Times New Roman" w:hAnsi="Calibri" w:cs="Times New Roman"/>
    </w:rPr>
  </w:style>
  <w:style w:type="character" w:customStyle="1" w:styleId="af7">
    <w:name w:val="Без интервала Знак"/>
    <w:link w:val="af6"/>
    <w:rsid w:val="00BF17C8"/>
    <w:rPr>
      <w:rFonts w:ascii="Calibri" w:eastAsia="Times New Roman" w:hAnsi="Calibri" w:cs="Times New Roman"/>
    </w:rPr>
  </w:style>
  <w:style w:type="character" w:customStyle="1" w:styleId="grame">
    <w:name w:val="grame"/>
    <w:basedOn w:val="a0"/>
    <w:rsid w:val="00BF17C8"/>
  </w:style>
  <w:style w:type="paragraph" w:styleId="21">
    <w:name w:val="Body Text 2"/>
    <w:basedOn w:val="a"/>
    <w:link w:val="22"/>
    <w:uiPriority w:val="99"/>
    <w:rsid w:val="00BF17C8"/>
    <w:pPr>
      <w:spacing w:after="120" w:line="480" w:lineRule="auto"/>
    </w:pPr>
    <w:rPr>
      <w:lang w:val="x-none" w:eastAsia="x-none"/>
    </w:rPr>
  </w:style>
  <w:style w:type="character" w:customStyle="1" w:styleId="22">
    <w:name w:val="Основной текст 2 Знак"/>
    <w:basedOn w:val="a0"/>
    <w:link w:val="21"/>
    <w:uiPriority w:val="99"/>
    <w:rsid w:val="00BF17C8"/>
    <w:rPr>
      <w:rFonts w:ascii="Times New Roman" w:eastAsia="Times New Roman" w:hAnsi="Times New Roman" w:cs="Times New Roman"/>
      <w:sz w:val="24"/>
      <w:szCs w:val="24"/>
      <w:lang w:val="x-none" w:eastAsia="x-none"/>
    </w:rPr>
  </w:style>
  <w:style w:type="character" w:customStyle="1" w:styleId="apple-converted-space">
    <w:name w:val="apple-converted-space"/>
    <w:basedOn w:val="a0"/>
    <w:rsid w:val="00BF17C8"/>
  </w:style>
  <w:style w:type="paragraph" w:customStyle="1" w:styleId="ConsPlusTitle">
    <w:name w:val="ConsPlusTitle"/>
    <w:rsid w:val="00BF17C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3">
    <w:name w:val="Body Text Indent 2"/>
    <w:basedOn w:val="a"/>
    <w:link w:val="24"/>
    <w:rsid w:val="00BF17C8"/>
    <w:pPr>
      <w:spacing w:after="120" w:line="480" w:lineRule="auto"/>
      <w:ind w:left="283"/>
    </w:pPr>
    <w:rPr>
      <w:rFonts w:eastAsia="SimSun"/>
      <w:lang w:eastAsia="zh-CN"/>
    </w:rPr>
  </w:style>
  <w:style w:type="character" w:customStyle="1" w:styleId="24">
    <w:name w:val="Основной текст с отступом 2 Знак"/>
    <w:basedOn w:val="a0"/>
    <w:link w:val="23"/>
    <w:rsid w:val="00BF17C8"/>
    <w:rPr>
      <w:rFonts w:ascii="Times New Roman" w:eastAsia="SimSun" w:hAnsi="Times New Roman" w:cs="Times New Roman"/>
      <w:sz w:val="24"/>
      <w:szCs w:val="24"/>
      <w:lang w:eastAsia="zh-CN"/>
    </w:rPr>
  </w:style>
  <w:style w:type="paragraph" w:customStyle="1" w:styleId="af8">
    <w:name w:val="Знак Знак Знак"/>
    <w:basedOn w:val="a"/>
    <w:rsid w:val="00BF17C8"/>
    <w:pPr>
      <w:jc w:val="both"/>
    </w:pPr>
    <w:rPr>
      <w:rFonts w:ascii="Verdana" w:hAnsi="Verdana" w:cs="Verdana"/>
      <w:sz w:val="20"/>
      <w:szCs w:val="20"/>
      <w:lang w:val="en-US" w:eastAsia="en-US"/>
    </w:rPr>
  </w:style>
  <w:style w:type="character" w:customStyle="1" w:styleId="11">
    <w:name w:val="Основной текст Знак1"/>
    <w:basedOn w:val="a0"/>
    <w:rsid w:val="00BF17C8"/>
    <w:rPr>
      <w:rFonts w:ascii="Courier New" w:hAnsi="Courier New" w:cs="Courier New"/>
    </w:rPr>
  </w:style>
  <w:style w:type="table" w:customStyle="1" w:styleId="12">
    <w:name w:val="Сетка таблицы1"/>
    <w:basedOn w:val="a1"/>
    <w:next w:val="a5"/>
    <w:uiPriority w:val="59"/>
    <w:rsid w:val="00BF17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1"/>
    <w:next w:val="a5"/>
    <w:uiPriority w:val="59"/>
    <w:rsid w:val="00BF17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annotation reference"/>
    <w:basedOn w:val="a0"/>
    <w:uiPriority w:val="99"/>
    <w:semiHidden/>
    <w:unhideWhenUsed/>
    <w:rsid w:val="009739FD"/>
    <w:rPr>
      <w:sz w:val="16"/>
      <w:szCs w:val="16"/>
    </w:rPr>
  </w:style>
  <w:style w:type="paragraph" w:styleId="afa">
    <w:name w:val="annotation text"/>
    <w:basedOn w:val="a"/>
    <w:link w:val="afb"/>
    <w:uiPriority w:val="99"/>
    <w:semiHidden/>
    <w:unhideWhenUsed/>
    <w:rsid w:val="009739FD"/>
    <w:rPr>
      <w:sz w:val="20"/>
      <w:szCs w:val="20"/>
    </w:rPr>
  </w:style>
  <w:style w:type="character" w:customStyle="1" w:styleId="afb">
    <w:name w:val="Текст примечания Знак"/>
    <w:basedOn w:val="a0"/>
    <w:link w:val="afa"/>
    <w:uiPriority w:val="99"/>
    <w:semiHidden/>
    <w:rsid w:val="009739FD"/>
    <w:rPr>
      <w:rFonts w:ascii="Times New Roman" w:eastAsia="Times New Roman" w:hAnsi="Times New Roman" w:cs="Times New Roman"/>
      <w:sz w:val="20"/>
      <w:szCs w:val="20"/>
      <w:lang w:eastAsia="ru-RU"/>
    </w:rPr>
  </w:style>
  <w:style w:type="paragraph" w:styleId="afc">
    <w:name w:val="annotation subject"/>
    <w:basedOn w:val="afa"/>
    <w:next w:val="afa"/>
    <w:link w:val="afd"/>
    <w:uiPriority w:val="99"/>
    <w:semiHidden/>
    <w:unhideWhenUsed/>
    <w:rsid w:val="009739FD"/>
    <w:rPr>
      <w:b/>
      <w:bCs/>
    </w:rPr>
  </w:style>
  <w:style w:type="character" w:customStyle="1" w:styleId="afd">
    <w:name w:val="Тема примечания Знак"/>
    <w:basedOn w:val="afb"/>
    <w:link w:val="afc"/>
    <w:uiPriority w:val="99"/>
    <w:semiHidden/>
    <w:rsid w:val="009739FD"/>
    <w:rPr>
      <w:rFonts w:ascii="Times New Roman" w:eastAsia="Times New Roman" w:hAnsi="Times New Roman" w:cs="Times New Roman"/>
      <w:b/>
      <w:bCs/>
      <w:sz w:val="20"/>
      <w:szCs w:val="20"/>
      <w:lang w:eastAsia="ru-RU"/>
    </w:rPr>
  </w:style>
  <w:style w:type="character" w:styleId="afe">
    <w:name w:val="Hyperlink"/>
    <w:basedOn w:val="a0"/>
    <w:uiPriority w:val="99"/>
    <w:semiHidden/>
    <w:unhideWhenUsed/>
    <w:rsid w:val="00D90465"/>
    <w:rPr>
      <w:color w:val="0000FF"/>
      <w:u w:val="single"/>
    </w:rPr>
  </w:style>
  <w:style w:type="paragraph" w:customStyle="1" w:styleId="13">
    <w:name w:val="Обычный1"/>
    <w:rsid w:val="00D90465"/>
    <w:pPr>
      <w:spacing w:after="0" w:line="240" w:lineRule="auto"/>
    </w:pPr>
    <w:rPr>
      <w:rFonts w:ascii="Times New Roman" w:eastAsia="Times New Roman" w:hAnsi="Times New Roman" w:cs="Times New Roman"/>
      <w:sz w:val="20"/>
      <w:szCs w:val="20"/>
      <w:lang w:eastAsia="ru-RU"/>
    </w:rPr>
  </w:style>
  <w:style w:type="paragraph" w:styleId="31">
    <w:name w:val="Body Text 3"/>
    <w:basedOn w:val="a"/>
    <w:link w:val="32"/>
    <w:uiPriority w:val="99"/>
    <w:unhideWhenUsed/>
    <w:rsid w:val="00584C6F"/>
    <w:pPr>
      <w:spacing w:after="120"/>
    </w:pPr>
    <w:rPr>
      <w:sz w:val="16"/>
      <w:szCs w:val="16"/>
    </w:rPr>
  </w:style>
  <w:style w:type="character" w:customStyle="1" w:styleId="32">
    <w:name w:val="Основной текст 3 Знак"/>
    <w:basedOn w:val="a0"/>
    <w:link w:val="31"/>
    <w:uiPriority w:val="99"/>
    <w:rsid w:val="00584C6F"/>
    <w:rPr>
      <w:rFonts w:ascii="Times New Roman" w:eastAsia="Times New Roman" w:hAnsi="Times New Roman" w:cs="Times New Roman"/>
      <w:sz w:val="16"/>
      <w:szCs w:val="16"/>
      <w:lang w:eastAsia="ru-RU"/>
    </w:rPr>
  </w:style>
  <w:style w:type="character" w:customStyle="1" w:styleId="26">
    <w:name w:val="Основной текст (2)_"/>
    <w:basedOn w:val="a0"/>
    <w:link w:val="27"/>
    <w:locked/>
    <w:rsid w:val="002F1CDD"/>
    <w:rPr>
      <w:sz w:val="30"/>
      <w:szCs w:val="30"/>
      <w:shd w:val="clear" w:color="auto" w:fill="FFFFFF"/>
    </w:rPr>
  </w:style>
  <w:style w:type="paragraph" w:customStyle="1" w:styleId="27">
    <w:name w:val="Основной текст (2)"/>
    <w:basedOn w:val="a"/>
    <w:link w:val="26"/>
    <w:rsid w:val="002F1CDD"/>
    <w:pPr>
      <w:shd w:val="clear" w:color="auto" w:fill="FFFFFF"/>
      <w:spacing w:after="60" w:line="331" w:lineRule="exact"/>
      <w:jc w:val="center"/>
    </w:pPr>
    <w:rPr>
      <w:rFonts w:asciiTheme="minorHAnsi" w:eastAsiaTheme="minorHAnsi" w:hAnsiTheme="minorHAnsi" w:cstheme="minorBidi"/>
      <w:sz w:val="30"/>
      <w:szCs w:val="30"/>
      <w:lang w:eastAsia="en-US"/>
    </w:rPr>
  </w:style>
  <w:style w:type="paragraph" w:customStyle="1" w:styleId="ConsPlusNormal">
    <w:name w:val="ConsPlusNormal"/>
    <w:rsid w:val="002F1CD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
    <w:name w:val="Subtle Reference"/>
    <w:basedOn w:val="a0"/>
    <w:uiPriority w:val="31"/>
    <w:qFormat/>
    <w:rsid w:val="002F1CDD"/>
    <w:rPr>
      <w:smallCaps/>
      <w:color w:val="5A5A5A" w:themeColor="text1" w:themeTint="A5"/>
    </w:rPr>
  </w:style>
  <w:style w:type="paragraph" w:customStyle="1" w:styleId="14">
    <w:name w:val="Без интервала1"/>
    <w:rsid w:val="0082677C"/>
    <w:pPr>
      <w:spacing w:after="0" w:line="240" w:lineRule="auto"/>
    </w:pPr>
    <w:rPr>
      <w:rFonts w:ascii="Calibri" w:eastAsia="Times New Roman" w:hAnsi="Calibri" w:cs="Calibri"/>
    </w:rPr>
  </w:style>
  <w:style w:type="character" w:customStyle="1" w:styleId="af5">
    <w:name w:val="Абзац списка Знак"/>
    <w:aliases w:val="References Знак,Paragraphe de liste1 Знак,List Paragraph1 Знак,Liste couleur - Accent 11 Знак"/>
    <w:link w:val="af4"/>
    <w:uiPriority w:val="99"/>
    <w:locked/>
    <w:rsid w:val="0082677C"/>
    <w:rPr>
      <w:rFonts w:ascii="Calibri" w:eastAsia="Calibri" w:hAnsi="Calibri" w:cs="Times New Roman"/>
    </w:rPr>
  </w:style>
  <w:style w:type="paragraph" w:customStyle="1" w:styleId="15">
    <w:name w:val="Обычный (веб)1"/>
    <w:basedOn w:val="a"/>
    <w:uiPriority w:val="99"/>
    <w:unhideWhenUsed/>
    <w:rsid w:val="0082677C"/>
    <w:pPr>
      <w:spacing w:after="150"/>
    </w:pPr>
  </w:style>
  <w:style w:type="character" w:customStyle="1" w:styleId="FontStyle12">
    <w:name w:val="Font Style12"/>
    <w:rsid w:val="00131483"/>
    <w:rPr>
      <w:rFonts w:ascii="Times New Roman" w:hAnsi="Times New Roman" w:cs="Times New Roman" w:hint="default"/>
      <w:sz w:val="30"/>
      <w:szCs w:val="30"/>
    </w:rPr>
  </w:style>
  <w:style w:type="character" w:customStyle="1" w:styleId="FontStyle14">
    <w:name w:val="Font Style14"/>
    <w:rsid w:val="00131483"/>
    <w:rPr>
      <w:rFonts w:ascii="Times New Roman" w:hAnsi="Times New Roman" w:cs="Times New Roman"/>
      <w:sz w:val="26"/>
      <w:szCs w:val="26"/>
    </w:rPr>
  </w:style>
  <w:style w:type="character" w:customStyle="1" w:styleId="21pt">
    <w:name w:val="Основной текст (2) + Интервал 1 pt"/>
    <w:rsid w:val="000A3B88"/>
    <w:rPr>
      <w:rFonts w:ascii="Times New Roman" w:eastAsia="Times New Roman" w:hAnsi="Times New Roman" w:cs="Times New Roman"/>
      <w:b w:val="0"/>
      <w:bCs w:val="0"/>
      <w:i w:val="0"/>
      <w:iCs w:val="0"/>
      <w:smallCaps w:val="0"/>
      <w:strike w:val="0"/>
      <w:color w:val="000000"/>
      <w:spacing w:val="30"/>
      <w:w w:val="100"/>
      <w:position w:val="0"/>
      <w:sz w:val="30"/>
      <w:szCs w:val="30"/>
      <w:u w:val="none"/>
      <w:shd w:val="clear" w:color="auto" w:fill="FFFFFF"/>
      <w:lang w:val="ru-RU" w:eastAsia="ru-RU" w:bidi="ru-RU"/>
    </w:rPr>
  </w:style>
  <w:style w:type="paragraph" w:customStyle="1" w:styleId="16">
    <w:name w:val="Основной текст1"/>
    <w:basedOn w:val="a"/>
    <w:link w:val="aff0"/>
    <w:rsid w:val="000A3B88"/>
    <w:pPr>
      <w:widowControl w:val="0"/>
      <w:shd w:val="clear" w:color="auto" w:fill="FFFFFF"/>
      <w:spacing w:after="660" w:line="346" w:lineRule="exact"/>
    </w:pPr>
    <w:rPr>
      <w:rFonts w:ascii="Calibri" w:eastAsia="Calibri" w:hAnsi="Calibri"/>
      <w:sz w:val="29"/>
      <w:szCs w:val="29"/>
      <w:lang w:val="x-none" w:eastAsia="en-US"/>
    </w:rPr>
  </w:style>
  <w:style w:type="character" w:customStyle="1" w:styleId="aff0">
    <w:name w:val="Основной текст_"/>
    <w:link w:val="16"/>
    <w:rsid w:val="000A3B88"/>
    <w:rPr>
      <w:rFonts w:ascii="Calibri" w:eastAsia="Calibri" w:hAnsi="Calibri" w:cs="Times New Roman"/>
      <w:sz w:val="29"/>
      <w:szCs w:val="29"/>
      <w:shd w:val="clear" w:color="auto" w:fill="FFFFFF"/>
      <w:lang w:val="x-none"/>
    </w:rPr>
  </w:style>
  <w:style w:type="character" w:customStyle="1" w:styleId="ConsPlusNonformat">
    <w:name w:val="ConsPlusNonformat Знак"/>
    <w:link w:val="ConsPlusNonformat0"/>
    <w:locked/>
    <w:rsid w:val="000A3B88"/>
    <w:rPr>
      <w:rFonts w:ascii="Courier New" w:hAnsi="Courier New"/>
    </w:rPr>
  </w:style>
  <w:style w:type="paragraph" w:customStyle="1" w:styleId="ConsPlusNonformat0">
    <w:name w:val="ConsPlusNonformat"/>
    <w:link w:val="ConsPlusNonformat"/>
    <w:rsid w:val="000A3B88"/>
    <w:pPr>
      <w:widowControl w:val="0"/>
      <w:spacing w:after="0" w:line="240" w:lineRule="auto"/>
    </w:pPr>
    <w:rPr>
      <w:rFonts w:ascii="Courier New" w:hAnsi="Courier New"/>
    </w:rPr>
  </w:style>
  <w:style w:type="numbering" w:customStyle="1" w:styleId="17">
    <w:name w:val="Нет списка1"/>
    <w:next w:val="a2"/>
    <w:uiPriority w:val="99"/>
    <w:semiHidden/>
    <w:unhideWhenUsed/>
    <w:rsid w:val="000A3B88"/>
  </w:style>
  <w:style w:type="paragraph" w:customStyle="1" w:styleId="18">
    <w:name w:val="Абзац списка1"/>
    <w:basedOn w:val="a"/>
    <w:rsid w:val="00477D5D"/>
    <w:pPr>
      <w:widowControl w:val="0"/>
      <w:autoSpaceDE w:val="0"/>
      <w:autoSpaceDN w:val="0"/>
      <w:adjustRightInd w:val="0"/>
      <w:ind w:left="720"/>
      <w:contextualSpacing/>
    </w:pPr>
    <w:rPr>
      <w:rFonts w:eastAsia="Calibri"/>
      <w:sz w:val="20"/>
      <w:szCs w:val="20"/>
    </w:rPr>
  </w:style>
  <w:style w:type="paragraph" w:styleId="aff1">
    <w:name w:val="caption"/>
    <w:basedOn w:val="a"/>
    <w:next w:val="a"/>
    <w:uiPriority w:val="35"/>
    <w:unhideWhenUsed/>
    <w:qFormat/>
    <w:rsid w:val="00AD6752"/>
    <w:pPr>
      <w:spacing w:after="200"/>
    </w:pPr>
    <w:rPr>
      <w:b/>
      <w:bCs/>
      <w:color w:val="4472C4" w:themeColor="accent1"/>
      <w:sz w:val="18"/>
      <w:szCs w:val="18"/>
    </w:rPr>
  </w:style>
  <w:style w:type="paragraph" w:styleId="aff2">
    <w:name w:val="Plain Text"/>
    <w:basedOn w:val="a"/>
    <w:link w:val="aff3"/>
    <w:unhideWhenUsed/>
    <w:rsid w:val="00357B8A"/>
    <w:rPr>
      <w:rFonts w:ascii="Courier New" w:hAnsi="Courier New" w:cs="Courier New"/>
      <w:sz w:val="20"/>
      <w:szCs w:val="20"/>
    </w:rPr>
  </w:style>
  <w:style w:type="character" w:customStyle="1" w:styleId="aff3">
    <w:name w:val="Текст Знак"/>
    <w:basedOn w:val="a0"/>
    <w:link w:val="aff2"/>
    <w:rsid w:val="00357B8A"/>
    <w:rPr>
      <w:rFonts w:ascii="Courier New" w:eastAsia="Times New Roman" w:hAnsi="Courier New" w:cs="Courier New"/>
      <w:sz w:val="20"/>
      <w:szCs w:val="20"/>
      <w:lang w:eastAsia="ru-RU"/>
    </w:rPr>
  </w:style>
  <w:style w:type="character" w:customStyle="1" w:styleId="FontStyle13">
    <w:name w:val="Font Style13"/>
    <w:rsid w:val="00A4320C"/>
    <w:rPr>
      <w:rFonts w:ascii="Times New Roman" w:hAnsi="Times New Roman" w:cs="Times New Roman"/>
      <w:sz w:val="26"/>
      <w:szCs w:val="26"/>
    </w:rPr>
  </w:style>
  <w:style w:type="paragraph" w:customStyle="1" w:styleId="endform">
    <w:name w:val="endform"/>
    <w:basedOn w:val="a"/>
    <w:uiPriority w:val="99"/>
    <w:rsid w:val="00916DC9"/>
    <w:pPr>
      <w:ind w:firstLine="567"/>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33284">
      <w:bodyDiv w:val="1"/>
      <w:marLeft w:val="0"/>
      <w:marRight w:val="0"/>
      <w:marTop w:val="0"/>
      <w:marBottom w:val="0"/>
      <w:divBdr>
        <w:top w:val="none" w:sz="0" w:space="0" w:color="auto"/>
        <w:left w:val="none" w:sz="0" w:space="0" w:color="auto"/>
        <w:bottom w:val="none" w:sz="0" w:space="0" w:color="auto"/>
        <w:right w:val="none" w:sz="0" w:space="0" w:color="auto"/>
      </w:divBdr>
    </w:div>
    <w:div w:id="201478991">
      <w:bodyDiv w:val="1"/>
      <w:marLeft w:val="0"/>
      <w:marRight w:val="0"/>
      <w:marTop w:val="0"/>
      <w:marBottom w:val="0"/>
      <w:divBdr>
        <w:top w:val="none" w:sz="0" w:space="0" w:color="auto"/>
        <w:left w:val="none" w:sz="0" w:space="0" w:color="auto"/>
        <w:bottom w:val="none" w:sz="0" w:space="0" w:color="auto"/>
        <w:right w:val="none" w:sz="0" w:space="0" w:color="auto"/>
      </w:divBdr>
    </w:div>
    <w:div w:id="237445581">
      <w:bodyDiv w:val="1"/>
      <w:marLeft w:val="0"/>
      <w:marRight w:val="0"/>
      <w:marTop w:val="0"/>
      <w:marBottom w:val="0"/>
      <w:divBdr>
        <w:top w:val="none" w:sz="0" w:space="0" w:color="auto"/>
        <w:left w:val="none" w:sz="0" w:space="0" w:color="auto"/>
        <w:bottom w:val="none" w:sz="0" w:space="0" w:color="auto"/>
        <w:right w:val="none" w:sz="0" w:space="0" w:color="auto"/>
      </w:divBdr>
    </w:div>
    <w:div w:id="273368449">
      <w:bodyDiv w:val="1"/>
      <w:marLeft w:val="0"/>
      <w:marRight w:val="0"/>
      <w:marTop w:val="0"/>
      <w:marBottom w:val="0"/>
      <w:divBdr>
        <w:top w:val="none" w:sz="0" w:space="0" w:color="auto"/>
        <w:left w:val="none" w:sz="0" w:space="0" w:color="auto"/>
        <w:bottom w:val="none" w:sz="0" w:space="0" w:color="auto"/>
        <w:right w:val="none" w:sz="0" w:space="0" w:color="auto"/>
      </w:divBdr>
    </w:div>
    <w:div w:id="304241657">
      <w:bodyDiv w:val="1"/>
      <w:marLeft w:val="0"/>
      <w:marRight w:val="0"/>
      <w:marTop w:val="0"/>
      <w:marBottom w:val="0"/>
      <w:divBdr>
        <w:top w:val="none" w:sz="0" w:space="0" w:color="auto"/>
        <w:left w:val="none" w:sz="0" w:space="0" w:color="auto"/>
        <w:bottom w:val="none" w:sz="0" w:space="0" w:color="auto"/>
        <w:right w:val="none" w:sz="0" w:space="0" w:color="auto"/>
      </w:divBdr>
    </w:div>
    <w:div w:id="409734584">
      <w:bodyDiv w:val="1"/>
      <w:marLeft w:val="0"/>
      <w:marRight w:val="0"/>
      <w:marTop w:val="0"/>
      <w:marBottom w:val="0"/>
      <w:divBdr>
        <w:top w:val="none" w:sz="0" w:space="0" w:color="auto"/>
        <w:left w:val="none" w:sz="0" w:space="0" w:color="auto"/>
        <w:bottom w:val="none" w:sz="0" w:space="0" w:color="auto"/>
        <w:right w:val="none" w:sz="0" w:space="0" w:color="auto"/>
      </w:divBdr>
    </w:div>
    <w:div w:id="497236232">
      <w:bodyDiv w:val="1"/>
      <w:marLeft w:val="0"/>
      <w:marRight w:val="0"/>
      <w:marTop w:val="0"/>
      <w:marBottom w:val="0"/>
      <w:divBdr>
        <w:top w:val="none" w:sz="0" w:space="0" w:color="auto"/>
        <w:left w:val="none" w:sz="0" w:space="0" w:color="auto"/>
        <w:bottom w:val="none" w:sz="0" w:space="0" w:color="auto"/>
        <w:right w:val="none" w:sz="0" w:space="0" w:color="auto"/>
      </w:divBdr>
    </w:div>
    <w:div w:id="498278184">
      <w:bodyDiv w:val="1"/>
      <w:marLeft w:val="0"/>
      <w:marRight w:val="0"/>
      <w:marTop w:val="0"/>
      <w:marBottom w:val="0"/>
      <w:divBdr>
        <w:top w:val="none" w:sz="0" w:space="0" w:color="auto"/>
        <w:left w:val="none" w:sz="0" w:space="0" w:color="auto"/>
        <w:bottom w:val="none" w:sz="0" w:space="0" w:color="auto"/>
        <w:right w:val="none" w:sz="0" w:space="0" w:color="auto"/>
      </w:divBdr>
    </w:div>
    <w:div w:id="528418451">
      <w:bodyDiv w:val="1"/>
      <w:marLeft w:val="0"/>
      <w:marRight w:val="0"/>
      <w:marTop w:val="0"/>
      <w:marBottom w:val="0"/>
      <w:divBdr>
        <w:top w:val="none" w:sz="0" w:space="0" w:color="auto"/>
        <w:left w:val="none" w:sz="0" w:space="0" w:color="auto"/>
        <w:bottom w:val="none" w:sz="0" w:space="0" w:color="auto"/>
        <w:right w:val="none" w:sz="0" w:space="0" w:color="auto"/>
      </w:divBdr>
    </w:div>
    <w:div w:id="550574551">
      <w:bodyDiv w:val="1"/>
      <w:marLeft w:val="0"/>
      <w:marRight w:val="0"/>
      <w:marTop w:val="0"/>
      <w:marBottom w:val="0"/>
      <w:divBdr>
        <w:top w:val="none" w:sz="0" w:space="0" w:color="auto"/>
        <w:left w:val="none" w:sz="0" w:space="0" w:color="auto"/>
        <w:bottom w:val="none" w:sz="0" w:space="0" w:color="auto"/>
        <w:right w:val="none" w:sz="0" w:space="0" w:color="auto"/>
      </w:divBdr>
    </w:div>
    <w:div w:id="625742233">
      <w:bodyDiv w:val="1"/>
      <w:marLeft w:val="0"/>
      <w:marRight w:val="0"/>
      <w:marTop w:val="0"/>
      <w:marBottom w:val="0"/>
      <w:divBdr>
        <w:top w:val="none" w:sz="0" w:space="0" w:color="auto"/>
        <w:left w:val="none" w:sz="0" w:space="0" w:color="auto"/>
        <w:bottom w:val="none" w:sz="0" w:space="0" w:color="auto"/>
        <w:right w:val="none" w:sz="0" w:space="0" w:color="auto"/>
      </w:divBdr>
    </w:div>
    <w:div w:id="658969654">
      <w:bodyDiv w:val="1"/>
      <w:marLeft w:val="0"/>
      <w:marRight w:val="0"/>
      <w:marTop w:val="0"/>
      <w:marBottom w:val="0"/>
      <w:divBdr>
        <w:top w:val="none" w:sz="0" w:space="0" w:color="auto"/>
        <w:left w:val="none" w:sz="0" w:space="0" w:color="auto"/>
        <w:bottom w:val="none" w:sz="0" w:space="0" w:color="auto"/>
        <w:right w:val="none" w:sz="0" w:space="0" w:color="auto"/>
      </w:divBdr>
    </w:div>
    <w:div w:id="696547200">
      <w:bodyDiv w:val="1"/>
      <w:marLeft w:val="0"/>
      <w:marRight w:val="0"/>
      <w:marTop w:val="0"/>
      <w:marBottom w:val="0"/>
      <w:divBdr>
        <w:top w:val="none" w:sz="0" w:space="0" w:color="auto"/>
        <w:left w:val="none" w:sz="0" w:space="0" w:color="auto"/>
        <w:bottom w:val="none" w:sz="0" w:space="0" w:color="auto"/>
        <w:right w:val="none" w:sz="0" w:space="0" w:color="auto"/>
      </w:divBdr>
    </w:div>
    <w:div w:id="718821369">
      <w:bodyDiv w:val="1"/>
      <w:marLeft w:val="0"/>
      <w:marRight w:val="0"/>
      <w:marTop w:val="0"/>
      <w:marBottom w:val="0"/>
      <w:divBdr>
        <w:top w:val="none" w:sz="0" w:space="0" w:color="auto"/>
        <w:left w:val="none" w:sz="0" w:space="0" w:color="auto"/>
        <w:bottom w:val="none" w:sz="0" w:space="0" w:color="auto"/>
        <w:right w:val="none" w:sz="0" w:space="0" w:color="auto"/>
      </w:divBdr>
    </w:div>
    <w:div w:id="754400615">
      <w:bodyDiv w:val="1"/>
      <w:marLeft w:val="0"/>
      <w:marRight w:val="0"/>
      <w:marTop w:val="0"/>
      <w:marBottom w:val="0"/>
      <w:divBdr>
        <w:top w:val="none" w:sz="0" w:space="0" w:color="auto"/>
        <w:left w:val="none" w:sz="0" w:space="0" w:color="auto"/>
        <w:bottom w:val="none" w:sz="0" w:space="0" w:color="auto"/>
        <w:right w:val="none" w:sz="0" w:space="0" w:color="auto"/>
      </w:divBdr>
    </w:div>
    <w:div w:id="772287950">
      <w:bodyDiv w:val="1"/>
      <w:marLeft w:val="0"/>
      <w:marRight w:val="0"/>
      <w:marTop w:val="0"/>
      <w:marBottom w:val="0"/>
      <w:divBdr>
        <w:top w:val="none" w:sz="0" w:space="0" w:color="auto"/>
        <w:left w:val="none" w:sz="0" w:space="0" w:color="auto"/>
        <w:bottom w:val="none" w:sz="0" w:space="0" w:color="auto"/>
        <w:right w:val="none" w:sz="0" w:space="0" w:color="auto"/>
      </w:divBdr>
    </w:div>
    <w:div w:id="846403573">
      <w:bodyDiv w:val="1"/>
      <w:marLeft w:val="0"/>
      <w:marRight w:val="0"/>
      <w:marTop w:val="0"/>
      <w:marBottom w:val="0"/>
      <w:divBdr>
        <w:top w:val="none" w:sz="0" w:space="0" w:color="auto"/>
        <w:left w:val="none" w:sz="0" w:space="0" w:color="auto"/>
        <w:bottom w:val="none" w:sz="0" w:space="0" w:color="auto"/>
        <w:right w:val="none" w:sz="0" w:space="0" w:color="auto"/>
      </w:divBdr>
    </w:div>
    <w:div w:id="849874923">
      <w:bodyDiv w:val="1"/>
      <w:marLeft w:val="0"/>
      <w:marRight w:val="0"/>
      <w:marTop w:val="0"/>
      <w:marBottom w:val="0"/>
      <w:divBdr>
        <w:top w:val="none" w:sz="0" w:space="0" w:color="auto"/>
        <w:left w:val="none" w:sz="0" w:space="0" w:color="auto"/>
        <w:bottom w:val="none" w:sz="0" w:space="0" w:color="auto"/>
        <w:right w:val="none" w:sz="0" w:space="0" w:color="auto"/>
      </w:divBdr>
    </w:div>
    <w:div w:id="947465666">
      <w:bodyDiv w:val="1"/>
      <w:marLeft w:val="0"/>
      <w:marRight w:val="0"/>
      <w:marTop w:val="0"/>
      <w:marBottom w:val="0"/>
      <w:divBdr>
        <w:top w:val="none" w:sz="0" w:space="0" w:color="auto"/>
        <w:left w:val="none" w:sz="0" w:space="0" w:color="auto"/>
        <w:bottom w:val="none" w:sz="0" w:space="0" w:color="auto"/>
        <w:right w:val="none" w:sz="0" w:space="0" w:color="auto"/>
      </w:divBdr>
    </w:div>
    <w:div w:id="998846166">
      <w:bodyDiv w:val="1"/>
      <w:marLeft w:val="0"/>
      <w:marRight w:val="0"/>
      <w:marTop w:val="0"/>
      <w:marBottom w:val="0"/>
      <w:divBdr>
        <w:top w:val="none" w:sz="0" w:space="0" w:color="auto"/>
        <w:left w:val="none" w:sz="0" w:space="0" w:color="auto"/>
        <w:bottom w:val="none" w:sz="0" w:space="0" w:color="auto"/>
        <w:right w:val="none" w:sz="0" w:space="0" w:color="auto"/>
      </w:divBdr>
    </w:div>
    <w:div w:id="1047801384">
      <w:bodyDiv w:val="1"/>
      <w:marLeft w:val="0"/>
      <w:marRight w:val="0"/>
      <w:marTop w:val="0"/>
      <w:marBottom w:val="0"/>
      <w:divBdr>
        <w:top w:val="none" w:sz="0" w:space="0" w:color="auto"/>
        <w:left w:val="none" w:sz="0" w:space="0" w:color="auto"/>
        <w:bottom w:val="none" w:sz="0" w:space="0" w:color="auto"/>
        <w:right w:val="none" w:sz="0" w:space="0" w:color="auto"/>
      </w:divBdr>
    </w:div>
    <w:div w:id="1059747513">
      <w:bodyDiv w:val="1"/>
      <w:marLeft w:val="0"/>
      <w:marRight w:val="0"/>
      <w:marTop w:val="0"/>
      <w:marBottom w:val="0"/>
      <w:divBdr>
        <w:top w:val="none" w:sz="0" w:space="0" w:color="auto"/>
        <w:left w:val="none" w:sz="0" w:space="0" w:color="auto"/>
        <w:bottom w:val="none" w:sz="0" w:space="0" w:color="auto"/>
        <w:right w:val="none" w:sz="0" w:space="0" w:color="auto"/>
      </w:divBdr>
    </w:div>
    <w:div w:id="1121190967">
      <w:bodyDiv w:val="1"/>
      <w:marLeft w:val="0"/>
      <w:marRight w:val="0"/>
      <w:marTop w:val="0"/>
      <w:marBottom w:val="0"/>
      <w:divBdr>
        <w:top w:val="none" w:sz="0" w:space="0" w:color="auto"/>
        <w:left w:val="none" w:sz="0" w:space="0" w:color="auto"/>
        <w:bottom w:val="none" w:sz="0" w:space="0" w:color="auto"/>
        <w:right w:val="none" w:sz="0" w:space="0" w:color="auto"/>
      </w:divBdr>
    </w:div>
    <w:div w:id="1142308217">
      <w:bodyDiv w:val="1"/>
      <w:marLeft w:val="0"/>
      <w:marRight w:val="0"/>
      <w:marTop w:val="0"/>
      <w:marBottom w:val="0"/>
      <w:divBdr>
        <w:top w:val="none" w:sz="0" w:space="0" w:color="auto"/>
        <w:left w:val="none" w:sz="0" w:space="0" w:color="auto"/>
        <w:bottom w:val="none" w:sz="0" w:space="0" w:color="auto"/>
        <w:right w:val="none" w:sz="0" w:space="0" w:color="auto"/>
      </w:divBdr>
    </w:div>
    <w:div w:id="1216160342">
      <w:bodyDiv w:val="1"/>
      <w:marLeft w:val="0"/>
      <w:marRight w:val="0"/>
      <w:marTop w:val="0"/>
      <w:marBottom w:val="0"/>
      <w:divBdr>
        <w:top w:val="none" w:sz="0" w:space="0" w:color="auto"/>
        <w:left w:val="none" w:sz="0" w:space="0" w:color="auto"/>
        <w:bottom w:val="none" w:sz="0" w:space="0" w:color="auto"/>
        <w:right w:val="none" w:sz="0" w:space="0" w:color="auto"/>
      </w:divBdr>
    </w:div>
    <w:div w:id="1231042953">
      <w:bodyDiv w:val="1"/>
      <w:marLeft w:val="0"/>
      <w:marRight w:val="0"/>
      <w:marTop w:val="0"/>
      <w:marBottom w:val="0"/>
      <w:divBdr>
        <w:top w:val="none" w:sz="0" w:space="0" w:color="auto"/>
        <w:left w:val="none" w:sz="0" w:space="0" w:color="auto"/>
        <w:bottom w:val="none" w:sz="0" w:space="0" w:color="auto"/>
        <w:right w:val="none" w:sz="0" w:space="0" w:color="auto"/>
      </w:divBdr>
    </w:div>
    <w:div w:id="1278831613">
      <w:bodyDiv w:val="1"/>
      <w:marLeft w:val="0"/>
      <w:marRight w:val="0"/>
      <w:marTop w:val="0"/>
      <w:marBottom w:val="0"/>
      <w:divBdr>
        <w:top w:val="none" w:sz="0" w:space="0" w:color="auto"/>
        <w:left w:val="none" w:sz="0" w:space="0" w:color="auto"/>
        <w:bottom w:val="none" w:sz="0" w:space="0" w:color="auto"/>
        <w:right w:val="none" w:sz="0" w:space="0" w:color="auto"/>
      </w:divBdr>
    </w:div>
    <w:div w:id="1294016242">
      <w:bodyDiv w:val="1"/>
      <w:marLeft w:val="0"/>
      <w:marRight w:val="0"/>
      <w:marTop w:val="0"/>
      <w:marBottom w:val="0"/>
      <w:divBdr>
        <w:top w:val="none" w:sz="0" w:space="0" w:color="auto"/>
        <w:left w:val="none" w:sz="0" w:space="0" w:color="auto"/>
        <w:bottom w:val="none" w:sz="0" w:space="0" w:color="auto"/>
        <w:right w:val="none" w:sz="0" w:space="0" w:color="auto"/>
      </w:divBdr>
    </w:div>
    <w:div w:id="1355351179">
      <w:bodyDiv w:val="1"/>
      <w:marLeft w:val="0"/>
      <w:marRight w:val="0"/>
      <w:marTop w:val="0"/>
      <w:marBottom w:val="0"/>
      <w:divBdr>
        <w:top w:val="none" w:sz="0" w:space="0" w:color="auto"/>
        <w:left w:val="none" w:sz="0" w:space="0" w:color="auto"/>
        <w:bottom w:val="none" w:sz="0" w:space="0" w:color="auto"/>
        <w:right w:val="none" w:sz="0" w:space="0" w:color="auto"/>
      </w:divBdr>
    </w:div>
    <w:div w:id="1401292015">
      <w:bodyDiv w:val="1"/>
      <w:marLeft w:val="0"/>
      <w:marRight w:val="0"/>
      <w:marTop w:val="0"/>
      <w:marBottom w:val="0"/>
      <w:divBdr>
        <w:top w:val="none" w:sz="0" w:space="0" w:color="auto"/>
        <w:left w:val="none" w:sz="0" w:space="0" w:color="auto"/>
        <w:bottom w:val="none" w:sz="0" w:space="0" w:color="auto"/>
        <w:right w:val="none" w:sz="0" w:space="0" w:color="auto"/>
      </w:divBdr>
    </w:div>
    <w:div w:id="1415393720">
      <w:bodyDiv w:val="1"/>
      <w:marLeft w:val="0"/>
      <w:marRight w:val="0"/>
      <w:marTop w:val="0"/>
      <w:marBottom w:val="0"/>
      <w:divBdr>
        <w:top w:val="none" w:sz="0" w:space="0" w:color="auto"/>
        <w:left w:val="none" w:sz="0" w:space="0" w:color="auto"/>
        <w:bottom w:val="none" w:sz="0" w:space="0" w:color="auto"/>
        <w:right w:val="none" w:sz="0" w:space="0" w:color="auto"/>
      </w:divBdr>
    </w:div>
    <w:div w:id="1480536962">
      <w:bodyDiv w:val="1"/>
      <w:marLeft w:val="0"/>
      <w:marRight w:val="0"/>
      <w:marTop w:val="0"/>
      <w:marBottom w:val="0"/>
      <w:divBdr>
        <w:top w:val="none" w:sz="0" w:space="0" w:color="auto"/>
        <w:left w:val="none" w:sz="0" w:space="0" w:color="auto"/>
        <w:bottom w:val="none" w:sz="0" w:space="0" w:color="auto"/>
        <w:right w:val="none" w:sz="0" w:space="0" w:color="auto"/>
      </w:divBdr>
    </w:div>
    <w:div w:id="1486238099">
      <w:bodyDiv w:val="1"/>
      <w:marLeft w:val="0"/>
      <w:marRight w:val="0"/>
      <w:marTop w:val="0"/>
      <w:marBottom w:val="0"/>
      <w:divBdr>
        <w:top w:val="none" w:sz="0" w:space="0" w:color="auto"/>
        <w:left w:val="none" w:sz="0" w:space="0" w:color="auto"/>
        <w:bottom w:val="none" w:sz="0" w:space="0" w:color="auto"/>
        <w:right w:val="none" w:sz="0" w:space="0" w:color="auto"/>
      </w:divBdr>
    </w:div>
    <w:div w:id="1500779296">
      <w:bodyDiv w:val="1"/>
      <w:marLeft w:val="0"/>
      <w:marRight w:val="0"/>
      <w:marTop w:val="0"/>
      <w:marBottom w:val="0"/>
      <w:divBdr>
        <w:top w:val="none" w:sz="0" w:space="0" w:color="auto"/>
        <w:left w:val="none" w:sz="0" w:space="0" w:color="auto"/>
        <w:bottom w:val="none" w:sz="0" w:space="0" w:color="auto"/>
        <w:right w:val="none" w:sz="0" w:space="0" w:color="auto"/>
      </w:divBdr>
    </w:div>
    <w:div w:id="1617519055">
      <w:bodyDiv w:val="1"/>
      <w:marLeft w:val="0"/>
      <w:marRight w:val="0"/>
      <w:marTop w:val="0"/>
      <w:marBottom w:val="0"/>
      <w:divBdr>
        <w:top w:val="none" w:sz="0" w:space="0" w:color="auto"/>
        <w:left w:val="none" w:sz="0" w:space="0" w:color="auto"/>
        <w:bottom w:val="none" w:sz="0" w:space="0" w:color="auto"/>
        <w:right w:val="none" w:sz="0" w:space="0" w:color="auto"/>
      </w:divBdr>
    </w:div>
    <w:div w:id="1672247091">
      <w:bodyDiv w:val="1"/>
      <w:marLeft w:val="0"/>
      <w:marRight w:val="0"/>
      <w:marTop w:val="0"/>
      <w:marBottom w:val="0"/>
      <w:divBdr>
        <w:top w:val="none" w:sz="0" w:space="0" w:color="auto"/>
        <w:left w:val="none" w:sz="0" w:space="0" w:color="auto"/>
        <w:bottom w:val="none" w:sz="0" w:space="0" w:color="auto"/>
        <w:right w:val="none" w:sz="0" w:space="0" w:color="auto"/>
      </w:divBdr>
    </w:div>
    <w:div w:id="1689871204">
      <w:bodyDiv w:val="1"/>
      <w:marLeft w:val="0"/>
      <w:marRight w:val="0"/>
      <w:marTop w:val="0"/>
      <w:marBottom w:val="0"/>
      <w:divBdr>
        <w:top w:val="none" w:sz="0" w:space="0" w:color="auto"/>
        <w:left w:val="none" w:sz="0" w:space="0" w:color="auto"/>
        <w:bottom w:val="none" w:sz="0" w:space="0" w:color="auto"/>
        <w:right w:val="none" w:sz="0" w:space="0" w:color="auto"/>
      </w:divBdr>
    </w:div>
    <w:div w:id="1700547496">
      <w:bodyDiv w:val="1"/>
      <w:marLeft w:val="0"/>
      <w:marRight w:val="0"/>
      <w:marTop w:val="0"/>
      <w:marBottom w:val="0"/>
      <w:divBdr>
        <w:top w:val="none" w:sz="0" w:space="0" w:color="auto"/>
        <w:left w:val="none" w:sz="0" w:space="0" w:color="auto"/>
        <w:bottom w:val="none" w:sz="0" w:space="0" w:color="auto"/>
        <w:right w:val="none" w:sz="0" w:space="0" w:color="auto"/>
      </w:divBdr>
    </w:div>
    <w:div w:id="1721705489">
      <w:bodyDiv w:val="1"/>
      <w:marLeft w:val="0"/>
      <w:marRight w:val="0"/>
      <w:marTop w:val="0"/>
      <w:marBottom w:val="0"/>
      <w:divBdr>
        <w:top w:val="none" w:sz="0" w:space="0" w:color="auto"/>
        <w:left w:val="none" w:sz="0" w:space="0" w:color="auto"/>
        <w:bottom w:val="none" w:sz="0" w:space="0" w:color="auto"/>
        <w:right w:val="none" w:sz="0" w:space="0" w:color="auto"/>
      </w:divBdr>
    </w:div>
    <w:div w:id="1743718755">
      <w:bodyDiv w:val="1"/>
      <w:marLeft w:val="0"/>
      <w:marRight w:val="0"/>
      <w:marTop w:val="0"/>
      <w:marBottom w:val="0"/>
      <w:divBdr>
        <w:top w:val="none" w:sz="0" w:space="0" w:color="auto"/>
        <w:left w:val="none" w:sz="0" w:space="0" w:color="auto"/>
        <w:bottom w:val="none" w:sz="0" w:space="0" w:color="auto"/>
        <w:right w:val="none" w:sz="0" w:space="0" w:color="auto"/>
      </w:divBdr>
    </w:div>
    <w:div w:id="1744526970">
      <w:bodyDiv w:val="1"/>
      <w:marLeft w:val="0"/>
      <w:marRight w:val="0"/>
      <w:marTop w:val="0"/>
      <w:marBottom w:val="0"/>
      <w:divBdr>
        <w:top w:val="none" w:sz="0" w:space="0" w:color="auto"/>
        <w:left w:val="none" w:sz="0" w:space="0" w:color="auto"/>
        <w:bottom w:val="none" w:sz="0" w:space="0" w:color="auto"/>
        <w:right w:val="none" w:sz="0" w:space="0" w:color="auto"/>
      </w:divBdr>
    </w:div>
    <w:div w:id="1780492851">
      <w:bodyDiv w:val="1"/>
      <w:marLeft w:val="0"/>
      <w:marRight w:val="0"/>
      <w:marTop w:val="0"/>
      <w:marBottom w:val="0"/>
      <w:divBdr>
        <w:top w:val="none" w:sz="0" w:space="0" w:color="auto"/>
        <w:left w:val="none" w:sz="0" w:space="0" w:color="auto"/>
        <w:bottom w:val="none" w:sz="0" w:space="0" w:color="auto"/>
        <w:right w:val="none" w:sz="0" w:space="0" w:color="auto"/>
      </w:divBdr>
    </w:div>
    <w:div w:id="1785953249">
      <w:bodyDiv w:val="1"/>
      <w:marLeft w:val="0"/>
      <w:marRight w:val="0"/>
      <w:marTop w:val="0"/>
      <w:marBottom w:val="0"/>
      <w:divBdr>
        <w:top w:val="none" w:sz="0" w:space="0" w:color="auto"/>
        <w:left w:val="none" w:sz="0" w:space="0" w:color="auto"/>
        <w:bottom w:val="none" w:sz="0" w:space="0" w:color="auto"/>
        <w:right w:val="none" w:sz="0" w:space="0" w:color="auto"/>
      </w:divBdr>
    </w:div>
    <w:div w:id="1786189485">
      <w:bodyDiv w:val="1"/>
      <w:marLeft w:val="0"/>
      <w:marRight w:val="0"/>
      <w:marTop w:val="0"/>
      <w:marBottom w:val="0"/>
      <w:divBdr>
        <w:top w:val="none" w:sz="0" w:space="0" w:color="auto"/>
        <w:left w:val="none" w:sz="0" w:space="0" w:color="auto"/>
        <w:bottom w:val="none" w:sz="0" w:space="0" w:color="auto"/>
        <w:right w:val="none" w:sz="0" w:space="0" w:color="auto"/>
      </w:divBdr>
    </w:div>
    <w:div w:id="1803766573">
      <w:bodyDiv w:val="1"/>
      <w:marLeft w:val="0"/>
      <w:marRight w:val="0"/>
      <w:marTop w:val="0"/>
      <w:marBottom w:val="0"/>
      <w:divBdr>
        <w:top w:val="none" w:sz="0" w:space="0" w:color="auto"/>
        <w:left w:val="none" w:sz="0" w:space="0" w:color="auto"/>
        <w:bottom w:val="none" w:sz="0" w:space="0" w:color="auto"/>
        <w:right w:val="none" w:sz="0" w:space="0" w:color="auto"/>
      </w:divBdr>
    </w:div>
    <w:div w:id="1816674904">
      <w:bodyDiv w:val="1"/>
      <w:marLeft w:val="0"/>
      <w:marRight w:val="0"/>
      <w:marTop w:val="0"/>
      <w:marBottom w:val="0"/>
      <w:divBdr>
        <w:top w:val="none" w:sz="0" w:space="0" w:color="auto"/>
        <w:left w:val="none" w:sz="0" w:space="0" w:color="auto"/>
        <w:bottom w:val="none" w:sz="0" w:space="0" w:color="auto"/>
        <w:right w:val="none" w:sz="0" w:space="0" w:color="auto"/>
      </w:divBdr>
    </w:div>
    <w:div w:id="1858807069">
      <w:bodyDiv w:val="1"/>
      <w:marLeft w:val="0"/>
      <w:marRight w:val="0"/>
      <w:marTop w:val="0"/>
      <w:marBottom w:val="0"/>
      <w:divBdr>
        <w:top w:val="none" w:sz="0" w:space="0" w:color="auto"/>
        <w:left w:val="none" w:sz="0" w:space="0" w:color="auto"/>
        <w:bottom w:val="none" w:sz="0" w:space="0" w:color="auto"/>
        <w:right w:val="none" w:sz="0" w:space="0" w:color="auto"/>
      </w:divBdr>
    </w:div>
    <w:div w:id="2005356607">
      <w:bodyDiv w:val="1"/>
      <w:marLeft w:val="0"/>
      <w:marRight w:val="0"/>
      <w:marTop w:val="0"/>
      <w:marBottom w:val="0"/>
      <w:divBdr>
        <w:top w:val="none" w:sz="0" w:space="0" w:color="auto"/>
        <w:left w:val="none" w:sz="0" w:space="0" w:color="auto"/>
        <w:bottom w:val="none" w:sz="0" w:space="0" w:color="auto"/>
        <w:right w:val="none" w:sz="0" w:space="0" w:color="auto"/>
      </w:divBdr>
    </w:div>
    <w:div w:id="2040734216">
      <w:bodyDiv w:val="1"/>
      <w:marLeft w:val="0"/>
      <w:marRight w:val="0"/>
      <w:marTop w:val="0"/>
      <w:marBottom w:val="0"/>
      <w:divBdr>
        <w:top w:val="none" w:sz="0" w:space="0" w:color="auto"/>
        <w:left w:val="none" w:sz="0" w:space="0" w:color="auto"/>
        <w:bottom w:val="none" w:sz="0" w:space="0" w:color="auto"/>
        <w:right w:val="none" w:sz="0" w:space="0" w:color="auto"/>
      </w:divBdr>
    </w:div>
    <w:div w:id="2042315963">
      <w:bodyDiv w:val="1"/>
      <w:marLeft w:val="0"/>
      <w:marRight w:val="0"/>
      <w:marTop w:val="0"/>
      <w:marBottom w:val="0"/>
      <w:divBdr>
        <w:top w:val="none" w:sz="0" w:space="0" w:color="auto"/>
        <w:left w:val="none" w:sz="0" w:space="0" w:color="auto"/>
        <w:bottom w:val="none" w:sz="0" w:space="0" w:color="auto"/>
        <w:right w:val="none" w:sz="0" w:space="0" w:color="auto"/>
      </w:divBdr>
    </w:div>
    <w:div w:id="2086296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openxmlformats.org/officeDocument/2006/relationships/chart" Target="charts/chart6.xml"/><Relationship Id="rId26" Type="http://schemas.openxmlformats.org/officeDocument/2006/relationships/chart" Target="charts/chart13.xml"/><Relationship Id="rId3" Type="http://schemas.openxmlformats.org/officeDocument/2006/relationships/styles" Target="styles.xml"/><Relationship Id="rId21" Type="http://schemas.openxmlformats.org/officeDocument/2006/relationships/chart" Target="charts/chart8.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chart" Target="charts/chart5.xml"/><Relationship Id="rId25" Type="http://schemas.openxmlformats.org/officeDocument/2006/relationships/chart" Target="charts/chart12.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chart" Target="charts/chart7.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https://lepel.vitebsk-region.gov.by/uploads/images/Risunok-1.jpg" TargetMode="External"/><Relationship Id="rId24" Type="http://schemas.openxmlformats.org/officeDocument/2006/relationships/chart" Target="charts/chart11.xml"/><Relationship Id="rId5" Type="http://schemas.openxmlformats.org/officeDocument/2006/relationships/settings" Target="settings.xml"/><Relationship Id="rId15" Type="http://schemas.openxmlformats.org/officeDocument/2006/relationships/chart" Target="charts/chart3.xml"/><Relationship Id="rId23" Type="http://schemas.openxmlformats.org/officeDocument/2006/relationships/chart" Target="charts/chart10.xml"/><Relationship Id="rId28"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2.xml"/><Relationship Id="rId22" Type="http://schemas.openxmlformats.org/officeDocument/2006/relationships/chart" Target="charts/chart9.xml"/><Relationship Id="rId27" Type="http://schemas.openxmlformats.org/officeDocument/2006/relationships/chart" Target="charts/chart14.xml"/><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1" Target="NULL" TargetMode="External" Type="http://schemas.openxmlformats.org/officeDocument/2006/relationships/oleObject"/></Relationships>
</file>

<file path=word/charts/_rels/chart10.xml.rels><?xml version="1.0" encoding="UTF-8" standalone="yes" ?><Relationships xmlns="http://schemas.openxmlformats.org/package/2006/relationships"><Relationship Id="rId1" Target="NULL" TargetMode="External" Type="http://schemas.openxmlformats.org/officeDocument/2006/relationships/oleObject"/></Relationships>
</file>

<file path=word/charts/_rels/chart11.xml.rels><?xml version="1.0" encoding="UTF-8" standalone="yes" ?><Relationships xmlns="http://schemas.openxmlformats.org/package/2006/relationships"><Relationship Id="rId1" Target="NULL" TargetMode="External" Type="http://schemas.openxmlformats.org/officeDocument/2006/relationships/oleObject"/></Relationships>
</file>

<file path=word/charts/_rels/chart12.xml.rels><?xml version="1.0" encoding="UTF-8" standalone="yes" ?><Relationships xmlns="http://schemas.openxmlformats.org/package/2006/relationships"><Relationship Id="rId1" Target="NULL" TargetMode="External" Type="http://schemas.openxmlformats.org/officeDocument/2006/relationships/oleObject"/></Relationships>
</file>

<file path=word/charts/_rels/chart13.xml.rels><?xml version="1.0" encoding="UTF-8" standalone="yes" ?><Relationships xmlns="http://schemas.openxmlformats.org/package/2006/relationships"><Relationship Id="rId1" Target="NULL" TargetMode="External" Type="http://schemas.openxmlformats.org/officeDocument/2006/relationships/oleObject"/></Relationships>
</file>

<file path=word/charts/_rels/chart14.xml.rels><?xml version="1.0" encoding="UTF-8" standalone="yes" ?><Relationships xmlns="http://schemas.openxmlformats.org/package/2006/relationships"><Relationship Id="rId1" Target="NULL" TargetMode="External" Type="http://schemas.openxmlformats.org/officeDocument/2006/relationships/oleObject"/></Relationships>
</file>

<file path=word/charts/_rels/chart2.xml.rels><?xml version="1.0" encoding="UTF-8" standalone="yes" ?><Relationships xmlns="http://schemas.openxmlformats.org/package/2006/relationships"><Relationship Id="rId1" Target="NULL" TargetMode="External" Type="http://schemas.openxmlformats.org/officeDocument/2006/relationships/oleObject"/></Relationships>
</file>

<file path=word/charts/_rels/chart3.xml.rels><?xml version="1.0" encoding="UTF-8" standalone="yes" ?><Relationships xmlns="http://schemas.openxmlformats.org/package/2006/relationships"><Relationship Id="rId1" Target="NULL" TargetMode="External" Type="http://schemas.openxmlformats.org/officeDocument/2006/relationships/oleObject"/></Relationships>
</file>

<file path=word/charts/_rels/chart4.xml.rels><?xml version="1.0" encoding="UTF-8" standalone="yes" ?><Relationships xmlns="http://schemas.openxmlformats.org/package/2006/relationships"><Relationship Id="rId1" Target="NULL" TargetMode="External" Type="http://schemas.openxmlformats.org/officeDocument/2006/relationships/oleObject"/></Relationships>
</file>

<file path=word/charts/_rels/chart5.xml.rels><?xml version="1.0" encoding="UTF-8" standalone="yes" ?><Relationships xmlns="http://schemas.openxmlformats.org/package/2006/relationships"><Relationship Id="rId1" Target="NULL" TargetMode="External" Type="http://schemas.openxmlformats.org/officeDocument/2006/relationships/oleObject"/></Relationships>
</file>

<file path=word/charts/_rels/chart6.xml.rels><?xml version="1.0" encoding="UTF-8" standalone="yes" ?><Relationships xmlns="http://schemas.openxmlformats.org/package/2006/relationships"><Relationship Id="rId1" Target="NULL" TargetMode="External" Type="http://schemas.openxmlformats.org/officeDocument/2006/relationships/oleObject"/></Relationships>
</file>

<file path=word/charts/_rels/chart7.xml.rels><?xml version="1.0" encoding="UTF-8" standalone="yes" ?><Relationships xmlns="http://schemas.openxmlformats.org/package/2006/relationships"><Relationship Id="rId1" Target="NULL" TargetMode="External" Type="http://schemas.openxmlformats.org/officeDocument/2006/relationships/oleObject"/></Relationships>
</file>

<file path=word/charts/_rels/chart8.xml.rels><?xml version="1.0" encoding="UTF-8" standalone="yes" ?><Relationships xmlns="http://schemas.openxmlformats.org/package/2006/relationships"><Relationship Id="rId1" Target="NULL" TargetMode="External" Type="http://schemas.openxmlformats.org/officeDocument/2006/relationships/oleObject"/></Relationships>
</file>

<file path=word/charts/_rels/chart9.xml.rels><?xml version="1.0" encoding="UTF-8" standalone="yes" ?><Relationships xmlns="http://schemas.openxmlformats.org/package/2006/relationships"><Relationship Id="rId1" Target="NULL" TargetMode="External" Type="http://schemas.openxmlformats.org/officeDocument/2006/relationships/oleObject"/></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20"/>
      <c:rotY val="30"/>
      <c:rAngAx val="0"/>
      <c:perspective val="0"/>
    </c:view3D>
    <c:floor>
      <c:thickness val="0"/>
    </c:floor>
    <c:sideWall>
      <c:thickness val="0"/>
    </c:sideWall>
    <c:backWall>
      <c:thickness val="0"/>
    </c:backWall>
    <c:plotArea>
      <c:layout>
        <c:manualLayout>
          <c:layoutTarget val="inner"/>
          <c:xMode val="edge"/>
          <c:yMode val="edge"/>
          <c:x val="2.3758759777294238E-3"/>
          <c:y val="0.36310926102390068"/>
          <c:w val="0.99762412402227063"/>
          <c:h val="0.40955607167809061"/>
        </c:manualLayout>
      </c:layout>
      <c:pie3DChart>
        <c:varyColors val="1"/>
        <c:ser>
          <c:idx val="0"/>
          <c:order val="0"/>
          <c:explosion val="25"/>
          <c:dPt>
            <c:idx val="0"/>
            <c:bubble3D val="0"/>
            <c:extLst xmlns:c16r2="http://schemas.microsoft.com/office/drawing/2015/06/chart">
              <c:ext xmlns:c16="http://schemas.microsoft.com/office/drawing/2014/chart" uri="{C3380CC4-5D6E-409C-BE32-E72D297353CC}">
                <c16:uniqueId val="{00000000-3957-433D-81F6-3A9C444B8359}"/>
              </c:ext>
            </c:extLst>
          </c:dPt>
          <c:dPt>
            <c:idx val="1"/>
            <c:bubble3D val="0"/>
            <c:extLst xmlns:c16r2="http://schemas.microsoft.com/office/drawing/2015/06/chart">
              <c:ext xmlns:c16="http://schemas.microsoft.com/office/drawing/2014/chart" uri="{C3380CC4-5D6E-409C-BE32-E72D297353CC}">
                <c16:uniqueId val="{00000001-3957-433D-81F6-3A9C444B8359}"/>
              </c:ext>
            </c:extLst>
          </c:dPt>
          <c:dPt>
            <c:idx val="2"/>
            <c:bubble3D val="0"/>
            <c:extLst xmlns:c16r2="http://schemas.microsoft.com/office/drawing/2015/06/chart">
              <c:ext xmlns:c16="http://schemas.microsoft.com/office/drawing/2014/chart" uri="{C3380CC4-5D6E-409C-BE32-E72D297353CC}">
                <c16:uniqueId val="{00000002-3957-433D-81F6-3A9C444B8359}"/>
              </c:ext>
            </c:extLst>
          </c:dPt>
          <c:dPt>
            <c:idx val="3"/>
            <c:bubble3D val="0"/>
            <c:extLst xmlns:c16r2="http://schemas.microsoft.com/office/drawing/2015/06/chart">
              <c:ext xmlns:c16="http://schemas.microsoft.com/office/drawing/2014/chart" uri="{C3380CC4-5D6E-409C-BE32-E72D297353CC}">
                <c16:uniqueId val="{00000003-3957-433D-81F6-3A9C444B8359}"/>
              </c:ext>
            </c:extLst>
          </c:dPt>
          <c:dPt>
            <c:idx val="4"/>
            <c:bubble3D val="0"/>
            <c:extLst xmlns:c16r2="http://schemas.microsoft.com/office/drawing/2015/06/chart">
              <c:ext xmlns:c16="http://schemas.microsoft.com/office/drawing/2014/chart" uri="{C3380CC4-5D6E-409C-BE32-E72D297353CC}">
                <c16:uniqueId val="{00000004-3957-433D-81F6-3A9C444B8359}"/>
              </c:ext>
            </c:extLst>
          </c:dPt>
          <c:dLbls>
            <c:dLbl>
              <c:idx val="0"/>
              <c:layout>
                <c:manualLayout>
                  <c:x val="0.15002365231528925"/>
                  <c:y val="-6.9150568397599824E-2"/>
                </c:manualLayout>
              </c:layout>
              <c:dLblPos val="bestFit"/>
              <c:showLegendKey val="0"/>
              <c:showVal val="1"/>
              <c:showCatName val="1"/>
              <c:showSerName val="0"/>
              <c:showPercent val="0"/>
              <c:showBubbleSize val="0"/>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3957-433D-81F6-3A9C444B8359}"/>
                </c:ext>
              </c:extLst>
            </c:dLbl>
            <c:dLbl>
              <c:idx val="1"/>
              <c:layout>
                <c:manualLayout>
                  <c:x val="7.9415394327768424E-2"/>
                  <c:y val="7.4866783131208273E-2"/>
                </c:manualLayout>
              </c:layout>
              <c:dLblPos val="bestFit"/>
              <c:showLegendKey val="0"/>
              <c:showVal val="1"/>
              <c:showCatName val="1"/>
              <c:showSerName val="0"/>
              <c:showPercent val="0"/>
              <c:showBubbleSize val="0"/>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3957-433D-81F6-3A9C444B8359}"/>
                </c:ext>
              </c:extLst>
            </c:dLbl>
            <c:dLbl>
              <c:idx val="2"/>
              <c:layout>
                <c:manualLayout>
                  <c:x val="1.553534436426063E-2"/>
                  <c:y val="7.7018637058856851E-2"/>
                </c:manualLayout>
              </c:layout>
              <c:dLblPos val="bestFit"/>
              <c:showLegendKey val="0"/>
              <c:showVal val="1"/>
              <c:showCatName val="1"/>
              <c:showSerName val="0"/>
              <c:showPercent val="0"/>
              <c:showBubbleSize val="0"/>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3957-433D-81F6-3A9C444B8359}"/>
                </c:ext>
              </c:extLst>
            </c:dLbl>
            <c:dLbl>
              <c:idx val="3"/>
              <c:layout>
                <c:manualLayout>
                  <c:x val="0"/>
                  <c:y val="-0.10124907947657617"/>
                </c:manualLayout>
              </c:layout>
              <c:dLblPos val="bestFit"/>
              <c:showLegendKey val="0"/>
              <c:showVal val="1"/>
              <c:showCatName val="1"/>
              <c:showSerName val="0"/>
              <c:showPercent val="0"/>
              <c:showBubbleSize val="0"/>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3957-433D-81F6-3A9C444B8359}"/>
                </c:ext>
              </c:extLst>
            </c:dLbl>
            <c:dLbl>
              <c:idx val="4"/>
              <c:layout>
                <c:manualLayout>
                  <c:x val="-8.4517548980183071E-2"/>
                  <c:y val="-0.18533221932467445"/>
                </c:manualLayout>
              </c:layout>
              <c:dLblPos val="bestFit"/>
              <c:showLegendKey val="0"/>
              <c:showVal val="1"/>
              <c:showCatName val="1"/>
              <c:showSerName val="0"/>
              <c:showPercent val="0"/>
              <c:showBubbleSize val="0"/>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3957-433D-81F6-3A9C444B8359}"/>
                </c:ext>
              </c:extLst>
            </c:dLbl>
            <c:dLbl>
              <c:idx val="5"/>
              <c:layout>
                <c:manualLayout>
                  <c:x val="7.2847279158867418E-3"/>
                  <c:y val="-8.8509673995668586E-2"/>
                </c:manualLayout>
              </c:layout>
              <c:dLblPos val="bestFit"/>
              <c:showLegendKey val="0"/>
              <c:showVal val="1"/>
              <c:showCatName val="1"/>
              <c:showSerName val="0"/>
              <c:showPercent val="0"/>
              <c:showBubbleSize val="0"/>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3957-433D-81F6-3A9C444B8359}"/>
                </c:ext>
              </c:extLst>
            </c:dLbl>
            <c:spPr>
              <a:noFill/>
              <a:ln>
                <a:noFill/>
              </a:ln>
              <a:effectLst/>
            </c:spPr>
            <c:txPr>
              <a:bodyPr/>
              <a:lstStyle/>
              <a:p>
                <a:pPr>
                  <a:defRPr baseline="0">
                    <a:latin typeface="Times New Roman" pitchFamily="18" charset="0"/>
                  </a:defRPr>
                </a:pPr>
                <a:endParaRPr lang="ru-RU"/>
              </a:p>
            </c:txPr>
            <c:dLblPos val="bestFit"/>
            <c:showLegendKey val="0"/>
            <c:showVal val="1"/>
            <c:showCatName val="1"/>
            <c:showSerName val="0"/>
            <c:showPercent val="0"/>
            <c:showBubbleSize val="0"/>
            <c:separator>
</c:separator>
            <c:showLeaderLines val="1"/>
            <c:extLst xmlns:c16r2="http://schemas.microsoft.com/office/drawing/2015/06/chart">
              <c:ext xmlns:c15="http://schemas.microsoft.com/office/drawing/2012/chart" uri="{CE6537A1-D6FC-4f65-9D91-7224C49458BB}"/>
            </c:extLst>
          </c:dLbls>
          <c:cat>
            <c:strRef>
              <c:f>Sheet1!$A$1:$H$1</c:f>
              <c:strCache>
                <c:ptCount val="6"/>
                <c:pt idx="0">
                  <c:v>травмы</c:v>
                </c:pt>
                <c:pt idx="1">
                  <c:v>болезни органов дыхания</c:v>
                </c:pt>
                <c:pt idx="2">
                  <c:v>прочие</c:v>
                </c:pt>
                <c:pt idx="3">
                  <c:v>инфекционные болезни</c:v>
                </c:pt>
                <c:pt idx="4">
                  <c:v>болезни глаза</c:v>
                </c:pt>
                <c:pt idx="5">
                  <c:v>болезни костно-мышечной системы</c:v>
                </c:pt>
              </c:strCache>
            </c:strRef>
          </c:cat>
          <c:val>
            <c:numRef>
              <c:f>Sheet1!$A$2:$H$2</c:f>
              <c:numCache>
                <c:formatCode>0.0%</c:formatCode>
                <c:ptCount val="6"/>
                <c:pt idx="0">
                  <c:v>8.7999999999999995E-2</c:v>
                </c:pt>
                <c:pt idx="1">
                  <c:v>0.40300000000000002</c:v>
                </c:pt>
                <c:pt idx="2">
                  <c:v>0.108</c:v>
                </c:pt>
                <c:pt idx="3">
                  <c:v>0.21299999999999999</c:v>
                </c:pt>
                <c:pt idx="4">
                  <c:v>4.9000000000000002E-2</c:v>
                </c:pt>
                <c:pt idx="5">
                  <c:v>4.3999999999999997E-2</c:v>
                </c:pt>
              </c:numCache>
            </c:numRef>
          </c:val>
          <c:extLst xmlns:c16r2="http://schemas.microsoft.com/office/drawing/2015/06/chart">
            <c:ext xmlns:c16="http://schemas.microsoft.com/office/drawing/2014/chart" uri="{C3380CC4-5D6E-409C-BE32-E72D297353CC}">
              <c16:uniqueId val="{00000006-3957-433D-81F6-3A9C444B8359}"/>
            </c:ext>
          </c:extLst>
        </c:ser>
        <c:dLbls>
          <c:dLblPos val="bestFit"/>
          <c:showLegendKey val="0"/>
          <c:showVal val="1"/>
          <c:showCatName val="0"/>
          <c:showSerName val="0"/>
          <c:showPercent val="0"/>
          <c:showBubbleSize val="0"/>
          <c:showLeaderLines val="1"/>
        </c:dLbls>
      </c:pie3DChart>
    </c:plotArea>
    <c:plotVisOnly val="1"/>
    <c:dispBlanksAs val="zero"/>
    <c:showDLblsOverMax val="0"/>
  </c:chart>
  <c:spPr>
    <a:ln>
      <a:noFill/>
    </a:ln>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20"/>
      <c:rotY val="30"/>
      <c:rAngAx val="0"/>
      <c:perspective val="0"/>
    </c:view3D>
    <c:floor>
      <c:thickness val="0"/>
    </c:floor>
    <c:sideWall>
      <c:thickness val="0"/>
    </c:sideWall>
    <c:backWall>
      <c:thickness val="0"/>
    </c:backWall>
    <c:plotArea>
      <c:layout>
        <c:manualLayout>
          <c:layoutTarget val="inner"/>
          <c:xMode val="edge"/>
          <c:yMode val="edge"/>
          <c:x val="2.3757446985793441E-3"/>
          <c:y val="0.36262641202998797"/>
          <c:w val="0.99762418586565571"/>
          <c:h val="0.55865645446254564"/>
        </c:manualLayout>
      </c:layout>
      <c:pie3DChart>
        <c:varyColors val="1"/>
        <c:ser>
          <c:idx val="0"/>
          <c:order val="0"/>
          <c:spPr>
            <a:ln>
              <a:solidFill>
                <a:schemeClr val="accent1"/>
              </a:solidFill>
            </a:ln>
          </c:spPr>
          <c:explosion val="36"/>
          <c:dPt>
            <c:idx val="0"/>
            <c:bubble3D val="0"/>
            <c:extLst xmlns:c16r2="http://schemas.microsoft.com/office/drawing/2015/06/chart">
              <c:ext xmlns:c16="http://schemas.microsoft.com/office/drawing/2014/chart" uri="{C3380CC4-5D6E-409C-BE32-E72D297353CC}">
                <c16:uniqueId val="{00000000-4C1E-4319-972B-A605B82B74EB}"/>
              </c:ext>
            </c:extLst>
          </c:dPt>
          <c:dPt>
            <c:idx val="1"/>
            <c:bubble3D val="0"/>
            <c:extLst xmlns:c16r2="http://schemas.microsoft.com/office/drawing/2015/06/chart">
              <c:ext xmlns:c16="http://schemas.microsoft.com/office/drawing/2014/chart" uri="{C3380CC4-5D6E-409C-BE32-E72D297353CC}">
                <c16:uniqueId val="{00000001-4C1E-4319-972B-A605B82B74EB}"/>
              </c:ext>
            </c:extLst>
          </c:dPt>
          <c:dPt>
            <c:idx val="2"/>
            <c:bubble3D val="0"/>
            <c:extLst xmlns:c16r2="http://schemas.microsoft.com/office/drawing/2015/06/chart">
              <c:ext xmlns:c16="http://schemas.microsoft.com/office/drawing/2014/chart" uri="{C3380CC4-5D6E-409C-BE32-E72D297353CC}">
                <c16:uniqueId val="{00000002-4C1E-4319-972B-A605B82B74EB}"/>
              </c:ext>
            </c:extLst>
          </c:dPt>
          <c:dPt>
            <c:idx val="3"/>
            <c:bubble3D val="0"/>
            <c:extLst xmlns:c16r2="http://schemas.microsoft.com/office/drawing/2015/06/chart">
              <c:ext xmlns:c16="http://schemas.microsoft.com/office/drawing/2014/chart" uri="{C3380CC4-5D6E-409C-BE32-E72D297353CC}">
                <c16:uniqueId val="{00000003-4C1E-4319-972B-A605B82B74EB}"/>
              </c:ext>
            </c:extLst>
          </c:dPt>
          <c:dPt>
            <c:idx val="4"/>
            <c:bubble3D val="0"/>
            <c:extLst xmlns:c16r2="http://schemas.microsoft.com/office/drawing/2015/06/chart">
              <c:ext xmlns:c16="http://schemas.microsoft.com/office/drawing/2014/chart" uri="{C3380CC4-5D6E-409C-BE32-E72D297353CC}">
                <c16:uniqueId val="{00000004-4C1E-4319-972B-A605B82B74EB}"/>
              </c:ext>
            </c:extLst>
          </c:dPt>
          <c:dLbls>
            <c:dLbl>
              <c:idx val="0"/>
              <c:layout>
                <c:manualLayout>
                  <c:x val="-1.5503875968992248E-2"/>
                  <c:y val="-0.23911601049868766"/>
                </c:manualLayout>
              </c:layout>
              <c:dLblPos val="bestFit"/>
              <c:showLegendKey val="0"/>
              <c:showVal val="1"/>
              <c:showCatName val="1"/>
              <c:showSerName val="0"/>
              <c:showPercent val="0"/>
              <c:showBubbleSize val="0"/>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4C1E-4319-972B-A605B82B74EB}"/>
                </c:ext>
              </c:extLst>
            </c:dLbl>
            <c:dLbl>
              <c:idx val="1"/>
              <c:layout>
                <c:manualLayout>
                  <c:x val="0.26097181931205965"/>
                  <c:y val="0"/>
                </c:manualLayout>
              </c:layout>
              <c:dLblPos val="bestFit"/>
              <c:showLegendKey val="0"/>
              <c:showVal val="1"/>
              <c:showCatName val="1"/>
              <c:showSerName val="0"/>
              <c:showPercent val="0"/>
              <c:showBubbleSize val="0"/>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4C1E-4319-972B-A605B82B74EB}"/>
                </c:ext>
              </c:extLst>
            </c:dLbl>
            <c:dLbl>
              <c:idx val="2"/>
              <c:layout>
                <c:manualLayout>
                  <c:x val="0.12937678842776232"/>
                  <c:y val="9.6494371536891221E-2"/>
                </c:manualLayout>
              </c:layout>
              <c:dLblPos val="bestFit"/>
              <c:showLegendKey val="0"/>
              <c:showVal val="1"/>
              <c:showCatName val="1"/>
              <c:showSerName val="0"/>
              <c:showPercent val="0"/>
              <c:showBubbleSize val="0"/>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4C1E-4319-972B-A605B82B74EB}"/>
                </c:ext>
              </c:extLst>
            </c:dLbl>
            <c:dLbl>
              <c:idx val="3"/>
              <c:layout>
                <c:manualLayout>
                  <c:x val="0"/>
                  <c:y val="-0.11835310586176728"/>
                </c:manualLayout>
              </c:layout>
              <c:dLblPos val="bestFit"/>
              <c:showLegendKey val="0"/>
              <c:showVal val="1"/>
              <c:showCatName val="1"/>
              <c:showSerName val="0"/>
              <c:showPercent val="0"/>
              <c:showBubbleSize val="0"/>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4C1E-4319-972B-A605B82B74EB}"/>
                </c:ext>
              </c:extLst>
            </c:dLbl>
            <c:dLbl>
              <c:idx val="4"/>
              <c:layout>
                <c:manualLayout>
                  <c:x val="0.10212436408411911"/>
                  <c:y val="-0.14472230971128608"/>
                </c:manualLayout>
              </c:layout>
              <c:dLblPos val="bestFit"/>
              <c:showLegendKey val="0"/>
              <c:showVal val="1"/>
              <c:showCatName val="1"/>
              <c:showSerName val="0"/>
              <c:showPercent val="0"/>
              <c:showBubbleSize val="0"/>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4C1E-4319-972B-A605B82B74EB}"/>
                </c:ext>
              </c:extLst>
            </c:dLbl>
            <c:dLbl>
              <c:idx val="5"/>
              <c:layout>
                <c:manualLayout>
                  <c:x val="0.25997105300109091"/>
                  <c:y val="-0.15226526684164479"/>
                </c:manualLayout>
              </c:layout>
              <c:dLblPos val="bestFit"/>
              <c:showLegendKey val="0"/>
              <c:showVal val="1"/>
              <c:showCatName val="1"/>
              <c:showSerName val="0"/>
              <c:showPercent val="0"/>
              <c:showBubbleSize val="0"/>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4C1E-4319-972B-A605B82B74EB}"/>
                </c:ext>
              </c:extLst>
            </c:dLbl>
            <c:dLbl>
              <c:idx val="6"/>
              <c:layout>
                <c:manualLayout>
                  <c:x val="0.19731651886709417"/>
                  <c:y val="-7.6540666758368028E-2"/>
                </c:manualLayout>
              </c:layout>
              <c:dLblPos val="bestFit"/>
              <c:showLegendKey val="0"/>
              <c:showVal val="1"/>
              <c:showCatName val="1"/>
              <c:showSerName val="0"/>
              <c:showPercent val="0"/>
              <c:showBubbleSize val="0"/>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4C1E-4319-972B-A605B82B74EB}"/>
                </c:ext>
              </c:extLst>
            </c:dLbl>
            <c:spPr>
              <a:noFill/>
              <a:ln>
                <a:noFill/>
              </a:ln>
              <a:effectLst/>
            </c:spPr>
            <c:txPr>
              <a:bodyPr/>
              <a:lstStyle/>
              <a:p>
                <a:pPr>
                  <a:defRPr baseline="0">
                    <a:latin typeface="Calibri" pitchFamily="34" charset="0"/>
                  </a:defRPr>
                </a:pPr>
                <a:endParaRPr lang="ru-RU"/>
              </a:p>
            </c:txPr>
            <c:dLblPos val="bestFit"/>
            <c:showLegendKey val="0"/>
            <c:showVal val="1"/>
            <c:showCatName val="1"/>
            <c:showSerName val="0"/>
            <c:showPercent val="0"/>
            <c:showBubbleSize val="0"/>
            <c:separator>
</c:separator>
            <c:showLeaderLines val="1"/>
            <c:extLst xmlns:c16r2="http://schemas.microsoft.com/office/drawing/2015/06/chart">
              <c:ext xmlns:c15="http://schemas.microsoft.com/office/drawing/2012/chart" uri="{CE6537A1-D6FC-4f65-9D91-7224C49458BB}"/>
            </c:extLst>
          </c:dLbls>
          <c:cat>
            <c:strRef>
              <c:f>Sheet1!$A$1:$I$1</c:f>
              <c:strCache>
                <c:ptCount val="7"/>
                <c:pt idx="0">
                  <c:v>БСК</c:v>
                </c:pt>
                <c:pt idx="1">
                  <c:v>болезни нервной системы</c:v>
                </c:pt>
                <c:pt idx="2">
                  <c:v>новообразования</c:v>
                </c:pt>
                <c:pt idx="3">
                  <c:v>болезни эндокринной системы</c:v>
                </c:pt>
                <c:pt idx="4">
                  <c:v>прочие</c:v>
                </c:pt>
                <c:pt idx="5">
                  <c:v>психические растройства</c:v>
                </c:pt>
                <c:pt idx="6">
                  <c:v>болезни костно-мышечной системы</c:v>
                </c:pt>
              </c:strCache>
            </c:strRef>
          </c:cat>
          <c:val>
            <c:numRef>
              <c:f>Sheet1!$A$2:$I$2</c:f>
              <c:numCache>
                <c:formatCode>0.0%</c:formatCode>
                <c:ptCount val="7"/>
                <c:pt idx="0">
                  <c:v>0.34799999999999998</c:v>
                </c:pt>
                <c:pt idx="1">
                  <c:v>0.06</c:v>
                </c:pt>
                <c:pt idx="2">
                  <c:v>0.27200000000000002</c:v>
                </c:pt>
                <c:pt idx="3">
                  <c:v>0.06</c:v>
                </c:pt>
                <c:pt idx="4">
                  <c:v>9.4E-2</c:v>
                </c:pt>
                <c:pt idx="5">
                  <c:v>0.03</c:v>
                </c:pt>
                <c:pt idx="6">
                  <c:v>0.13600000000000001</c:v>
                </c:pt>
              </c:numCache>
            </c:numRef>
          </c:val>
          <c:extLst xmlns:c16r2="http://schemas.microsoft.com/office/drawing/2015/06/chart">
            <c:ext xmlns:c16="http://schemas.microsoft.com/office/drawing/2014/chart" uri="{C3380CC4-5D6E-409C-BE32-E72D297353CC}">
              <c16:uniqueId val="{00000007-4C1E-4319-972B-A605B82B74EB}"/>
            </c:ext>
          </c:extLst>
        </c:ser>
        <c:dLbls>
          <c:dLblPos val="bestFit"/>
          <c:showLegendKey val="0"/>
          <c:showVal val="1"/>
          <c:showCatName val="0"/>
          <c:showSerName val="0"/>
          <c:showPercent val="0"/>
          <c:showBubbleSize val="0"/>
          <c:showLeaderLines val="1"/>
        </c:dLbls>
      </c:pie3DChart>
    </c:plotArea>
    <c:plotVisOnly val="1"/>
    <c:dispBlanksAs val="zero"/>
    <c:showDLblsOverMax val="0"/>
  </c:chart>
  <c:spPr>
    <a:ln>
      <a:noFill/>
    </a:ln>
  </c:sp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20"/>
      <c:rotY val="30"/>
      <c:rAngAx val="0"/>
      <c:perspective val="0"/>
    </c:view3D>
    <c:floor>
      <c:thickness val="0"/>
    </c:floor>
    <c:sideWall>
      <c:thickness val="0"/>
    </c:sideWall>
    <c:backWall>
      <c:thickness val="0"/>
    </c:backWall>
    <c:plotArea>
      <c:layout>
        <c:manualLayout>
          <c:layoutTarget val="inner"/>
          <c:xMode val="edge"/>
          <c:yMode val="edge"/>
          <c:x val="2.3758464703346593E-3"/>
          <c:y val="0.36310924702251413"/>
          <c:w val="0.99762412402227063"/>
          <c:h val="0.40955607167809061"/>
        </c:manualLayout>
      </c:layout>
      <c:pie3DChart>
        <c:varyColors val="1"/>
        <c:ser>
          <c:idx val="0"/>
          <c:order val="0"/>
          <c:spPr>
            <a:ln>
              <a:solidFill>
                <a:schemeClr val="accent1"/>
              </a:solidFill>
            </a:ln>
          </c:spPr>
          <c:explosion val="25"/>
          <c:dPt>
            <c:idx val="0"/>
            <c:bubble3D val="0"/>
            <c:explosion val="12"/>
            <c:extLst xmlns:c16r2="http://schemas.microsoft.com/office/drawing/2015/06/chart">
              <c:ext xmlns:c16="http://schemas.microsoft.com/office/drawing/2014/chart" uri="{C3380CC4-5D6E-409C-BE32-E72D297353CC}">
                <c16:uniqueId val="{00000000-F108-4487-A6B3-DA849B40773D}"/>
              </c:ext>
            </c:extLst>
          </c:dPt>
          <c:dPt>
            <c:idx val="1"/>
            <c:bubble3D val="0"/>
            <c:explosion val="8"/>
            <c:extLst xmlns:c16r2="http://schemas.microsoft.com/office/drawing/2015/06/chart">
              <c:ext xmlns:c16="http://schemas.microsoft.com/office/drawing/2014/chart" uri="{C3380CC4-5D6E-409C-BE32-E72D297353CC}">
                <c16:uniqueId val="{00000001-F108-4487-A6B3-DA849B40773D}"/>
              </c:ext>
            </c:extLst>
          </c:dPt>
          <c:dPt>
            <c:idx val="2"/>
            <c:bubble3D val="0"/>
            <c:explosion val="16"/>
            <c:extLst xmlns:c16r2="http://schemas.microsoft.com/office/drawing/2015/06/chart">
              <c:ext xmlns:c16="http://schemas.microsoft.com/office/drawing/2014/chart" uri="{C3380CC4-5D6E-409C-BE32-E72D297353CC}">
                <c16:uniqueId val="{00000002-F108-4487-A6B3-DA849B40773D}"/>
              </c:ext>
            </c:extLst>
          </c:dPt>
          <c:dPt>
            <c:idx val="3"/>
            <c:bubble3D val="0"/>
            <c:explosion val="9"/>
            <c:extLst xmlns:c16r2="http://schemas.microsoft.com/office/drawing/2015/06/chart">
              <c:ext xmlns:c16="http://schemas.microsoft.com/office/drawing/2014/chart" uri="{C3380CC4-5D6E-409C-BE32-E72D297353CC}">
                <c16:uniqueId val="{00000003-F108-4487-A6B3-DA849B40773D}"/>
              </c:ext>
            </c:extLst>
          </c:dPt>
          <c:dLbls>
            <c:dLbl>
              <c:idx val="0"/>
              <c:layout>
                <c:manualLayout>
                  <c:x val="0.12805769060179606"/>
                  <c:y val="-0.12059737755710473"/>
                </c:manualLayout>
              </c:layout>
              <c:dLblPos val="bestFit"/>
              <c:showLegendKey val="0"/>
              <c:showVal val="1"/>
              <c:showCatName val="1"/>
              <c:showSerName val="0"/>
              <c:showPercent val="0"/>
              <c:showBubbleSize val="0"/>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F108-4487-A6B3-DA849B40773D}"/>
                </c:ext>
              </c:extLst>
            </c:dLbl>
            <c:dLbl>
              <c:idx val="1"/>
              <c:layout>
                <c:manualLayout>
                  <c:x val="4.752151303332406E-2"/>
                  <c:y val="7.945026972130996E-2"/>
                </c:manualLayout>
              </c:layout>
              <c:dLblPos val="bestFit"/>
              <c:showLegendKey val="0"/>
              <c:showVal val="1"/>
              <c:showCatName val="1"/>
              <c:showSerName val="0"/>
              <c:showPercent val="0"/>
              <c:showBubbleSize val="0"/>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F108-4487-A6B3-DA849B40773D}"/>
                </c:ext>
              </c:extLst>
            </c:dLbl>
            <c:dLbl>
              <c:idx val="2"/>
              <c:layout>
                <c:manualLayout>
                  <c:x val="-0.20185936917247896"/>
                  <c:y val="-2.8184755799997362E-2"/>
                </c:manualLayout>
              </c:layout>
              <c:dLblPos val="bestFit"/>
              <c:showLegendKey val="0"/>
              <c:showVal val="1"/>
              <c:showCatName val="1"/>
              <c:showSerName val="0"/>
              <c:showPercent val="0"/>
              <c:showBubbleSize val="0"/>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F108-4487-A6B3-DA849B40773D}"/>
                </c:ext>
              </c:extLst>
            </c:dLbl>
            <c:dLbl>
              <c:idx val="3"/>
              <c:layout>
                <c:manualLayout>
                  <c:x val="-3.0301192430627448E-3"/>
                  <c:y val="-0.12881256677086222"/>
                </c:manualLayout>
              </c:layout>
              <c:dLblPos val="bestFit"/>
              <c:showLegendKey val="0"/>
              <c:showVal val="1"/>
              <c:showCatName val="1"/>
              <c:showSerName val="0"/>
              <c:showPercent val="0"/>
              <c:showBubbleSize val="0"/>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F108-4487-A6B3-DA849B40773D}"/>
                </c:ext>
              </c:extLst>
            </c:dLbl>
            <c:dLbl>
              <c:idx val="4"/>
              <c:layout>
                <c:manualLayout>
                  <c:x val="-6.5032712906728643E-2"/>
                  <c:y val="-2.6203722022184413E-2"/>
                </c:manualLayout>
              </c:layout>
              <c:dLblPos val="bestFit"/>
              <c:showLegendKey val="0"/>
              <c:showVal val="1"/>
              <c:showCatName val="1"/>
              <c:showSerName val="0"/>
              <c:showPercent val="0"/>
              <c:showBubbleSize val="0"/>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F108-4487-A6B3-DA849B40773D}"/>
                </c:ext>
              </c:extLst>
            </c:dLbl>
            <c:spPr>
              <a:noFill/>
              <a:ln>
                <a:noFill/>
              </a:ln>
              <a:effectLst/>
            </c:spPr>
            <c:txPr>
              <a:bodyPr/>
              <a:lstStyle/>
              <a:p>
                <a:pPr>
                  <a:defRPr baseline="0">
                    <a:latin typeface="Times New Roman" pitchFamily="18" charset="0"/>
                  </a:defRPr>
                </a:pPr>
                <a:endParaRPr lang="ru-RU"/>
              </a:p>
            </c:txPr>
            <c:dLblPos val="bestFit"/>
            <c:showLegendKey val="0"/>
            <c:showVal val="1"/>
            <c:showCatName val="1"/>
            <c:showSerName val="0"/>
            <c:showPercent val="0"/>
            <c:showBubbleSize val="0"/>
            <c:separator>
</c:separator>
            <c:showLeaderLines val="1"/>
            <c:extLst xmlns:c16r2="http://schemas.microsoft.com/office/drawing/2015/06/chart">
              <c:ext xmlns:c15="http://schemas.microsoft.com/office/drawing/2012/chart" uri="{CE6537A1-D6FC-4f65-9D91-7224C49458BB}"/>
            </c:extLst>
          </c:dLbls>
          <c:cat>
            <c:strRef>
              <c:f>Sheet1!$A$1:$F$1</c:f>
              <c:strCache>
                <c:ptCount val="4"/>
                <c:pt idx="0">
                  <c:v>новообразования</c:v>
                </c:pt>
                <c:pt idx="1">
                  <c:v>болезни эндокринной системы</c:v>
                </c:pt>
                <c:pt idx="2">
                  <c:v>психические растройства</c:v>
                </c:pt>
                <c:pt idx="3">
                  <c:v>врожденные аномалии</c:v>
                </c:pt>
              </c:strCache>
            </c:strRef>
          </c:cat>
          <c:val>
            <c:numRef>
              <c:f>Sheet1!$A$2:$F$2</c:f>
              <c:numCache>
                <c:formatCode>0.0%</c:formatCode>
                <c:ptCount val="4"/>
                <c:pt idx="0">
                  <c:v>0.16700000000000001</c:v>
                </c:pt>
                <c:pt idx="1">
                  <c:v>0.16700000000000001</c:v>
                </c:pt>
                <c:pt idx="2">
                  <c:v>0.33300000000000002</c:v>
                </c:pt>
                <c:pt idx="3">
                  <c:v>0.33300000000000002</c:v>
                </c:pt>
              </c:numCache>
            </c:numRef>
          </c:val>
          <c:extLst xmlns:c16r2="http://schemas.microsoft.com/office/drawing/2015/06/chart">
            <c:ext xmlns:c16="http://schemas.microsoft.com/office/drawing/2014/chart" uri="{C3380CC4-5D6E-409C-BE32-E72D297353CC}">
              <c16:uniqueId val="{00000005-F108-4487-A6B3-DA849B40773D}"/>
            </c:ext>
          </c:extLst>
        </c:ser>
        <c:dLbls>
          <c:dLblPos val="bestFit"/>
          <c:showLegendKey val="0"/>
          <c:showVal val="1"/>
          <c:showCatName val="0"/>
          <c:showSerName val="0"/>
          <c:showPercent val="0"/>
          <c:showBubbleSize val="0"/>
          <c:showLeaderLines val="1"/>
        </c:dLbls>
      </c:pie3DChart>
    </c:plotArea>
    <c:plotVisOnly val="1"/>
    <c:dispBlanksAs val="zero"/>
    <c:showDLblsOverMax val="0"/>
  </c:chart>
  <c:spPr>
    <a:ln>
      <a:noFill/>
    </a:ln>
  </c:sp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20"/>
      <c:rotY val="30"/>
      <c:rAngAx val="0"/>
      <c:perspective val="0"/>
    </c:view3D>
    <c:floor>
      <c:thickness val="0"/>
    </c:floor>
    <c:sideWall>
      <c:thickness val="0"/>
    </c:sideWall>
    <c:backWall>
      <c:thickness val="0"/>
    </c:backWall>
    <c:plotArea>
      <c:layout>
        <c:manualLayout>
          <c:layoutTarget val="inner"/>
          <c:xMode val="edge"/>
          <c:yMode val="edge"/>
          <c:x val="1.0868315027500543E-2"/>
          <c:y val="0.42107860505782518"/>
          <c:w val="0.82162614288598546"/>
          <c:h val="0.33894566189909331"/>
        </c:manualLayout>
      </c:layout>
      <c:pie3DChart>
        <c:varyColors val="1"/>
        <c:ser>
          <c:idx val="0"/>
          <c:order val="0"/>
          <c:spPr>
            <a:ln>
              <a:solidFill>
                <a:schemeClr val="accent1"/>
              </a:solidFill>
            </a:ln>
          </c:spPr>
          <c:explosion val="25"/>
          <c:dPt>
            <c:idx val="0"/>
            <c:bubble3D val="0"/>
            <c:explosion val="12"/>
            <c:extLst xmlns:c16r2="http://schemas.microsoft.com/office/drawing/2015/06/chart">
              <c:ext xmlns:c16="http://schemas.microsoft.com/office/drawing/2014/chart" uri="{C3380CC4-5D6E-409C-BE32-E72D297353CC}">
                <c16:uniqueId val="{00000000-4FD8-4472-B1B4-2C87C5526C2B}"/>
              </c:ext>
            </c:extLst>
          </c:dPt>
          <c:dPt>
            <c:idx val="1"/>
            <c:bubble3D val="0"/>
            <c:explosion val="8"/>
            <c:extLst xmlns:c16r2="http://schemas.microsoft.com/office/drawing/2015/06/chart">
              <c:ext xmlns:c16="http://schemas.microsoft.com/office/drawing/2014/chart" uri="{C3380CC4-5D6E-409C-BE32-E72D297353CC}">
                <c16:uniqueId val="{00000001-4FD8-4472-B1B4-2C87C5526C2B}"/>
              </c:ext>
            </c:extLst>
          </c:dPt>
          <c:dPt>
            <c:idx val="2"/>
            <c:bubble3D val="0"/>
            <c:explosion val="16"/>
            <c:extLst xmlns:c16r2="http://schemas.microsoft.com/office/drawing/2015/06/chart">
              <c:ext xmlns:c16="http://schemas.microsoft.com/office/drawing/2014/chart" uri="{C3380CC4-5D6E-409C-BE32-E72D297353CC}">
                <c16:uniqueId val="{00000002-4FD8-4472-B1B4-2C87C5526C2B}"/>
              </c:ext>
            </c:extLst>
          </c:dPt>
          <c:dLbls>
            <c:dLbl>
              <c:idx val="0"/>
              <c:layout>
                <c:manualLayout>
                  <c:x val="5.0053358714775974E-2"/>
                  <c:y val="-7.1977425746682852E-2"/>
                </c:manualLayout>
              </c:layout>
              <c:spPr>
                <a:gradFill>
                  <a:gsLst>
                    <a:gs pos="38750">
                      <a:srgbClr val="B6C4EF"/>
                    </a:gs>
                    <a:gs pos="0">
                      <a:srgbClr val="4472C4">
                        <a:tint val="66000"/>
                        <a:satMod val="160000"/>
                      </a:srgbClr>
                    </a:gs>
                    <a:gs pos="50000">
                      <a:srgbClr val="4472C4">
                        <a:tint val="44500"/>
                        <a:satMod val="160000"/>
                      </a:srgbClr>
                    </a:gs>
                    <a:gs pos="100000">
                      <a:srgbClr val="4472C4">
                        <a:tint val="23500"/>
                        <a:satMod val="160000"/>
                      </a:srgbClr>
                    </a:gs>
                  </a:gsLst>
                  <a:lin ang="5400000" scaled="0"/>
                </a:gradFill>
              </c:spPr>
              <c:txPr>
                <a:bodyPr wrap="square" lIns="38100" tIns="19050" rIns="38100" bIns="19050" anchor="ctr">
                  <a:noAutofit/>
                </a:bodyPr>
                <a:lstStyle/>
                <a:p>
                  <a:pPr>
                    <a:defRPr sz="900"/>
                  </a:pPr>
                  <a:endParaRPr lang="ru-RU"/>
                </a:p>
              </c:txPr>
              <c:dLblPos val="bestFit"/>
              <c:showLegendKey val="0"/>
              <c:showVal val="1"/>
              <c:showCatName val="1"/>
              <c:showSerName val="0"/>
              <c:showPercent val="0"/>
              <c:showBubbleSize val="0"/>
              <c:separator>
</c:separator>
              <c:extLst xmlns:c16r2="http://schemas.microsoft.com/office/drawing/2015/06/chart">
                <c:ext xmlns:c15="http://schemas.microsoft.com/office/drawing/2012/chart" uri="{CE6537A1-D6FC-4f65-9D91-7224C49458BB}">
                  <c15:layout>
                    <c:manualLayout>
                      <c:w val="0.31144587695768799"/>
                      <c:h val="0.54029868101930301"/>
                    </c:manualLayout>
                  </c15:layout>
                </c:ext>
                <c:ext xmlns:c16="http://schemas.microsoft.com/office/drawing/2014/chart" uri="{C3380CC4-5D6E-409C-BE32-E72D297353CC}">
                  <c16:uniqueId val="{00000000-4FD8-4472-B1B4-2C87C5526C2B}"/>
                </c:ext>
              </c:extLst>
            </c:dLbl>
            <c:dLbl>
              <c:idx val="1"/>
              <c:layout>
                <c:manualLayout>
                  <c:x val="0.22214040552623229"/>
                  <c:y val="-0.14229249011857709"/>
                </c:manualLayout>
              </c:layout>
              <c:spPr>
                <a:gradFill>
                  <a:gsLst>
                    <a:gs pos="38750">
                      <a:srgbClr val="B6C4EF"/>
                    </a:gs>
                    <a:gs pos="0">
                      <a:srgbClr val="4472C4">
                        <a:tint val="66000"/>
                        <a:satMod val="160000"/>
                      </a:srgbClr>
                    </a:gs>
                    <a:gs pos="50000">
                      <a:srgbClr val="4472C4">
                        <a:tint val="44500"/>
                        <a:satMod val="160000"/>
                      </a:srgbClr>
                    </a:gs>
                    <a:gs pos="100000">
                      <a:srgbClr val="4472C4">
                        <a:tint val="23500"/>
                        <a:satMod val="160000"/>
                      </a:srgbClr>
                    </a:gs>
                  </a:gsLst>
                  <a:lin ang="5400000" scaled="0"/>
                </a:gradFill>
              </c:spPr>
              <c:txPr>
                <a:bodyPr wrap="square" lIns="38100" tIns="19050" rIns="38100" bIns="19050" anchor="ctr">
                  <a:noAutofit/>
                </a:bodyPr>
                <a:lstStyle/>
                <a:p>
                  <a:pPr>
                    <a:defRPr sz="900"/>
                  </a:pPr>
                  <a:endParaRPr lang="ru-RU"/>
                </a:p>
              </c:txPr>
              <c:dLblPos val="bestFit"/>
              <c:showLegendKey val="0"/>
              <c:showVal val="1"/>
              <c:showCatName val="1"/>
              <c:showSerName val="0"/>
              <c:showPercent val="0"/>
              <c:showBubbleSize val="0"/>
              <c:separator>
</c:separator>
              <c:extLst xmlns:c16r2="http://schemas.microsoft.com/office/drawing/2015/06/chart">
                <c:ext xmlns:c15="http://schemas.microsoft.com/office/drawing/2012/chart" uri="{CE6537A1-D6FC-4f65-9D91-7224C49458BB}">
                  <c15:layout>
                    <c:manualLayout>
                      <c:w val="0.28891898128118598"/>
                      <c:h val="0.39354890516307839"/>
                    </c:manualLayout>
                  </c15:layout>
                </c:ext>
                <c:ext xmlns:c16="http://schemas.microsoft.com/office/drawing/2014/chart" uri="{C3380CC4-5D6E-409C-BE32-E72D297353CC}">
                  <c16:uniqueId val="{00000001-4FD8-4472-B1B4-2C87C5526C2B}"/>
                </c:ext>
              </c:extLst>
            </c:dLbl>
            <c:dLbl>
              <c:idx val="2"/>
              <c:layout>
                <c:manualLayout>
                  <c:x val="-0.13958830690141669"/>
                  <c:y val="-6.3794985647844596E-2"/>
                </c:manualLayout>
              </c:layout>
              <c:spPr>
                <a:gradFill>
                  <a:gsLst>
                    <a:gs pos="38750">
                      <a:srgbClr val="B6C4EF"/>
                    </a:gs>
                    <a:gs pos="0">
                      <a:srgbClr val="4472C4">
                        <a:tint val="66000"/>
                        <a:satMod val="160000"/>
                      </a:srgbClr>
                    </a:gs>
                    <a:gs pos="50000">
                      <a:srgbClr val="4472C4">
                        <a:tint val="44500"/>
                        <a:satMod val="160000"/>
                      </a:srgbClr>
                    </a:gs>
                    <a:gs pos="100000">
                      <a:srgbClr val="4472C4">
                        <a:tint val="23500"/>
                        <a:satMod val="160000"/>
                      </a:srgbClr>
                    </a:gs>
                  </a:gsLst>
                  <a:lin ang="5400000" scaled="0"/>
                </a:gradFill>
              </c:spPr>
              <c:txPr>
                <a:bodyPr wrap="square" lIns="38100" tIns="19050" rIns="38100" bIns="19050" anchor="ctr">
                  <a:noAutofit/>
                </a:bodyPr>
                <a:lstStyle/>
                <a:p>
                  <a:pPr>
                    <a:defRPr sz="900"/>
                  </a:pPr>
                  <a:endParaRPr lang="ru-RU"/>
                </a:p>
              </c:txPr>
              <c:dLblPos val="bestFit"/>
              <c:showLegendKey val="0"/>
              <c:showVal val="1"/>
              <c:showCatName val="1"/>
              <c:showSerName val="0"/>
              <c:showPercent val="0"/>
              <c:showBubbleSize val="0"/>
              <c:separator>
</c:separator>
              <c:extLst xmlns:c16r2="http://schemas.microsoft.com/office/drawing/2015/06/chart">
                <c:ext xmlns:c15="http://schemas.microsoft.com/office/drawing/2012/chart" uri="{CE6537A1-D6FC-4f65-9D91-7224C49458BB}">
                  <c15:layout>
                    <c:manualLayout>
                      <c:w val="0.31089758011017854"/>
                      <c:h val="0.42233732599546775"/>
                    </c:manualLayout>
                  </c15:layout>
                </c:ext>
                <c:ext xmlns:c16="http://schemas.microsoft.com/office/drawing/2014/chart" uri="{C3380CC4-5D6E-409C-BE32-E72D297353CC}">
                  <c16:uniqueId val="{00000002-4FD8-4472-B1B4-2C87C5526C2B}"/>
                </c:ext>
              </c:extLst>
            </c:dLbl>
            <c:dLbl>
              <c:idx val="3"/>
              <c:layout>
                <c:manualLayout>
                  <c:x val="-3.0301192430627448E-3"/>
                  <c:y val="-0.12881256677086222"/>
                </c:manualLayout>
              </c:layout>
              <c:dLblPos val="bestFit"/>
              <c:showLegendKey val="0"/>
              <c:showVal val="1"/>
              <c:showCatName val="1"/>
              <c:showSerName val="0"/>
              <c:showPercent val="0"/>
              <c:showBubbleSize val="0"/>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4FD8-4472-B1B4-2C87C5526C2B}"/>
                </c:ext>
              </c:extLst>
            </c:dLbl>
            <c:dLbl>
              <c:idx val="4"/>
              <c:layout>
                <c:manualLayout>
                  <c:x val="-6.5032712906728643E-2"/>
                  <c:y val="-2.6203722022184413E-2"/>
                </c:manualLayout>
              </c:layout>
              <c:dLblPos val="bestFit"/>
              <c:showLegendKey val="0"/>
              <c:showVal val="1"/>
              <c:showCatName val="1"/>
              <c:showSerName val="0"/>
              <c:showPercent val="0"/>
              <c:showBubbleSize val="0"/>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4FD8-4472-B1B4-2C87C5526C2B}"/>
                </c:ext>
              </c:extLst>
            </c:dLbl>
            <c:spPr>
              <a:gradFill>
                <a:gsLst>
                  <a:gs pos="38750">
                    <a:srgbClr val="B6C4EF"/>
                  </a:gs>
                  <a:gs pos="0">
                    <a:srgbClr val="4472C4">
                      <a:tint val="66000"/>
                      <a:satMod val="160000"/>
                    </a:srgbClr>
                  </a:gs>
                  <a:gs pos="50000">
                    <a:srgbClr val="4472C4">
                      <a:tint val="44500"/>
                      <a:satMod val="160000"/>
                    </a:srgbClr>
                  </a:gs>
                  <a:gs pos="100000">
                    <a:srgbClr val="4472C4">
                      <a:tint val="23500"/>
                      <a:satMod val="160000"/>
                    </a:srgbClr>
                  </a:gs>
                </a:gsLst>
                <a:lin ang="5400000" scaled="0"/>
              </a:gradFill>
            </c:spPr>
            <c:dLblPos val="bestFit"/>
            <c:showLegendKey val="0"/>
            <c:showVal val="1"/>
            <c:showCatName val="1"/>
            <c:showSerName val="0"/>
            <c:showPercent val="0"/>
            <c:showBubbleSize val="0"/>
            <c:separator>
</c:separator>
            <c:showLeaderLines val="1"/>
            <c:extLst xmlns:c16r2="http://schemas.microsoft.com/office/drawing/2015/06/chart">
              <c:ext xmlns:c15="http://schemas.microsoft.com/office/drawing/2012/chart" uri="{CE6537A1-D6FC-4f65-9D91-7224C49458BB}"/>
            </c:extLst>
          </c:dLbls>
          <c:cat>
            <c:strRef>
              <c:f>Sheet1!$A$1:$E$1</c:f>
              <c:strCache>
                <c:ptCount val="3"/>
                <c:pt idx="0">
                  <c:v>психотические расстройства, связанные с употреблением алкоголя (алкогольные психозы)</c:v>
                </c:pt>
                <c:pt idx="1">
                  <c:v>синдром зависимости от алкоголя (хронический алкоголизм)</c:v>
                </c:pt>
                <c:pt idx="2">
                  <c:v>употребление алкоголя с вредными последствиями.....</c:v>
                </c:pt>
              </c:strCache>
            </c:strRef>
          </c:cat>
          <c:val>
            <c:numRef>
              <c:f>Sheet1!$A$2:$E$2</c:f>
              <c:numCache>
                <c:formatCode>0.0%</c:formatCode>
                <c:ptCount val="3"/>
                <c:pt idx="0">
                  <c:v>2E-3</c:v>
                </c:pt>
                <c:pt idx="1">
                  <c:v>0.6</c:v>
                </c:pt>
                <c:pt idx="2">
                  <c:v>0.39800000000000002</c:v>
                </c:pt>
              </c:numCache>
            </c:numRef>
          </c:val>
          <c:extLst xmlns:c16r2="http://schemas.microsoft.com/office/drawing/2015/06/chart">
            <c:ext xmlns:c16="http://schemas.microsoft.com/office/drawing/2014/chart" uri="{C3380CC4-5D6E-409C-BE32-E72D297353CC}">
              <c16:uniqueId val="{00000005-4FD8-4472-B1B4-2C87C5526C2B}"/>
            </c:ext>
          </c:extLst>
        </c:ser>
        <c:dLbls>
          <c:dLblPos val="bestFit"/>
          <c:showLegendKey val="0"/>
          <c:showVal val="1"/>
          <c:showCatName val="0"/>
          <c:showSerName val="0"/>
          <c:showPercent val="0"/>
          <c:showBubbleSize val="0"/>
          <c:showLeaderLines val="1"/>
        </c:dLbls>
      </c:pie3DChart>
    </c:plotArea>
    <c:plotVisOnly val="1"/>
    <c:dispBlanksAs val="zero"/>
    <c:showDLblsOverMax val="0"/>
  </c:chart>
  <c:spPr>
    <a:ln>
      <a:noFill/>
    </a:ln>
  </c:sp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b="0">
                <a:latin typeface="Times New Roman" pitchFamily="18" charset="0"/>
                <a:cs typeface="Times New Roman" pitchFamily="18" charset="0"/>
              </a:rPr>
              <a:t>Уровень потребления алкоголя на дущу населения  </a:t>
            </a:r>
          </a:p>
        </c:rich>
      </c:tx>
      <c:layout>
        <c:manualLayout>
          <c:xMode val="edge"/>
          <c:yMode val="edge"/>
          <c:x val="0.11501459725741625"/>
          <c:y val="3.7896897503196712E-2"/>
        </c:manualLayout>
      </c:layout>
      <c:overlay val="0"/>
    </c:title>
    <c:autoTitleDeleted val="0"/>
    <c:plotArea>
      <c:layout/>
      <c:barChart>
        <c:barDir val="col"/>
        <c:grouping val="clustered"/>
        <c:varyColors val="0"/>
        <c:ser>
          <c:idx val="0"/>
          <c:order val="0"/>
          <c:tx>
            <c:strRef>
              <c:f>Лист1!$B$1</c:f>
              <c:strCache>
                <c:ptCount val="1"/>
                <c:pt idx="0">
                  <c:v>Лепельский район</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Лист1!$A$2:$A$6</c:f>
              <c:numCache>
                <c:formatCode>General</c:formatCode>
                <c:ptCount val="5"/>
                <c:pt idx="0">
                  <c:v>2017</c:v>
                </c:pt>
                <c:pt idx="1">
                  <c:v>2018</c:v>
                </c:pt>
                <c:pt idx="2">
                  <c:v>2019</c:v>
                </c:pt>
                <c:pt idx="3">
                  <c:v>2020</c:v>
                </c:pt>
                <c:pt idx="4">
                  <c:v>2021</c:v>
                </c:pt>
              </c:numCache>
            </c:numRef>
          </c:cat>
          <c:val>
            <c:numRef>
              <c:f>Лист1!$B$2:$B$6</c:f>
              <c:numCache>
                <c:formatCode>General</c:formatCode>
                <c:ptCount val="5"/>
                <c:pt idx="0">
                  <c:v>8.1</c:v>
                </c:pt>
                <c:pt idx="1">
                  <c:v>7.9</c:v>
                </c:pt>
                <c:pt idx="2">
                  <c:v>7.9</c:v>
                </c:pt>
                <c:pt idx="3">
                  <c:v>7.7</c:v>
                </c:pt>
                <c:pt idx="4">
                  <c:v>7.8</c:v>
                </c:pt>
              </c:numCache>
            </c:numRef>
          </c:val>
          <c:extLst xmlns:c16r2="http://schemas.microsoft.com/office/drawing/2015/06/chart">
            <c:ext xmlns:c16="http://schemas.microsoft.com/office/drawing/2014/chart" uri="{C3380CC4-5D6E-409C-BE32-E72D297353CC}">
              <c16:uniqueId val="{00000000-5BB9-44C4-B2BC-74D05D7C1B68}"/>
            </c:ext>
          </c:extLst>
        </c:ser>
        <c:ser>
          <c:idx val="1"/>
          <c:order val="1"/>
          <c:tx>
            <c:strRef>
              <c:f>Лист1!$C$1</c:f>
              <c:strCache>
                <c:ptCount val="1"/>
                <c:pt idx="0">
                  <c:v>Витебская область</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Лист1!$A$2:$A$6</c:f>
              <c:numCache>
                <c:formatCode>General</c:formatCode>
                <c:ptCount val="5"/>
                <c:pt idx="0">
                  <c:v>2017</c:v>
                </c:pt>
                <c:pt idx="1">
                  <c:v>2018</c:v>
                </c:pt>
                <c:pt idx="2">
                  <c:v>2019</c:v>
                </c:pt>
                <c:pt idx="3">
                  <c:v>2020</c:v>
                </c:pt>
                <c:pt idx="4">
                  <c:v>2021</c:v>
                </c:pt>
              </c:numCache>
            </c:numRef>
          </c:cat>
          <c:val>
            <c:numRef>
              <c:f>Лист1!$C$2:$C$6</c:f>
              <c:numCache>
                <c:formatCode>General</c:formatCode>
                <c:ptCount val="5"/>
                <c:pt idx="0">
                  <c:v>11.9</c:v>
                </c:pt>
                <c:pt idx="1">
                  <c:v>12.3</c:v>
                </c:pt>
                <c:pt idx="2">
                  <c:v>12.5</c:v>
                </c:pt>
                <c:pt idx="3">
                  <c:v>12.8</c:v>
                </c:pt>
                <c:pt idx="4">
                  <c:v>11.8</c:v>
                </c:pt>
              </c:numCache>
            </c:numRef>
          </c:val>
          <c:extLst xmlns:c16r2="http://schemas.microsoft.com/office/drawing/2015/06/chart">
            <c:ext xmlns:c16="http://schemas.microsoft.com/office/drawing/2014/chart" uri="{C3380CC4-5D6E-409C-BE32-E72D297353CC}">
              <c16:uniqueId val="{00000001-5BB9-44C4-B2BC-74D05D7C1B68}"/>
            </c:ext>
          </c:extLst>
        </c:ser>
        <c:dLbls>
          <c:showLegendKey val="0"/>
          <c:showVal val="0"/>
          <c:showCatName val="0"/>
          <c:showSerName val="0"/>
          <c:showPercent val="0"/>
          <c:showBubbleSize val="0"/>
        </c:dLbls>
        <c:gapWidth val="150"/>
        <c:axId val="288543104"/>
        <c:axId val="288544640"/>
      </c:barChart>
      <c:catAx>
        <c:axId val="288543104"/>
        <c:scaling>
          <c:orientation val="minMax"/>
        </c:scaling>
        <c:delete val="0"/>
        <c:axPos val="b"/>
        <c:numFmt formatCode="General" sourceLinked="1"/>
        <c:majorTickMark val="out"/>
        <c:minorTickMark val="none"/>
        <c:tickLblPos val="nextTo"/>
        <c:crossAx val="288544640"/>
        <c:crosses val="autoZero"/>
        <c:auto val="1"/>
        <c:lblAlgn val="ctr"/>
        <c:lblOffset val="100"/>
        <c:noMultiLvlLbl val="0"/>
      </c:catAx>
      <c:valAx>
        <c:axId val="288544640"/>
        <c:scaling>
          <c:orientation val="minMax"/>
          <c:max val="20"/>
        </c:scaling>
        <c:delete val="1"/>
        <c:axPos val="l"/>
        <c:majorGridlines>
          <c:spPr>
            <a:ln>
              <a:noFill/>
            </a:ln>
          </c:spPr>
        </c:majorGridlines>
        <c:numFmt formatCode="General" sourceLinked="1"/>
        <c:majorTickMark val="out"/>
        <c:minorTickMark val="none"/>
        <c:tickLblPos val="nextTo"/>
        <c:crossAx val="288543104"/>
        <c:crosses val="autoZero"/>
        <c:crossBetween val="between"/>
        <c:majorUnit val="1"/>
        <c:minorUnit val="1"/>
      </c:valAx>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plotArea>
    <c:legend>
      <c:legendPos val="r"/>
      <c:overlay val="0"/>
    </c:legend>
    <c:plotVisOnly val="1"/>
    <c:dispBlanksAs val="gap"/>
    <c:showDLblsOverMax val="0"/>
  </c:chart>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view3D>
      <c:rotX val="50"/>
      <c:rotY val="105"/>
      <c:rAngAx val="0"/>
      <c:perspective val="30"/>
    </c:view3D>
    <c:floor>
      <c:thickness val="0"/>
    </c:floor>
    <c:sideWall>
      <c:thickness val="0"/>
    </c:sideWall>
    <c:backWall>
      <c:thickness val="0"/>
    </c:backWall>
    <c:plotArea>
      <c:layout>
        <c:manualLayout>
          <c:layoutTarget val="inner"/>
          <c:xMode val="edge"/>
          <c:yMode val="edge"/>
          <c:x val="0.25449782448322067"/>
          <c:y val="6.5881133790315044E-2"/>
          <c:w val="0.32520325203252032"/>
          <c:h val="0.55865921787709494"/>
        </c:manualLayout>
      </c:layout>
      <c:pie3DChart>
        <c:varyColors val="1"/>
        <c:ser>
          <c:idx val="0"/>
          <c:order val="0"/>
          <c:tx>
            <c:strRef>
              <c:f>Sheet1!$A$2</c:f>
              <c:strCache>
                <c:ptCount val="1"/>
              </c:strCache>
            </c:strRef>
          </c:tx>
          <c:explosion val="25"/>
          <c:dPt>
            <c:idx val="0"/>
            <c:bubble3D val="0"/>
            <c:extLst xmlns:c16r2="http://schemas.microsoft.com/office/drawing/2015/06/chart">
              <c:ext xmlns:c16="http://schemas.microsoft.com/office/drawing/2014/chart" uri="{C3380CC4-5D6E-409C-BE32-E72D297353CC}">
                <c16:uniqueId val="{00000000-3F49-40E0-A46E-4B73D4BFC613}"/>
              </c:ext>
            </c:extLst>
          </c:dPt>
          <c:dPt>
            <c:idx val="1"/>
            <c:bubble3D val="0"/>
            <c:extLst xmlns:c16r2="http://schemas.microsoft.com/office/drawing/2015/06/chart">
              <c:ext xmlns:c16="http://schemas.microsoft.com/office/drawing/2014/chart" uri="{C3380CC4-5D6E-409C-BE32-E72D297353CC}">
                <c16:uniqueId val="{00000002-3F49-40E0-A46E-4B73D4BFC613}"/>
              </c:ext>
            </c:extLst>
          </c:dPt>
          <c:dPt>
            <c:idx val="2"/>
            <c:bubble3D val="0"/>
            <c:extLst xmlns:c16r2="http://schemas.microsoft.com/office/drawing/2015/06/chart">
              <c:ext xmlns:c16="http://schemas.microsoft.com/office/drawing/2014/chart" uri="{C3380CC4-5D6E-409C-BE32-E72D297353CC}">
                <c16:uniqueId val="{00000004-3F49-40E0-A46E-4B73D4BFC613}"/>
              </c:ext>
            </c:extLst>
          </c:dPt>
          <c:dPt>
            <c:idx val="3"/>
            <c:bubble3D val="0"/>
            <c:extLst xmlns:c16r2="http://schemas.microsoft.com/office/drawing/2015/06/chart">
              <c:ext xmlns:c16="http://schemas.microsoft.com/office/drawing/2014/chart" uri="{C3380CC4-5D6E-409C-BE32-E72D297353CC}">
                <c16:uniqueId val="{00000006-3F49-40E0-A46E-4B73D4BFC613}"/>
              </c:ext>
            </c:extLst>
          </c:dPt>
          <c:dPt>
            <c:idx val="4"/>
            <c:bubble3D val="0"/>
            <c:extLst xmlns:c16r2="http://schemas.microsoft.com/office/drawing/2015/06/chart">
              <c:ext xmlns:c16="http://schemas.microsoft.com/office/drawing/2014/chart" uri="{C3380CC4-5D6E-409C-BE32-E72D297353CC}">
                <c16:uniqueId val="{00000008-3F49-40E0-A46E-4B73D4BFC613}"/>
              </c:ext>
            </c:extLst>
          </c:dPt>
          <c:dPt>
            <c:idx val="5"/>
            <c:bubble3D val="0"/>
            <c:extLst xmlns:c16r2="http://schemas.microsoft.com/office/drawing/2015/06/chart">
              <c:ext xmlns:c16="http://schemas.microsoft.com/office/drawing/2014/chart" uri="{C3380CC4-5D6E-409C-BE32-E72D297353CC}">
                <c16:uniqueId val="{0000000A-3F49-40E0-A46E-4B73D4BFC613}"/>
              </c:ext>
            </c:extLst>
          </c:dPt>
          <c:dPt>
            <c:idx val="6"/>
            <c:bubble3D val="0"/>
            <c:extLst xmlns:c16r2="http://schemas.microsoft.com/office/drawing/2015/06/chart">
              <c:ext xmlns:c16="http://schemas.microsoft.com/office/drawing/2014/chart" uri="{C3380CC4-5D6E-409C-BE32-E72D297353CC}">
                <c16:uniqueId val="{0000000C-3F49-40E0-A46E-4B73D4BFC613}"/>
              </c:ext>
            </c:extLst>
          </c:dPt>
          <c:dPt>
            <c:idx val="7"/>
            <c:bubble3D val="0"/>
            <c:extLst xmlns:c16r2="http://schemas.microsoft.com/office/drawing/2015/06/chart">
              <c:ext xmlns:c16="http://schemas.microsoft.com/office/drawing/2014/chart" uri="{C3380CC4-5D6E-409C-BE32-E72D297353CC}">
                <c16:uniqueId val="{0000000E-3F49-40E0-A46E-4B73D4BFC613}"/>
              </c:ext>
            </c:extLst>
          </c:dPt>
          <c:dLbls>
            <c:dLbl>
              <c:idx val="0"/>
              <c:layout>
                <c:manualLayout>
                  <c:x val="-9.9004045286721992E-2"/>
                  <c:y val="0.1536117532702608"/>
                </c:manualLayout>
              </c:layout>
              <c:dLblPos val="bestFit"/>
              <c:showLegendKey val="0"/>
              <c:showVal val="1"/>
              <c:showCatName val="1"/>
              <c:showSerName val="0"/>
              <c:showPercent val="0"/>
              <c:showBubbleSize val="0"/>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3F49-40E0-A46E-4B73D4BFC613}"/>
                </c:ext>
              </c:extLst>
            </c:dLbl>
            <c:dLbl>
              <c:idx val="1"/>
              <c:layout>
                <c:manualLayout>
                  <c:x val="-6.0518680412096779E-2"/>
                  <c:y val="-1.985716377727462E-2"/>
                </c:manualLayout>
              </c:layout>
              <c:showLegendKey val="0"/>
              <c:showVal val="1"/>
              <c:showCatName val="1"/>
              <c:showSerName val="0"/>
              <c:showPercent val="0"/>
              <c:showBubbleSize val="0"/>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3F49-40E0-A46E-4B73D4BFC613}"/>
                </c:ext>
              </c:extLst>
            </c:dLbl>
            <c:dLbl>
              <c:idx val="2"/>
              <c:layout>
                <c:manualLayout>
                  <c:x val="-8.4686885622186903E-2"/>
                  <c:y val="-0.15999752176900633"/>
                </c:manualLayout>
              </c:layout>
              <c:showLegendKey val="0"/>
              <c:showVal val="1"/>
              <c:showCatName val="1"/>
              <c:showSerName val="0"/>
              <c:showPercent val="0"/>
              <c:showBubbleSize val="0"/>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3F49-40E0-A46E-4B73D4BFC613}"/>
                </c:ext>
              </c:extLst>
            </c:dLbl>
            <c:dLbl>
              <c:idx val="3"/>
              <c:layout>
                <c:manualLayout>
                  <c:x val="7.2622231418438474E-2"/>
                  <c:y val="-0.24319167191637711"/>
                </c:manualLayout>
              </c:layout>
              <c:dLblPos val="bestFit"/>
              <c:showLegendKey val="0"/>
              <c:showVal val="1"/>
              <c:showCatName val="1"/>
              <c:showSerName val="0"/>
              <c:showPercent val="0"/>
              <c:showBubbleSize val="0"/>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3F49-40E0-A46E-4B73D4BFC613}"/>
                </c:ext>
              </c:extLst>
            </c:dLbl>
            <c:dLbl>
              <c:idx val="4"/>
              <c:layout>
                <c:manualLayout>
                  <c:x val="0.27104497869325267"/>
                  <c:y val="-0.21815259144109131"/>
                </c:manualLayout>
              </c:layout>
              <c:showLegendKey val="0"/>
              <c:showVal val="1"/>
              <c:showCatName val="1"/>
              <c:showSerName val="0"/>
              <c:showPercent val="0"/>
              <c:showBubbleSize val="0"/>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3F49-40E0-A46E-4B73D4BFC613}"/>
                </c:ext>
              </c:extLst>
            </c:dLbl>
            <c:dLbl>
              <c:idx val="5"/>
              <c:layout>
                <c:manualLayout>
                  <c:x val="0.23283567050526319"/>
                  <c:y val="-9.6669450676001203E-2"/>
                </c:manualLayout>
              </c:layout>
              <c:showLegendKey val="0"/>
              <c:showVal val="1"/>
              <c:showCatName val="1"/>
              <c:showSerName val="0"/>
              <c:showPercent val="0"/>
              <c:showBubbleSize val="0"/>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3F49-40E0-A46E-4B73D4BFC613}"/>
                </c:ext>
              </c:extLst>
            </c:dLbl>
            <c:dLbl>
              <c:idx val="6"/>
              <c:layout>
                <c:manualLayout>
                  <c:x val="0.17643148691583621"/>
                  <c:y val="6.3149883271144458E-2"/>
                </c:manualLayout>
              </c:layout>
              <c:dLblPos val="bestFit"/>
              <c:showLegendKey val="0"/>
              <c:showVal val="1"/>
              <c:showCatName val="1"/>
              <c:showSerName val="0"/>
              <c:showPercent val="0"/>
              <c:showBubbleSize val="0"/>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C-3F49-40E0-A46E-4B73D4BFC613}"/>
                </c:ext>
              </c:extLst>
            </c:dLbl>
            <c:dLbl>
              <c:idx val="7"/>
              <c:layout>
                <c:manualLayout>
                  <c:x val="0.15513425202635031"/>
                  <c:y val="0.23655850837910797"/>
                </c:manualLayout>
              </c:layout>
              <c:dLblPos val="bestFit"/>
              <c:showLegendKey val="0"/>
              <c:showVal val="1"/>
              <c:showCatName val="1"/>
              <c:showSerName val="0"/>
              <c:showPercent val="0"/>
              <c:showBubbleSize val="0"/>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E-3F49-40E0-A46E-4B73D4BFC613}"/>
                </c:ext>
              </c:extLst>
            </c:dLbl>
            <c:dLbl>
              <c:idx val="8"/>
              <c:layout>
                <c:manualLayout>
                  <c:x val="0.160086729006229"/>
                  <c:y val="0.20752965254993402"/>
                </c:manualLayout>
              </c:layout>
              <c:showLegendKey val="0"/>
              <c:showVal val="1"/>
              <c:showCatName val="1"/>
              <c:showSerName val="0"/>
              <c:showPercent val="0"/>
              <c:showBubbleSize val="0"/>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FE77-48F3-A507-A5072017D52F}"/>
                </c:ext>
              </c:extLst>
            </c:dLbl>
            <c:dLbl>
              <c:idx val="9"/>
              <c:layout>
                <c:manualLayout>
                  <c:x val="0.20991949040077856"/>
                  <c:y val="0.34325716078968388"/>
                </c:manualLayout>
              </c:layout>
              <c:dLblPos val="bestFit"/>
              <c:showLegendKey val="0"/>
              <c:showVal val="1"/>
              <c:showCatName val="1"/>
              <c:showSerName val="0"/>
              <c:showPercent val="0"/>
              <c:showBubbleSize val="0"/>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FE77-48F3-A507-A5072017D52F}"/>
                </c:ext>
              </c:extLst>
            </c:dLbl>
            <c:spPr>
              <a:noFill/>
              <a:ln>
                <a:noFill/>
              </a:ln>
              <a:effectLst/>
            </c:spPr>
            <c:showLegendKey val="0"/>
            <c:showVal val="1"/>
            <c:showCatName val="1"/>
            <c:showSerName val="0"/>
            <c:showPercent val="0"/>
            <c:showBubbleSize val="0"/>
            <c:separator>
</c:separator>
            <c:showLeaderLines val="1"/>
            <c:extLst xmlns:c16r2="http://schemas.microsoft.com/office/drawing/2015/06/chart">
              <c:ext xmlns:c15="http://schemas.microsoft.com/office/drawing/2012/chart" uri="{CE6537A1-D6FC-4f65-9D91-7224C49458BB}"/>
            </c:extLst>
          </c:dLbls>
          <c:cat>
            <c:strRef>
              <c:f>Sheet1!$B$1:$I$1</c:f>
              <c:strCache>
                <c:ptCount val="8"/>
                <c:pt idx="0">
                  <c:v>кишечные инфекции</c:v>
                </c:pt>
                <c:pt idx="1">
                  <c:v>воздушно- капельные инфекции</c:v>
                </c:pt>
                <c:pt idx="2">
                  <c:v>гельминтозы</c:v>
                </c:pt>
                <c:pt idx="3">
                  <c:v>кожные заразные</c:v>
                </c:pt>
                <c:pt idx="4">
                  <c:v>туберкулез</c:v>
                </c:pt>
                <c:pt idx="5">
                  <c:v>вирусные гепатиты</c:v>
                </c:pt>
                <c:pt idx="6">
                  <c:v>трансмиссивные инфекции</c:v>
                </c:pt>
                <c:pt idx="7">
                  <c:v>венерические болезни</c:v>
                </c:pt>
              </c:strCache>
            </c:strRef>
          </c:cat>
          <c:val>
            <c:numRef>
              <c:f>Sheet1!$B$2:$I$2</c:f>
              <c:numCache>
                <c:formatCode>General</c:formatCode>
                <c:ptCount val="8"/>
                <c:pt idx="0">
                  <c:v>3.1</c:v>
                </c:pt>
                <c:pt idx="1">
                  <c:v>85.9</c:v>
                </c:pt>
                <c:pt idx="2">
                  <c:v>1.3</c:v>
                </c:pt>
                <c:pt idx="3">
                  <c:v>0.6</c:v>
                </c:pt>
                <c:pt idx="4">
                  <c:v>1.2</c:v>
                </c:pt>
                <c:pt idx="5">
                  <c:v>1.3</c:v>
                </c:pt>
                <c:pt idx="6">
                  <c:v>0.2</c:v>
                </c:pt>
                <c:pt idx="7">
                  <c:v>0.56000000000000005</c:v>
                </c:pt>
              </c:numCache>
            </c:numRef>
          </c:val>
          <c:extLst xmlns:c16r2="http://schemas.microsoft.com/office/drawing/2015/06/chart">
            <c:ext xmlns:c16="http://schemas.microsoft.com/office/drawing/2014/chart" uri="{C3380CC4-5D6E-409C-BE32-E72D297353CC}">
              <c16:uniqueId val="{00000012-3F49-40E0-A46E-4B73D4BFC613}"/>
            </c:ext>
          </c:extLst>
        </c:ser>
        <c:ser>
          <c:idx val="1"/>
          <c:order val="1"/>
          <c:tx>
            <c:strRef>
              <c:f>Sheet1!$A$3</c:f>
              <c:strCache>
                <c:ptCount val="1"/>
              </c:strCache>
            </c:strRef>
          </c:tx>
          <c:explosion val="25"/>
          <c:dPt>
            <c:idx val="0"/>
            <c:bubble3D val="0"/>
            <c:extLst xmlns:c16r2="http://schemas.microsoft.com/office/drawing/2015/06/chart">
              <c:ext xmlns:c16="http://schemas.microsoft.com/office/drawing/2014/chart" uri="{C3380CC4-5D6E-409C-BE32-E72D297353CC}">
                <c16:uniqueId val="{00000014-3F49-40E0-A46E-4B73D4BFC613}"/>
              </c:ext>
            </c:extLst>
          </c:dPt>
          <c:dPt>
            <c:idx val="1"/>
            <c:bubble3D val="0"/>
            <c:extLst xmlns:c16r2="http://schemas.microsoft.com/office/drawing/2015/06/chart">
              <c:ext xmlns:c16="http://schemas.microsoft.com/office/drawing/2014/chart" uri="{C3380CC4-5D6E-409C-BE32-E72D297353CC}">
                <c16:uniqueId val="{00000015-3F49-40E0-A46E-4B73D4BFC613}"/>
              </c:ext>
            </c:extLst>
          </c:dPt>
          <c:dPt>
            <c:idx val="2"/>
            <c:bubble3D val="0"/>
            <c:extLst xmlns:c16r2="http://schemas.microsoft.com/office/drawing/2015/06/chart">
              <c:ext xmlns:c16="http://schemas.microsoft.com/office/drawing/2014/chart" uri="{C3380CC4-5D6E-409C-BE32-E72D297353CC}">
                <c16:uniqueId val="{00000017-3F49-40E0-A46E-4B73D4BFC613}"/>
              </c:ext>
            </c:extLst>
          </c:dPt>
          <c:dPt>
            <c:idx val="3"/>
            <c:bubble3D val="0"/>
            <c:extLst xmlns:c16r2="http://schemas.microsoft.com/office/drawing/2015/06/chart">
              <c:ext xmlns:c16="http://schemas.microsoft.com/office/drawing/2014/chart" uri="{C3380CC4-5D6E-409C-BE32-E72D297353CC}">
                <c16:uniqueId val="{00000019-3F49-40E0-A46E-4B73D4BFC613}"/>
              </c:ext>
            </c:extLst>
          </c:dPt>
          <c:dPt>
            <c:idx val="4"/>
            <c:bubble3D val="0"/>
            <c:extLst xmlns:c16r2="http://schemas.microsoft.com/office/drawing/2015/06/chart">
              <c:ext xmlns:c16="http://schemas.microsoft.com/office/drawing/2014/chart" uri="{C3380CC4-5D6E-409C-BE32-E72D297353CC}">
                <c16:uniqueId val="{0000001B-3F49-40E0-A46E-4B73D4BFC613}"/>
              </c:ext>
            </c:extLst>
          </c:dPt>
          <c:dPt>
            <c:idx val="5"/>
            <c:bubble3D val="0"/>
            <c:extLst xmlns:c16r2="http://schemas.microsoft.com/office/drawing/2015/06/chart">
              <c:ext xmlns:c16="http://schemas.microsoft.com/office/drawing/2014/chart" uri="{C3380CC4-5D6E-409C-BE32-E72D297353CC}">
                <c16:uniqueId val="{0000001D-3F49-40E0-A46E-4B73D4BFC613}"/>
              </c:ext>
            </c:extLst>
          </c:dPt>
          <c:dPt>
            <c:idx val="6"/>
            <c:bubble3D val="0"/>
            <c:extLst xmlns:c16r2="http://schemas.microsoft.com/office/drawing/2015/06/chart">
              <c:ext xmlns:c16="http://schemas.microsoft.com/office/drawing/2014/chart" uri="{C3380CC4-5D6E-409C-BE32-E72D297353CC}">
                <c16:uniqueId val="{0000001F-3F49-40E0-A46E-4B73D4BFC613}"/>
              </c:ext>
            </c:extLst>
          </c:dPt>
          <c:dPt>
            <c:idx val="7"/>
            <c:bubble3D val="0"/>
            <c:extLst xmlns:c16r2="http://schemas.microsoft.com/office/drawing/2015/06/chart">
              <c:ext xmlns:c16="http://schemas.microsoft.com/office/drawing/2014/chart" uri="{C3380CC4-5D6E-409C-BE32-E72D297353CC}">
                <c16:uniqueId val="{00000021-3F49-40E0-A46E-4B73D4BFC613}"/>
              </c:ext>
            </c:extLst>
          </c:dPt>
          <c:cat>
            <c:strRef>
              <c:f>Sheet1!$B$1:$I$1</c:f>
              <c:strCache>
                <c:ptCount val="8"/>
                <c:pt idx="0">
                  <c:v>кишечные инфекции</c:v>
                </c:pt>
                <c:pt idx="1">
                  <c:v>воздушно- капельные инфекции</c:v>
                </c:pt>
                <c:pt idx="2">
                  <c:v>гельминтозы</c:v>
                </c:pt>
                <c:pt idx="3">
                  <c:v>кожные заразные</c:v>
                </c:pt>
                <c:pt idx="4">
                  <c:v>туберкулез</c:v>
                </c:pt>
                <c:pt idx="5">
                  <c:v>вирусные гепатиты</c:v>
                </c:pt>
                <c:pt idx="6">
                  <c:v>трансмиссивные инфекции</c:v>
                </c:pt>
                <c:pt idx="7">
                  <c:v>венерические болезни</c:v>
                </c:pt>
              </c:strCache>
            </c:strRef>
          </c:cat>
          <c:val>
            <c:numRef>
              <c:f>Sheet1!$B$3:$I$3</c:f>
              <c:numCache>
                <c:formatCode>0.00</c:formatCode>
                <c:ptCount val="8"/>
                <c:pt idx="0" formatCode="General">
                  <c:v>0</c:v>
                </c:pt>
                <c:pt idx="1">
                  <c:v>0</c:v>
                </c:pt>
                <c:pt idx="2" formatCode="General">
                  <c:v>0</c:v>
                </c:pt>
              </c:numCache>
            </c:numRef>
          </c:val>
          <c:extLst xmlns:c16r2="http://schemas.microsoft.com/office/drawing/2015/06/chart">
            <c:ext xmlns:c16="http://schemas.microsoft.com/office/drawing/2014/chart" uri="{C3380CC4-5D6E-409C-BE32-E72D297353CC}">
              <c16:uniqueId val="{00000024-3F49-40E0-A46E-4B73D4BFC613}"/>
            </c:ext>
          </c:extLst>
        </c:ser>
        <c:ser>
          <c:idx val="2"/>
          <c:order val="2"/>
          <c:tx>
            <c:strRef>
              <c:f>Sheet1!$A$4</c:f>
              <c:strCache>
                <c:ptCount val="1"/>
              </c:strCache>
            </c:strRef>
          </c:tx>
          <c:explosion val="25"/>
          <c:dPt>
            <c:idx val="0"/>
            <c:bubble3D val="0"/>
            <c:extLst xmlns:c16r2="http://schemas.microsoft.com/office/drawing/2015/06/chart">
              <c:ext xmlns:c16="http://schemas.microsoft.com/office/drawing/2014/chart" uri="{C3380CC4-5D6E-409C-BE32-E72D297353CC}">
                <c16:uniqueId val="{00000026-3F49-40E0-A46E-4B73D4BFC613}"/>
              </c:ext>
            </c:extLst>
          </c:dPt>
          <c:dPt>
            <c:idx val="1"/>
            <c:bubble3D val="0"/>
            <c:extLst xmlns:c16r2="http://schemas.microsoft.com/office/drawing/2015/06/chart">
              <c:ext xmlns:c16="http://schemas.microsoft.com/office/drawing/2014/chart" uri="{C3380CC4-5D6E-409C-BE32-E72D297353CC}">
                <c16:uniqueId val="{00000028-3F49-40E0-A46E-4B73D4BFC613}"/>
              </c:ext>
            </c:extLst>
          </c:dPt>
          <c:dPt>
            <c:idx val="2"/>
            <c:bubble3D val="0"/>
            <c:extLst xmlns:c16r2="http://schemas.microsoft.com/office/drawing/2015/06/chart">
              <c:ext xmlns:c16="http://schemas.microsoft.com/office/drawing/2014/chart" uri="{C3380CC4-5D6E-409C-BE32-E72D297353CC}">
                <c16:uniqueId val="{00000029-3F49-40E0-A46E-4B73D4BFC613}"/>
              </c:ext>
            </c:extLst>
          </c:dPt>
          <c:dPt>
            <c:idx val="3"/>
            <c:bubble3D val="0"/>
            <c:extLst xmlns:c16r2="http://schemas.microsoft.com/office/drawing/2015/06/chart">
              <c:ext xmlns:c16="http://schemas.microsoft.com/office/drawing/2014/chart" uri="{C3380CC4-5D6E-409C-BE32-E72D297353CC}">
                <c16:uniqueId val="{0000002B-3F49-40E0-A46E-4B73D4BFC613}"/>
              </c:ext>
            </c:extLst>
          </c:dPt>
          <c:dPt>
            <c:idx val="4"/>
            <c:bubble3D val="0"/>
            <c:extLst xmlns:c16r2="http://schemas.microsoft.com/office/drawing/2015/06/chart">
              <c:ext xmlns:c16="http://schemas.microsoft.com/office/drawing/2014/chart" uri="{C3380CC4-5D6E-409C-BE32-E72D297353CC}">
                <c16:uniqueId val="{0000002D-3F49-40E0-A46E-4B73D4BFC613}"/>
              </c:ext>
            </c:extLst>
          </c:dPt>
          <c:dPt>
            <c:idx val="5"/>
            <c:bubble3D val="0"/>
            <c:extLst xmlns:c16r2="http://schemas.microsoft.com/office/drawing/2015/06/chart">
              <c:ext xmlns:c16="http://schemas.microsoft.com/office/drawing/2014/chart" uri="{C3380CC4-5D6E-409C-BE32-E72D297353CC}">
                <c16:uniqueId val="{0000002F-3F49-40E0-A46E-4B73D4BFC613}"/>
              </c:ext>
            </c:extLst>
          </c:dPt>
          <c:dPt>
            <c:idx val="6"/>
            <c:bubble3D val="0"/>
            <c:extLst xmlns:c16r2="http://schemas.microsoft.com/office/drawing/2015/06/chart">
              <c:ext xmlns:c16="http://schemas.microsoft.com/office/drawing/2014/chart" uri="{C3380CC4-5D6E-409C-BE32-E72D297353CC}">
                <c16:uniqueId val="{00000031-3F49-40E0-A46E-4B73D4BFC613}"/>
              </c:ext>
            </c:extLst>
          </c:dPt>
          <c:dPt>
            <c:idx val="7"/>
            <c:bubble3D val="0"/>
            <c:extLst xmlns:c16r2="http://schemas.microsoft.com/office/drawing/2015/06/chart">
              <c:ext xmlns:c16="http://schemas.microsoft.com/office/drawing/2014/chart" uri="{C3380CC4-5D6E-409C-BE32-E72D297353CC}">
                <c16:uniqueId val="{00000033-3F49-40E0-A46E-4B73D4BFC613}"/>
              </c:ext>
            </c:extLst>
          </c:dPt>
          <c:cat>
            <c:strRef>
              <c:f>Sheet1!$B$1:$I$1</c:f>
              <c:strCache>
                <c:ptCount val="8"/>
                <c:pt idx="0">
                  <c:v>кишечные инфекции</c:v>
                </c:pt>
                <c:pt idx="1">
                  <c:v>воздушно- капельные инфекции</c:v>
                </c:pt>
                <c:pt idx="2">
                  <c:v>гельминтозы</c:v>
                </c:pt>
                <c:pt idx="3">
                  <c:v>кожные заразные</c:v>
                </c:pt>
                <c:pt idx="4">
                  <c:v>туберкулез</c:v>
                </c:pt>
                <c:pt idx="5">
                  <c:v>вирусные гепатиты</c:v>
                </c:pt>
                <c:pt idx="6">
                  <c:v>трансмиссивные инфекции</c:v>
                </c:pt>
                <c:pt idx="7">
                  <c:v>венерические болезни</c:v>
                </c:pt>
              </c:strCache>
            </c:strRef>
          </c:cat>
          <c:val>
            <c:numRef>
              <c:f>Sheet1!$B$4:$I$4</c:f>
              <c:numCache>
                <c:formatCode>General</c:formatCode>
                <c:ptCount val="8"/>
                <c:pt idx="0">
                  <c:v>0</c:v>
                </c:pt>
                <c:pt idx="1">
                  <c:v>0</c:v>
                </c:pt>
                <c:pt idx="2">
                  <c:v>0</c:v>
                </c:pt>
              </c:numCache>
            </c:numRef>
          </c:val>
          <c:extLst xmlns:c16r2="http://schemas.microsoft.com/office/drawing/2015/06/chart">
            <c:ext xmlns:c16="http://schemas.microsoft.com/office/drawing/2014/chart" uri="{C3380CC4-5D6E-409C-BE32-E72D297353CC}">
              <c16:uniqueId val="{00000036-3F49-40E0-A46E-4B73D4BFC613}"/>
            </c:ext>
          </c:extLst>
        </c:ser>
        <c:dLbls>
          <c:showLegendKey val="0"/>
          <c:showVal val="0"/>
          <c:showCatName val="0"/>
          <c:showSerName val="0"/>
          <c:showPercent val="0"/>
          <c:showBubbleSize val="0"/>
          <c:showLeaderLines val="1"/>
        </c:dLbls>
      </c:pie3DChart>
    </c:plotArea>
    <c:legend>
      <c:legendPos val="b"/>
      <c:layout>
        <c:manualLayout>
          <c:xMode val="edge"/>
          <c:yMode val="edge"/>
          <c:x val="2.8666837295433668E-2"/>
          <c:y val="0.53481263926677358"/>
          <c:w val="0.42184068291654747"/>
          <c:h val="0.33284563685832175"/>
        </c:manualLayout>
      </c:layout>
      <c:overlay val="0"/>
    </c:legend>
    <c:plotVisOnly val="1"/>
    <c:dispBlanksAs val="zero"/>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3217726396917149E-2"/>
          <c:y val="0"/>
          <c:w val="0.90622992935131663"/>
          <c:h val="0.51730369641294838"/>
        </c:manualLayout>
      </c:layout>
      <c:barChart>
        <c:barDir val="col"/>
        <c:grouping val="clustered"/>
        <c:varyColors val="0"/>
        <c:ser>
          <c:idx val="0"/>
          <c:order val="0"/>
          <c:spPr>
            <a:solidFill>
              <a:schemeClr val="accent1"/>
            </a:solidFill>
            <a:ln>
              <a:noFill/>
            </a:ln>
            <a:effectLst/>
          </c:spPr>
          <c:invertIfNegative val="0"/>
          <c:dLbls>
            <c:dLbl>
              <c:idx val="0"/>
              <c:layout>
                <c:manualLayout>
                  <c:x val="3.8535645472061654E-2"/>
                  <c:y val="2.1739130434782608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FE04-4618-B7FE-CB6D8D212CAC}"/>
                </c:ext>
              </c:extLst>
            </c:dLbl>
            <c:spPr>
              <a:noFill/>
              <a:ln>
                <a:noFill/>
              </a:ln>
              <a:effectLst/>
            </c:spPr>
            <c:txPr>
              <a:bodyPr rot="0" spcFirstLastPara="1" vertOverflow="ellipsis" vert="horz" wrap="square" anchor="ctr" anchorCtr="1"/>
              <a:lstStyle/>
              <a:p>
                <a:pPr>
                  <a:defRPr sz="7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'ПЗ ВН  Вит'!$A$635:$A$649</c:f>
              <c:strCache>
                <c:ptCount val="15"/>
                <c:pt idx="0">
                  <c:v>Некоторын инфекционные болезни</c:v>
                </c:pt>
                <c:pt idx="1">
                  <c:v>новообразования</c:v>
                </c:pt>
                <c:pt idx="2">
                  <c:v>крови</c:v>
                </c:pt>
                <c:pt idx="3">
                  <c:v> эндокринной </c:v>
                </c:pt>
                <c:pt idx="4">
                  <c:v>психические </c:v>
                </c:pt>
                <c:pt idx="5">
                  <c:v>нервные</c:v>
                </c:pt>
                <c:pt idx="6">
                  <c:v> глаза </c:v>
                </c:pt>
                <c:pt idx="7">
                  <c:v>уха </c:v>
                </c:pt>
                <c:pt idx="8">
                  <c:v>БСК</c:v>
                </c:pt>
                <c:pt idx="9">
                  <c:v>дыхания</c:v>
                </c:pt>
                <c:pt idx="10">
                  <c:v>пищеварения</c:v>
                </c:pt>
                <c:pt idx="11">
                  <c:v>кожи</c:v>
                </c:pt>
                <c:pt idx="12">
                  <c:v>костно-мышечные</c:v>
                </c:pt>
                <c:pt idx="13">
                  <c:v>мочеполовые</c:v>
                </c:pt>
                <c:pt idx="14">
                  <c:v>Травмы</c:v>
                </c:pt>
              </c:strCache>
            </c:strRef>
          </c:cat>
          <c:val>
            <c:numRef>
              <c:f>'ПЗ ВН  Вит'!$B$635:$B$649</c:f>
              <c:numCache>
                <c:formatCode>General</c:formatCode>
                <c:ptCount val="15"/>
                <c:pt idx="0">
                  <c:v>33.5</c:v>
                </c:pt>
                <c:pt idx="1">
                  <c:v>-4.5999999999999996</c:v>
                </c:pt>
                <c:pt idx="2">
                  <c:v>-2.1</c:v>
                </c:pt>
                <c:pt idx="3">
                  <c:v>14.1</c:v>
                </c:pt>
                <c:pt idx="4">
                  <c:v>-4</c:v>
                </c:pt>
                <c:pt idx="5">
                  <c:v>-6</c:v>
                </c:pt>
                <c:pt idx="6">
                  <c:v>-10.8</c:v>
                </c:pt>
                <c:pt idx="7">
                  <c:v>-6.7</c:v>
                </c:pt>
                <c:pt idx="8">
                  <c:v>-4.5</c:v>
                </c:pt>
                <c:pt idx="9">
                  <c:v>-1</c:v>
                </c:pt>
                <c:pt idx="10">
                  <c:v>5.9</c:v>
                </c:pt>
                <c:pt idx="11">
                  <c:v>-17.68</c:v>
                </c:pt>
                <c:pt idx="12">
                  <c:v>-11.53</c:v>
                </c:pt>
                <c:pt idx="13">
                  <c:v>-9.3699999999999992</c:v>
                </c:pt>
                <c:pt idx="14">
                  <c:v>5</c:v>
                </c:pt>
              </c:numCache>
            </c:numRef>
          </c:val>
          <c:extLst xmlns:c16r2="http://schemas.microsoft.com/office/drawing/2015/06/chart">
            <c:ext xmlns:c16="http://schemas.microsoft.com/office/drawing/2014/chart" uri="{C3380CC4-5D6E-409C-BE32-E72D297353CC}">
              <c16:uniqueId val="{00000000-D782-45D4-A66B-770E12C52A6C}"/>
            </c:ext>
          </c:extLst>
        </c:ser>
        <c:dLbls>
          <c:showLegendKey val="0"/>
          <c:showVal val="0"/>
          <c:showCatName val="0"/>
          <c:showSerName val="0"/>
          <c:showPercent val="0"/>
          <c:showBubbleSize val="0"/>
        </c:dLbls>
        <c:gapWidth val="219"/>
        <c:overlap val="-27"/>
        <c:axId val="221296128"/>
        <c:axId val="221297664"/>
      </c:barChart>
      <c:catAx>
        <c:axId val="221296128"/>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221297664"/>
        <c:crosses val="autoZero"/>
        <c:auto val="1"/>
        <c:lblAlgn val="ctr"/>
        <c:lblOffset val="100"/>
        <c:noMultiLvlLbl val="0"/>
      </c:catAx>
      <c:valAx>
        <c:axId val="221297664"/>
        <c:scaling>
          <c:orientation val="minMax"/>
        </c:scaling>
        <c:delete val="1"/>
        <c:axPos val="l"/>
        <c:title>
          <c:tx>
            <c:rich>
              <a:bodyPr rot="-54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ru-RU"/>
                  <a:t>Показатель, %</a:t>
                </a:r>
              </a:p>
            </c:rich>
          </c:tx>
          <c:overlay val="0"/>
          <c:spPr>
            <a:noFill/>
            <a:ln>
              <a:noFill/>
            </a:ln>
            <a:effectLst/>
          </c:spPr>
        </c:title>
        <c:numFmt formatCode="General" sourceLinked="1"/>
        <c:majorTickMark val="none"/>
        <c:minorTickMark val="none"/>
        <c:tickLblPos val="nextTo"/>
        <c:crossAx val="221296128"/>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gradFill>
      <a:gsLst>
        <a:gs pos="0">
          <a:srgbClr val="FFC000">
            <a:alpha val="33000"/>
          </a:srgbClr>
        </a:gs>
        <a:gs pos="43000">
          <a:srgbClr val="4472C4">
            <a:alpha val="0"/>
            <a:lumMod val="93000"/>
          </a:srgbClr>
        </a:gs>
        <a:gs pos="83000">
          <a:srgbClr val="4472C4">
            <a:lumMod val="45000"/>
            <a:lumOff val="55000"/>
          </a:srgbClr>
        </a:gs>
        <a:gs pos="100000">
          <a:srgbClr val="4472C4">
            <a:lumMod val="30000"/>
            <a:lumOff val="70000"/>
          </a:srgbClr>
        </a:gs>
      </a:gsLst>
      <a:lin ang="5400000" scaled="1"/>
    </a:gradFill>
    <a:ln w="9525" cap="flat" cmpd="sng" algn="ctr">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'ПЗ ВН  Вит'!$A$635:$A$649</c:f>
              <c:strCache>
                <c:ptCount val="15"/>
                <c:pt idx="0">
                  <c:v>Некоторын инфекционные болезни</c:v>
                </c:pt>
                <c:pt idx="1">
                  <c:v>новообразования</c:v>
                </c:pt>
                <c:pt idx="2">
                  <c:v>крови</c:v>
                </c:pt>
                <c:pt idx="3">
                  <c:v> эндокринной </c:v>
                </c:pt>
                <c:pt idx="4">
                  <c:v>психические </c:v>
                </c:pt>
                <c:pt idx="5">
                  <c:v>нервные</c:v>
                </c:pt>
                <c:pt idx="6">
                  <c:v> глаза </c:v>
                </c:pt>
                <c:pt idx="7">
                  <c:v>уха </c:v>
                </c:pt>
                <c:pt idx="8">
                  <c:v>БСК</c:v>
                </c:pt>
                <c:pt idx="9">
                  <c:v>дыхания</c:v>
                </c:pt>
                <c:pt idx="10">
                  <c:v>пищеварения</c:v>
                </c:pt>
                <c:pt idx="11">
                  <c:v>кожи</c:v>
                </c:pt>
                <c:pt idx="12">
                  <c:v>костно-мышечные</c:v>
                </c:pt>
                <c:pt idx="13">
                  <c:v>мочеполовые</c:v>
                </c:pt>
                <c:pt idx="14">
                  <c:v>Травмы</c:v>
                </c:pt>
              </c:strCache>
            </c:strRef>
          </c:cat>
          <c:val>
            <c:numRef>
              <c:f>'ПЗ ВН  Вит'!$B$635:$B$649</c:f>
              <c:numCache>
                <c:formatCode>General</c:formatCode>
                <c:ptCount val="15"/>
                <c:pt idx="0">
                  <c:v>25.7</c:v>
                </c:pt>
                <c:pt idx="1">
                  <c:v>-1.5</c:v>
                </c:pt>
                <c:pt idx="2">
                  <c:v>-9.9</c:v>
                </c:pt>
                <c:pt idx="3">
                  <c:v>-11.7</c:v>
                </c:pt>
                <c:pt idx="4">
                  <c:v>12.9</c:v>
                </c:pt>
                <c:pt idx="5">
                  <c:v>-18.7</c:v>
                </c:pt>
                <c:pt idx="6">
                  <c:v>-13.8</c:v>
                </c:pt>
                <c:pt idx="7">
                  <c:v>-3.4</c:v>
                </c:pt>
                <c:pt idx="8">
                  <c:v>-5.7</c:v>
                </c:pt>
                <c:pt idx="9">
                  <c:v>4.4000000000000004</c:v>
                </c:pt>
                <c:pt idx="10">
                  <c:v>-4.2</c:v>
                </c:pt>
                <c:pt idx="11">
                  <c:v>-9.8000000000000007</c:v>
                </c:pt>
                <c:pt idx="12">
                  <c:v>-7.7</c:v>
                </c:pt>
                <c:pt idx="13">
                  <c:v>-2.8</c:v>
                </c:pt>
                <c:pt idx="14">
                  <c:v>5.8</c:v>
                </c:pt>
              </c:numCache>
            </c:numRef>
          </c:val>
          <c:extLst xmlns:c16r2="http://schemas.microsoft.com/office/drawing/2015/06/chart">
            <c:ext xmlns:c16="http://schemas.microsoft.com/office/drawing/2014/chart" uri="{C3380CC4-5D6E-409C-BE32-E72D297353CC}">
              <c16:uniqueId val="{00000000-D782-45D4-A66B-770E12C52A6C}"/>
            </c:ext>
          </c:extLst>
        </c:ser>
        <c:dLbls>
          <c:showLegendKey val="0"/>
          <c:showVal val="0"/>
          <c:showCatName val="0"/>
          <c:showSerName val="0"/>
          <c:showPercent val="0"/>
          <c:showBubbleSize val="0"/>
        </c:dLbls>
        <c:gapWidth val="219"/>
        <c:overlap val="-27"/>
        <c:axId val="285286784"/>
        <c:axId val="285288320"/>
      </c:barChart>
      <c:catAx>
        <c:axId val="285286784"/>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285288320"/>
        <c:crosses val="autoZero"/>
        <c:auto val="1"/>
        <c:lblAlgn val="ctr"/>
        <c:lblOffset val="100"/>
        <c:noMultiLvlLbl val="0"/>
      </c:catAx>
      <c:valAx>
        <c:axId val="285288320"/>
        <c:scaling>
          <c:orientation val="minMax"/>
        </c:scaling>
        <c:delete val="1"/>
        <c:axPos val="l"/>
        <c:title>
          <c:tx>
            <c:rich>
              <a:bodyPr rot="-54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ru-RU"/>
                  <a:t>Показатель, %</a:t>
                </a:r>
              </a:p>
            </c:rich>
          </c:tx>
          <c:overlay val="0"/>
          <c:spPr>
            <a:noFill/>
            <a:ln>
              <a:noFill/>
            </a:ln>
            <a:effectLst/>
          </c:spPr>
        </c:title>
        <c:numFmt formatCode="General" sourceLinked="1"/>
        <c:majorTickMark val="none"/>
        <c:minorTickMark val="none"/>
        <c:tickLblPos val="nextTo"/>
        <c:crossAx val="285286784"/>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gradFill>
      <a:gsLst>
        <a:gs pos="0">
          <a:srgbClr val="FFC000">
            <a:alpha val="33000"/>
          </a:srgbClr>
        </a:gs>
        <a:gs pos="43000">
          <a:srgbClr val="4472C4">
            <a:alpha val="0"/>
            <a:lumMod val="93000"/>
          </a:srgbClr>
        </a:gs>
        <a:gs pos="83000">
          <a:srgbClr val="4472C4">
            <a:lumMod val="45000"/>
            <a:lumOff val="55000"/>
          </a:srgbClr>
        </a:gs>
        <a:gs pos="100000">
          <a:srgbClr val="4472C4">
            <a:lumMod val="30000"/>
            <a:lumOff val="70000"/>
          </a:srgbClr>
        </a:gs>
      </a:gsLst>
      <a:lin ang="5400000" scaled="1"/>
    </a:gradFill>
    <a:ln w="9525" cap="flat" cmpd="sng" algn="ctr">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160"/>
      <c:rAngAx val="0"/>
      <c:perspective val="30"/>
    </c:view3D>
    <c:floor>
      <c:thickness val="0"/>
    </c:floor>
    <c:sideWall>
      <c:thickness val="0"/>
    </c:sideWall>
    <c:backWall>
      <c:thickness val="0"/>
    </c:backWall>
    <c:plotArea>
      <c:layout>
        <c:manualLayout>
          <c:layoutTarget val="inner"/>
          <c:xMode val="edge"/>
          <c:yMode val="edge"/>
          <c:x val="0.2304594449965599"/>
          <c:y val="5.3304546609093208E-2"/>
          <c:w val="0.58448212420049439"/>
          <c:h val="0.58343747354161379"/>
        </c:manualLayout>
      </c:layout>
      <c:pie3DChart>
        <c:varyColors val="1"/>
        <c:ser>
          <c:idx val="0"/>
          <c:order val="0"/>
          <c:tx>
            <c:strRef>
              <c:f>Лист1!$B$1</c:f>
              <c:strCache>
                <c:ptCount val="1"/>
                <c:pt idx="0">
                  <c:v>Столбец1</c:v>
                </c:pt>
              </c:strCache>
            </c:strRef>
          </c:tx>
          <c:explosion val="12"/>
          <c:dLbls>
            <c:dLbl>
              <c:idx val="0"/>
              <c:layout>
                <c:manualLayout>
                  <c:x val="-7.4404912978110693E-2"/>
                  <c:y val="6.7498094996189986E-2"/>
                </c:manualLayout>
              </c:layout>
              <c:spPr>
                <a:solidFill>
                  <a:schemeClr val="accent1">
                    <a:lumMod val="60000"/>
                    <a:lumOff val="40000"/>
                  </a:schemeClr>
                </a:solidFill>
              </c:spPr>
              <c:txPr>
                <a:bodyPr/>
                <a:lstStyle/>
                <a:p>
                  <a:pPr>
                    <a:defRPr/>
                  </a:pPr>
                  <a:endParaRPr lang="ru-RU"/>
                </a:p>
              </c:txPr>
              <c:dLblPos val="bestFit"/>
              <c:showLegendKey val="0"/>
              <c:showVal val="1"/>
              <c:showCatName val="1"/>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09C2-49D3-B84A-20AB9712485A}"/>
                </c:ext>
              </c:extLst>
            </c:dLbl>
            <c:dLbl>
              <c:idx val="1"/>
              <c:layout>
                <c:manualLayout>
                  <c:x val="-5.3580613102973802E-2"/>
                  <c:y val="2.540513081026162E-2"/>
                </c:manualLayout>
              </c:layout>
              <c:spPr>
                <a:solidFill>
                  <a:schemeClr val="accent2">
                    <a:lumMod val="60000"/>
                    <a:lumOff val="40000"/>
                  </a:schemeClr>
                </a:solidFill>
              </c:spPr>
              <c:txPr>
                <a:bodyPr/>
                <a:lstStyle/>
                <a:p>
                  <a:pPr>
                    <a:defRPr/>
                  </a:pPr>
                  <a:endParaRPr lang="ru-RU"/>
                </a:p>
              </c:txPr>
              <c:dLblPos val="bestFit"/>
              <c:showLegendKey val="0"/>
              <c:showVal val="1"/>
              <c:showCatName val="1"/>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09C2-49D3-B84A-20AB9712485A}"/>
                </c:ext>
              </c:extLst>
            </c:dLbl>
            <c:dLbl>
              <c:idx val="2"/>
              <c:layout>
                <c:manualLayout>
                  <c:x val="-0.12842157837066484"/>
                  <c:y val="-0.14757768182203032"/>
                </c:manualLayout>
              </c:layout>
              <c:spPr>
                <a:solidFill>
                  <a:schemeClr val="accent3">
                    <a:lumMod val="60000"/>
                    <a:lumOff val="40000"/>
                  </a:schemeClr>
                </a:solidFill>
              </c:spPr>
              <c:txPr>
                <a:bodyPr/>
                <a:lstStyle/>
                <a:p>
                  <a:pPr>
                    <a:defRPr/>
                  </a:pPr>
                  <a:endParaRPr lang="ru-RU"/>
                </a:p>
              </c:txPr>
              <c:dLblPos val="bestFit"/>
              <c:showLegendKey val="0"/>
              <c:showVal val="1"/>
              <c:showCatName val="1"/>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09C2-49D3-B84A-20AB9712485A}"/>
                </c:ext>
              </c:extLst>
            </c:dLbl>
            <c:dLbl>
              <c:idx val="3"/>
              <c:layout>
                <c:manualLayout>
                  <c:x val="-0.21225182744671311"/>
                  <c:y val="4.1562304711911011E-2"/>
                </c:manualLayout>
              </c:layout>
              <c:spPr>
                <a:solidFill>
                  <a:schemeClr val="accent4">
                    <a:lumMod val="60000"/>
                    <a:lumOff val="40000"/>
                  </a:schemeClr>
                </a:solidFill>
              </c:spPr>
              <c:txPr>
                <a:bodyPr/>
                <a:lstStyle/>
                <a:p>
                  <a:pPr>
                    <a:defRPr/>
                  </a:pPr>
                  <a:endParaRPr lang="ru-RU"/>
                </a:p>
              </c:txPr>
              <c:dLblPos val="bestFit"/>
              <c:showLegendKey val="0"/>
              <c:showVal val="1"/>
              <c:showCatName val="1"/>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09C2-49D3-B84A-20AB9712485A}"/>
                </c:ext>
              </c:extLst>
            </c:dLbl>
            <c:dLbl>
              <c:idx val="4"/>
              <c:layout>
                <c:manualLayout>
                  <c:x val="2.8995540605967849E-2"/>
                  <c:y val="-0.33719210905088476"/>
                </c:manualLayout>
              </c:layout>
              <c:spPr>
                <a:solidFill>
                  <a:schemeClr val="accent5">
                    <a:lumMod val="60000"/>
                    <a:lumOff val="40000"/>
                  </a:schemeClr>
                </a:solidFill>
              </c:spPr>
              <c:txPr>
                <a:bodyPr/>
                <a:lstStyle/>
                <a:p>
                  <a:pPr>
                    <a:defRPr/>
                  </a:pPr>
                  <a:endParaRPr lang="ru-RU"/>
                </a:p>
              </c:txPr>
              <c:dLblPos val="bestFit"/>
              <c:showLegendKey val="0"/>
              <c:showVal val="1"/>
              <c:showCatName val="1"/>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09C2-49D3-B84A-20AB9712485A}"/>
                </c:ext>
              </c:extLst>
            </c:dLbl>
            <c:dLbl>
              <c:idx val="5"/>
              <c:layout>
                <c:manualLayout>
                  <c:x val="6.7777896694951961E-2"/>
                  <c:y val="-9.8864448395563465E-2"/>
                </c:manualLayout>
              </c:layout>
              <c:spPr>
                <a:solidFill>
                  <a:schemeClr val="accent6">
                    <a:lumMod val="60000"/>
                    <a:lumOff val="40000"/>
                  </a:schemeClr>
                </a:solidFill>
              </c:spPr>
              <c:txPr>
                <a:bodyPr/>
                <a:lstStyle/>
                <a:p>
                  <a:pPr>
                    <a:defRPr/>
                  </a:pPr>
                  <a:endParaRPr lang="ru-RU"/>
                </a:p>
              </c:txPr>
              <c:dLblPos val="bestFit"/>
              <c:showLegendKey val="0"/>
              <c:showVal val="1"/>
              <c:showCatName val="1"/>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09C2-49D3-B84A-20AB9712485A}"/>
                </c:ext>
              </c:extLst>
            </c:dLbl>
            <c:dLbl>
              <c:idx val="6"/>
              <c:layout>
                <c:manualLayout>
                  <c:x val="6.7187320031597997E-2"/>
                  <c:y val="0.20231953263906527"/>
                </c:manualLayout>
              </c:layout>
              <c:spPr>
                <a:solidFill>
                  <a:schemeClr val="tx2">
                    <a:lumMod val="40000"/>
                    <a:lumOff val="60000"/>
                  </a:schemeClr>
                </a:solidFill>
              </c:spPr>
              <c:txPr>
                <a:bodyPr/>
                <a:lstStyle/>
                <a:p>
                  <a:pPr>
                    <a:defRPr/>
                  </a:pPr>
                  <a:endParaRPr lang="ru-RU"/>
                </a:p>
              </c:txPr>
              <c:dLblPos val="bestFit"/>
              <c:showLegendKey val="0"/>
              <c:showVal val="1"/>
              <c:showCatName val="1"/>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09C2-49D3-B84A-20AB9712485A}"/>
                </c:ext>
              </c:extLst>
            </c:dLbl>
            <c:dLbl>
              <c:idx val="7"/>
              <c:layout>
                <c:manualLayout>
                  <c:x val="-5.138281986596336E-2"/>
                  <c:y val="0.20578917957835915"/>
                </c:manualLayout>
              </c:layout>
              <c:spPr>
                <a:solidFill>
                  <a:schemeClr val="accent2">
                    <a:lumMod val="40000"/>
                    <a:lumOff val="60000"/>
                  </a:schemeClr>
                </a:solidFill>
              </c:spPr>
              <c:txPr>
                <a:bodyPr/>
                <a:lstStyle/>
                <a:p>
                  <a:pPr>
                    <a:defRPr/>
                  </a:pPr>
                  <a:endParaRPr lang="ru-RU"/>
                </a:p>
              </c:txPr>
              <c:dLblPos val="bestFit"/>
              <c:showLegendKey val="0"/>
              <c:showVal val="1"/>
              <c:showCatName val="1"/>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09C2-49D3-B84A-20AB9712485A}"/>
                </c:ext>
              </c:extLst>
            </c:dLbl>
            <c:spPr>
              <a:noFill/>
              <a:ln>
                <a:noFill/>
              </a:ln>
              <a:effectLst/>
            </c:spPr>
            <c:dLblPos val="bestFit"/>
            <c:showLegendKey val="0"/>
            <c:showVal val="1"/>
            <c:showCatName val="1"/>
            <c:showSerName val="0"/>
            <c:showPercent val="0"/>
            <c:showBubbleSize val="0"/>
            <c:showLeaderLines val="1"/>
            <c:extLst xmlns:c16r2="http://schemas.microsoft.com/office/drawing/2015/06/chart">
              <c:ext xmlns:c15="http://schemas.microsoft.com/office/drawing/2012/chart" uri="{CE6537A1-D6FC-4f65-9D91-7224C49458BB}"/>
            </c:extLst>
          </c:dLbls>
          <c:cat>
            <c:strRef>
              <c:f>Лист1!$A$2:$A$9</c:f>
              <c:strCache>
                <c:ptCount val="8"/>
                <c:pt idx="0">
                  <c:v>Некоторые инфекционные и паразитарные заболевания</c:v>
                </c:pt>
                <c:pt idx="1">
                  <c:v>Болезни глаза и его придаточного аппарата</c:v>
                </c:pt>
                <c:pt idx="2">
                  <c:v>Болезни уха и сосцевидного отростка</c:v>
                </c:pt>
                <c:pt idx="3">
                  <c:v>Болезни органов дыхания</c:v>
                </c:pt>
                <c:pt idx="4">
                  <c:v>Болезни органов пищеварения</c:v>
                </c:pt>
                <c:pt idx="5">
                  <c:v>Болезни мочеполовой системы</c:v>
                </c:pt>
                <c:pt idx="6">
                  <c:v>Травмы и отравления</c:v>
                </c:pt>
                <c:pt idx="7">
                  <c:v>Прочие</c:v>
                </c:pt>
              </c:strCache>
            </c:strRef>
          </c:cat>
          <c:val>
            <c:numRef>
              <c:f>Лист1!$B$2:$B$9</c:f>
              <c:numCache>
                <c:formatCode>0.0%</c:formatCode>
                <c:ptCount val="8"/>
                <c:pt idx="0">
                  <c:v>0.09</c:v>
                </c:pt>
                <c:pt idx="1">
                  <c:v>2.4E-2</c:v>
                </c:pt>
                <c:pt idx="2">
                  <c:v>1.9E-2</c:v>
                </c:pt>
                <c:pt idx="3">
                  <c:v>0.77500000000000002</c:v>
                </c:pt>
                <c:pt idx="4">
                  <c:v>1.2999999999999999E-2</c:v>
                </c:pt>
                <c:pt idx="5">
                  <c:v>1.0999999999999999E-2</c:v>
                </c:pt>
                <c:pt idx="6">
                  <c:v>4.1000000000000002E-2</c:v>
                </c:pt>
                <c:pt idx="7">
                  <c:v>2.7E-2</c:v>
                </c:pt>
              </c:numCache>
            </c:numRef>
          </c:val>
          <c:extLst xmlns:c16r2="http://schemas.microsoft.com/office/drawing/2015/06/chart">
            <c:ext xmlns:c16="http://schemas.microsoft.com/office/drawing/2014/chart" uri="{C3380CC4-5D6E-409C-BE32-E72D297353CC}">
              <c16:uniqueId val="{00000008-09C2-49D3-B84A-20AB9712485A}"/>
            </c:ext>
          </c:extLst>
        </c:ser>
        <c:dLbls>
          <c:showLegendKey val="0"/>
          <c:showVal val="0"/>
          <c:showCatName val="0"/>
          <c:showSerName val="0"/>
          <c:showPercent val="0"/>
          <c:showBubbleSize val="0"/>
          <c:showLeaderLines val="1"/>
        </c:dLbls>
      </c:pie3DChart>
      <c:spPr>
        <a:noFill/>
        <a:ln>
          <a:noFill/>
        </a:ln>
      </c:spPr>
    </c:plotArea>
    <c:plotVisOnly val="1"/>
    <c:dispBlanksAs val="gap"/>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ru-RU" sz="1200" b="0" i="0" baseline="0">
                <a:effectLst/>
              </a:rPr>
              <a:t>Распределение детей 3-5 лет по группам здоровья  2021 год</a:t>
            </a:r>
            <a:endParaRPr lang="ru-RU" sz="1200">
              <a:effectLst/>
            </a:endParaRPr>
          </a:p>
        </c:rich>
      </c:tx>
      <c:layout>
        <c:manualLayout>
          <c:xMode val="edge"/>
          <c:yMode val="edge"/>
          <c:x val="0.16725889806227051"/>
          <c:y val="2.9254022428083861E-2"/>
        </c:manualLayout>
      </c:layout>
      <c:overlay val="0"/>
    </c:title>
    <c:autoTitleDeleted val="0"/>
    <c:view3D>
      <c:rotX val="30"/>
      <c:rotY val="34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Столбец1</c:v>
                </c:pt>
              </c:strCache>
            </c:strRef>
          </c:tx>
          <c:explosion val="25"/>
          <c:dLbls>
            <c:dLbl>
              <c:idx val="0"/>
              <c:layout>
                <c:manualLayout>
                  <c:x val="4.4732626168664878E-2"/>
                  <c:y val="-4.739500733975479E-2"/>
                </c:manualLayout>
              </c:layout>
              <c:tx>
                <c:rich>
                  <a:bodyPr/>
                  <a:lstStyle/>
                  <a:p>
                    <a:r>
                      <a:rPr lang="en-US"/>
                      <a:t>28%</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0-206C-4A7B-8CE5-825BBEFD79FE}"/>
                </c:ext>
              </c:extLst>
            </c:dLbl>
            <c:dLbl>
              <c:idx val="1"/>
              <c:layout>
                <c:manualLayout>
                  <c:x val="0.22266428184727563"/>
                  <c:y val="-9.7332705206720951E-2"/>
                </c:manualLayout>
              </c:layout>
              <c:tx>
                <c:rich>
                  <a:bodyPr/>
                  <a:lstStyle/>
                  <a:p>
                    <a:r>
                      <a:rPr lang="en-US"/>
                      <a:t>52%</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1-206C-4A7B-8CE5-825BBEFD79FE}"/>
                </c:ext>
              </c:extLst>
            </c:dLbl>
            <c:dLbl>
              <c:idx val="2"/>
              <c:layout>
                <c:manualLayout>
                  <c:x val="-1.5221463169844974E-2"/>
                  <c:y val="-6.5333849339328037E-2"/>
                </c:manualLayout>
              </c:layout>
              <c:tx>
                <c:rich>
                  <a:bodyPr/>
                  <a:lstStyle/>
                  <a:p>
                    <a:r>
                      <a:rPr lang="en-US"/>
                      <a:t>19,4%</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2-206C-4A7B-8CE5-825BBEFD79FE}"/>
                </c:ext>
              </c:extLst>
            </c:dLbl>
            <c:dLbl>
              <c:idx val="3"/>
              <c:layout>
                <c:manualLayout>
                  <c:x val="3.2797708949281627E-2"/>
                  <c:y val="-3.3296297419197207E-2"/>
                </c:manualLayout>
              </c:layout>
              <c:tx>
                <c:rich>
                  <a:bodyPr/>
                  <a:lstStyle/>
                  <a:p>
                    <a:r>
                      <a:rPr lang="en-US"/>
                      <a:t>0,6%</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3-206C-4A7B-8CE5-825BBEFD79FE}"/>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extLst>
          </c:dLbls>
          <c:cat>
            <c:strRef>
              <c:f>Лист1!$A$2:$A$5</c:f>
              <c:strCache>
                <c:ptCount val="4"/>
                <c:pt idx="0">
                  <c:v>1 группа</c:v>
                </c:pt>
                <c:pt idx="1">
                  <c:v>2 группа</c:v>
                </c:pt>
                <c:pt idx="2">
                  <c:v>3 группа</c:v>
                </c:pt>
                <c:pt idx="3">
                  <c:v>4 группа</c:v>
                </c:pt>
              </c:strCache>
            </c:strRef>
          </c:cat>
          <c:val>
            <c:numRef>
              <c:f>Лист1!$B$2:$B$5</c:f>
              <c:numCache>
                <c:formatCode>General</c:formatCode>
                <c:ptCount val="4"/>
                <c:pt idx="0">
                  <c:v>28</c:v>
                </c:pt>
                <c:pt idx="1">
                  <c:v>52</c:v>
                </c:pt>
                <c:pt idx="2">
                  <c:v>19.399999999999999</c:v>
                </c:pt>
                <c:pt idx="3">
                  <c:v>0.6</c:v>
                </c:pt>
              </c:numCache>
            </c:numRef>
          </c:val>
          <c:extLst xmlns:c16r2="http://schemas.microsoft.com/office/drawing/2015/06/chart">
            <c:ext xmlns:c16="http://schemas.microsoft.com/office/drawing/2014/chart" uri="{C3380CC4-5D6E-409C-BE32-E72D297353CC}">
              <c16:uniqueId val="{00000004-206C-4A7B-8CE5-825BBEFD79FE}"/>
            </c:ext>
          </c:extLst>
        </c:ser>
        <c:dLbls>
          <c:showLegendKey val="0"/>
          <c:showVal val="0"/>
          <c:showCatName val="0"/>
          <c:showSerName val="0"/>
          <c:showPercent val="0"/>
          <c:showBubbleSize val="0"/>
          <c:showLeaderLines val="0"/>
        </c:dLbls>
      </c:pie3DChart>
    </c:plotArea>
    <c:legend>
      <c:legendPos val="b"/>
      <c:overlay val="0"/>
    </c:legend>
    <c:plotVisOnly val="1"/>
    <c:dispBlanksAs val="gap"/>
    <c:showDLblsOverMax val="0"/>
  </c:chart>
  <c:spPr>
    <a:noFill/>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ru-RU" sz="1200" b="0" i="0" baseline="0">
                <a:effectLst/>
              </a:rPr>
              <a:t>Распределение детей 6-17 лет по группам здоровья  2021 год</a:t>
            </a:r>
            <a:endParaRPr lang="ru-RU" sz="1200">
              <a:effectLst/>
            </a:endParaRPr>
          </a:p>
        </c:rich>
      </c:tx>
      <c:layout>
        <c:manualLayout>
          <c:xMode val="edge"/>
          <c:yMode val="edge"/>
          <c:x val="0.13227695594654443"/>
          <c:y val="5.0890585241730277E-2"/>
        </c:manualLayout>
      </c:layout>
      <c:overlay val="0"/>
    </c:title>
    <c:autoTitleDeleted val="0"/>
    <c:view3D>
      <c:rotX val="30"/>
      <c:rotY val="340"/>
      <c:rAngAx val="0"/>
      <c:perspective val="30"/>
    </c:view3D>
    <c:floor>
      <c:thickness val="0"/>
    </c:floor>
    <c:sideWall>
      <c:thickness val="0"/>
    </c:sideWall>
    <c:backWall>
      <c:thickness val="0"/>
    </c:backWall>
    <c:plotArea>
      <c:layout>
        <c:manualLayout>
          <c:layoutTarget val="inner"/>
          <c:xMode val="edge"/>
          <c:yMode val="edge"/>
          <c:x val="0.11378185714951311"/>
          <c:y val="0.29611461790416693"/>
          <c:w val="0.78821537840314337"/>
          <c:h val="0.45304396867746904"/>
        </c:manualLayout>
      </c:layout>
      <c:pie3DChart>
        <c:varyColors val="1"/>
        <c:ser>
          <c:idx val="0"/>
          <c:order val="0"/>
          <c:tx>
            <c:strRef>
              <c:f>Лист1!$B$1</c:f>
              <c:strCache>
                <c:ptCount val="1"/>
                <c:pt idx="0">
                  <c:v>Столбец1</c:v>
                </c:pt>
              </c:strCache>
            </c:strRef>
          </c:tx>
          <c:explosion val="25"/>
          <c:dLbls>
            <c:dLbl>
              <c:idx val="0"/>
              <c:layout>
                <c:manualLayout>
                  <c:x val="4.4732626168664878E-2"/>
                  <c:y val="-4.739500733975479E-2"/>
                </c:manualLayout>
              </c:layout>
              <c:tx>
                <c:rich>
                  <a:bodyPr/>
                  <a:lstStyle/>
                  <a:p>
                    <a:r>
                      <a:rPr lang="en-US"/>
                      <a:t>28%</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0-7E6D-4B37-9F54-11A9A91696EB}"/>
                </c:ext>
              </c:extLst>
            </c:dLbl>
            <c:dLbl>
              <c:idx val="1"/>
              <c:layout>
                <c:manualLayout>
                  <c:x val="0.33917408252962461"/>
                  <c:y val="-0.10321901911021453"/>
                </c:manualLayout>
              </c:layout>
              <c:tx>
                <c:rich>
                  <a:bodyPr/>
                  <a:lstStyle/>
                  <a:p>
                    <a:r>
                      <a:rPr lang="en-US"/>
                      <a:t>52%</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1-7E6D-4B37-9F54-11A9A91696EB}"/>
                </c:ext>
              </c:extLst>
            </c:dLbl>
            <c:dLbl>
              <c:idx val="2"/>
              <c:layout>
                <c:manualLayout>
                  <c:x val="-1.5221463169844974E-2"/>
                  <c:y val="-6.5333849339328037E-2"/>
                </c:manualLayout>
              </c:layout>
              <c:tx>
                <c:rich>
                  <a:bodyPr/>
                  <a:lstStyle/>
                  <a:p>
                    <a:r>
                      <a:rPr lang="en-US"/>
                      <a:t>19,4%</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2-7E6D-4B37-9F54-11A9A91696EB}"/>
                </c:ext>
              </c:extLst>
            </c:dLbl>
            <c:dLbl>
              <c:idx val="3"/>
              <c:layout>
                <c:manualLayout>
                  <c:x val="3.2797708949281627E-2"/>
                  <c:y val="-3.3296297419197207E-2"/>
                </c:manualLayout>
              </c:layout>
              <c:tx>
                <c:rich>
                  <a:bodyPr/>
                  <a:lstStyle/>
                  <a:p>
                    <a:r>
                      <a:rPr lang="en-US"/>
                      <a:t>0,6%</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3-7E6D-4B37-9F54-11A9A91696EB}"/>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extLst>
          </c:dLbls>
          <c:cat>
            <c:strRef>
              <c:f>Лист1!$A$2:$A$5</c:f>
              <c:strCache>
                <c:ptCount val="4"/>
                <c:pt idx="0">
                  <c:v>1 группа</c:v>
                </c:pt>
                <c:pt idx="1">
                  <c:v>2 группа</c:v>
                </c:pt>
                <c:pt idx="2">
                  <c:v>3 группа</c:v>
                </c:pt>
                <c:pt idx="3">
                  <c:v>4 группа</c:v>
                </c:pt>
              </c:strCache>
            </c:strRef>
          </c:cat>
          <c:val>
            <c:numRef>
              <c:f>Лист1!$B$2:$B$5</c:f>
              <c:numCache>
                <c:formatCode>General</c:formatCode>
                <c:ptCount val="4"/>
                <c:pt idx="0">
                  <c:v>30.5</c:v>
                </c:pt>
                <c:pt idx="1">
                  <c:v>52.6</c:v>
                </c:pt>
                <c:pt idx="2">
                  <c:v>14.7</c:v>
                </c:pt>
                <c:pt idx="3">
                  <c:v>2.1</c:v>
                </c:pt>
              </c:numCache>
            </c:numRef>
          </c:val>
          <c:extLst xmlns:c16r2="http://schemas.microsoft.com/office/drawing/2015/06/chart">
            <c:ext xmlns:c16="http://schemas.microsoft.com/office/drawing/2014/chart" uri="{C3380CC4-5D6E-409C-BE32-E72D297353CC}">
              <c16:uniqueId val="{00000004-7E6D-4B37-9F54-11A9A91696EB}"/>
            </c:ext>
          </c:extLst>
        </c:ser>
        <c:dLbls>
          <c:showLegendKey val="0"/>
          <c:showVal val="0"/>
          <c:showCatName val="0"/>
          <c:showSerName val="0"/>
          <c:showPercent val="0"/>
          <c:showBubbleSize val="0"/>
          <c:showLeaderLines val="0"/>
        </c:dLbls>
      </c:pie3DChart>
    </c:plotArea>
    <c:legend>
      <c:legendPos val="b"/>
      <c:overlay val="0"/>
    </c:legend>
    <c:plotVisOnly val="1"/>
    <c:dispBlanksAs val="gap"/>
    <c:showDLblsOverMax val="0"/>
  </c:chart>
  <c:spPr>
    <a:noFill/>
    <a:ln>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3.1858690077533412E-2"/>
          <c:y val="6.5616797900262347E-4"/>
          <c:w val="0.95074224021592446"/>
          <c:h val="0.44374208738613558"/>
        </c:manualLayout>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'ПЗ ВН  Вит'!$A$635:$A$649</c:f>
              <c:strCache>
                <c:ptCount val="15"/>
                <c:pt idx="0">
                  <c:v>Некоторын инфекционные болезни</c:v>
                </c:pt>
                <c:pt idx="1">
                  <c:v>новообразования</c:v>
                </c:pt>
                <c:pt idx="2">
                  <c:v>крови</c:v>
                </c:pt>
                <c:pt idx="3">
                  <c:v> эндокринной </c:v>
                </c:pt>
                <c:pt idx="4">
                  <c:v>психические </c:v>
                </c:pt>
                <c:pt idx="5">
                  <c:v>нервные</c:v>
                </c:pt>
                <c:pt idx="6">
                  <c:v> глаза </c:v>
                </c:pt>
                <c:pt idx="7">
                  <c:v>уха </c:v>
                </c:pt>
                <c:pt idx="8">
                  <c:v>БСК</c:v>
                </c:pt>
                <c:pt idx="9">
                  <c:v>дыхания</c:v>
                </c:pt>
                <c:pt idx="10">
                  <c:v>пищеварения</c:v>
                </c:pt>
                <c:pt idx="11">
                  <c:v>кожи</c:v>
                </c:pt>
                <c:pt idx="12">
                  <c:v>костно-мышечные</c:v>
                </c:pt>
                <c:pt idx="13">
                  <c:v>мочеполовые</c:v>
                </c:pt>
                <c:pt idx="14">
                  <c:v>Травмы</c:v>
                </c:pt>
              </c:strCache>
            </c:strRef>
          </c:cat>
          <c:val>
            <c:numRef>
              <c:f>'ПЗ ВН  Вит'!$B$635:$B$649</c:f>
              <c:numCache>
                <c:formatCode>General</c:formatCode>
                <c:ptCount val="15"/>
                <c:pt idx="0">
                  <c:v>33.5</c:v>
                </c:pt>
                <c:pt idx="1">
                  <c:v>-22.7</c:v>
                </c:pt>
                <c:pt idx="2">
                  <c:v>0.4</c:v>
                </c:pt>
                <c:pt idx="3">
                  <c:v>16.5</c:v>
                </c:pt>
                <c:pt idx="4">
                  <c:v>-2.6</c:v>
                </c:pt>
                <c:pt idx="5">
                  <c:v>-4.3</c:v>
                </c:pt>
                <c:pt idx="6">
                  <c:v>-9.9</c:v>
                </c:pt>
                <c:pt idx="7">
                  <c:v>-7.6</c:v>
                </c:pt>
                <c:pt idx="8">
                  <c:v>-8.9</c:v>
                </c:pt>
                <c:pt idx="9">
                  <c:v>-6.7</c:v>
                </c:pt>
                <c:pt idx="10">
                  <c:v>-23</c:v>
                </c:pt>
                <c:pt idx="11">
                  <c:v>-19.600000000000001</c:v>
                </c:pt>
                <c:pt idx="12">
                  <c:v>-11.53</c:v>
                </c:pt>
                <c:pt idx="13">
                  <c:v>-9.3000000000000007</c:v>
                </c:pt>
                <c:pt idx="14">
                  <c:v>5.3</c:v>
                </c:pt>
              </c:numCache>
            </c:numRef>
          </c:val>
          <c:extLst xmlns:c16r2="http://schemas.microsoft.com/office/drawing/2015/06/chart">
            <c:ext xmlns:c16="http://schemas.microsoft.com/office/drawing/2014/chart" uri="{C3380CC4-5D6E-409C-BE32-E72D297353CC}">
              <c16:uniqueId val="{00000000-D782-45D4-A66B-770E12C52A6C}"/>
            </c:ext>
          </c:extLst>
        </c:ser>
        <c:dLbls>
          <c:showLegendKey val="0"/>
          <c:showVal val="0"/>
          <c:showCatName val="0"/>
          <c:showSerName val="0"/>
          <c:showPercent val="0"/>
          <c:showBubbleSize val="0"/>
        </c:dLbls>
        <c:gapWidth val="219"/>
        <c:overlap val="-27"/>
        <c:axId val="285750016"/>
        <c:axId val="285751552"/>
      </c:barChart>
      <c:catAx>
        <c:axId val="285750016"/>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285751552"/>
        <c:crosses val="autoZero"/>
        <c:auto val="1"/>
        <c:lblAlgn val="ctr"/>
        <c:lblOffset val="100"/>
        <c:noMultiLvlLbl val="0"/>
      </c:catAx>
      <c:valAx>
        <c:axId val="285751552"/>
        <c:scaling>
          <c:orientation val="minMax"/>
        </c:scaling>
        <c:delete val="1"/>
        <c:axPos val="l"/>
        <c:title>
          <c:tx>
            <c:rich>
              <a:bodyPr rot="-54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ru-RU"/>
                  <a:t>Показатель, %</a:t>
                </a:r>
              </a:p>
            </c:rich>
          </c:tx>
          <c:overlay val="0"/>
          <c:spPr>
            <a:noFill/>
            <a:ln>
              <a:noFill/>
            </a:ln>
            <a:effectLst/>
          </c:spPr>
        </c:title>
        <c:numFmt formatCode="General" sourceLinked="1"/>
        <c:majorTickMark val="none"/>
        <c:minorTickMark val="none"/>
        <c:tickLblPos val="nextTo"/>
        <c:crossAx val="285750016"/>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gradFill>
      <a:gsLst>
        <a:gs pos="0">
          <a:srgbClr val="FFC000">
            <a:alpha val="33000"/>
          </a:srgbClr>
        </a:gs>
        <a:gs pos="43000">
          <a:srgbClr val="4472C4">
            <a:alpha val="0"/>
            <a:lumMod val="93000"/>
          </a:srgbClr>
        </a:gs>
        <a:gs pos="83000">
          <a:srgbClr val="4472C4">
            <a:lumMod val="45000"/>
            <a:lumOff val="55000"/>
          </a:srgbClr>
        </a:gs>
        <a:gs pos="100000">
          <a:srgbClr val="4472C4">
            <a:lumMod val="30000"/>
            <a:lumOff val="70000"/>
          </a:srgbClr>
        </a:gs>
      </a:gsLst>
      <a:lin ang="5400000" scaled="1"/>
    </a:gradFill>
    <a:ln w="9525" cap="flat" cmpd="sng" algn="ctr">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b="0">
                <a:latin typeface="Times New Roman" pitchFamily="18" charset="0"/>
                <a:cs typeface="Times New Roman" pitchFamily="18" charset="0"/>
              </a:rPr>
              <a:t> </a:t>
            </a:r>
          </a:p>
        </c:rich>
      </c:tx>
      <c:layout>
        <c:manualLayout>
          <c:xMode val="edge"/>
          <c:yMode val="edge"/>
          <c:x val="0.2060460021905805"/>
          <c:y val="1.4234875444839857E-2"/>
        </c:manualLayout>
      </c:layout>
      <c:overlay val="0"/>
    </c:title>
    <c:autoTitleDeleted val="0"/>
    <c:plotArea>
      <c:layout>
        <c:manualLayout>
          <c:layoutTarget val="inner"/>
          <c:xMode val="edge"/>
          <c:yMode val="edge"/>
          <c:x val="8.223819230717988E-2"/>
          <c:y val="3.5108723992282424E-2"/>
          <c:w val="0.80151117150965268"/>
          <c:h val="0.66022373869932927"/>
        </c:manualLayout>
      </c:layout>
      <c:barChart>
        <c:barDir val="col"/>
        <c:grouping val="clustered"/>
        <c:varyColors val="0"/>
        <c:ser>
          <c:idx val="0"/>
          <c:order val="0"/>
          <c:tx>
            <c:strRef>
              <c:f>Лист1!$B$1</c:f>
              <c:strCache>
                <c:ptCount val="1"/>
                <c:pt idx="0">
                  <c:v>Первичная заболеваемость 2017 год</c:v>
                </c:pt>
              </c:strCache>
            </c:strRef>
          </c:tx>
          <c:invertIfNegative val="0"/>
          <c:dLbls>
            <c:dLbl>
              <c:idx val="3"/>
              <c:layout>
                <c:manualLayout>
                  <c:x val="-7.3019350127783867E-3"/>
                  <c:y val="-2.3724792408066431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5134-4724-B0DB-CC987ACE4E35}"/>
                </c:ext>
              </c:extLst>
            </c:dLbl>
            <c:spPr>
              <a:noFill/>
              <a:ln>
                <a:noFill/>
              </a:ln>
              <a:effectLst/>
            </c:spPr>
            <c:txPr>
              <a:bodyPr rot="-5400000"/>
              <a:lstStyle/>
              <a:p>
                <a:pPr>
                  <a:defRPr sz="800"/>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Лист1!$A$2:$A$9</c:f>
              <c:strCache>
                <c:ptCount val="8"/>
                <c:pt idx="0">
                  <c:v>г. Лепель</c:v>
                </c:pt>
                <c:pt idx="1">
                  <c:v>Слободская АВОП</c:v>
                </c:pt>
                <c:pt idx="2">
                  <c:v>Заслоновская АВОП</c:v>
                </c:pt>
                <c:pt idx="3">
                  <c:v>Каменская АВОП</c:v>
                </c:pt>
                <c:pt idx="4">
                  <c:v>Боровская АВОП</c:v>
                </c:pt>
                <c:pt idx="5">
                  <c:v>Нововолосовическая АВОП</c:v>
                </c:pt>
                <c:pt idx="6">
                  <c:v>Старолепельская АВОП</c:v>
                </c:pt>
                <c:pt idx="7">
                  <c:v>Лепельский район</c:v>
                </c:pt>
              </c:strCache>
            </c:strRef>
          </c:cat>
          <c:val>
            <c:numRef>
              <c:f>Лист1!$B$2:$B$9</c:f>
              <c:numCache>
                <c:formatCode>General</c:formatCode>
                <c:ptCount val="8"/>
                <c:pt idx="0">
                  <c:v>966.4</c:v>
                </c:pt>
                <c:pt idx="1">
                  <c:v>200.3</c:v>
                </c:pt>
                <c:pt idx="2">
                  <c:v>233.3</c:v>
                </c:pt>
                <c:pt idx="3">
                  <c:v>150</c:v>
                </c:pt>
                <c:pt idx="4">
                  <c:v>190.6</c:v>
                </c:pt>
                <c:pt idx="5">
                  <c:v>173.3</c:v>
                </c:pt>
                <c:pt idx="6">
                  <c:v>137.69999999999999</c:v>
                </c:pt>
                <c:pt idx="7">
                  <c:v>1183.9000000000001</c:v>
                </c:pt>
              </c:numCache>
            </c:numRef>
          </c:val>
          <c:extLst xmlns:c16r2="http://schemas.microsoft.com/office/drawing/2015/06/chart">
            <c:ext xmlns:c16="http://schemas.microsoft.com/office/drawing/2014/chart" uri="{C3380CC4-5D6E-409C-BE32-E72D297353CC}">
              <c16:uniqueId val="{00000001-5134-4724-B0DB-CC987ACE4E35}"/>
            </c:ext>
          </c:extLst>
        </c:ser>
        <c:ser>
          <c:idx val="1"/>
          <c:order val="1"/>
          <c:tx>
            <c:strRef>
              <c:f>Лист1!$C$1</c:f>
              <c:strCache>
                <c:ptCount val="1"/>
                <c:pt idx="0">
                  <c:v>Первичная заболеваемость 2021 год</c:v>
                </c:pt>
              </c:strCache>
            </c:strRef>
          </c:tx>
          <c:invertIfNegative val="0"/>
          <c:dLbls>
            <c:dLbl>
              <c:idx val="0"/>
              <c:layout>
                <c:manualLayout>
                  <c:x val="1.3143483023001095E-2"/>
                  <c:y val="-2.1747475145372231E-17"/>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5134-4724-B0DB-CC987ACE4E35}"/>
                </c:ext>
              </c:extLst>
            </c:dLbl>
            <c:spPr>
              <a:noFill/>
              <a:ln>
                <a:noFill/>
              </a:ln>
              <a:effectLst/>
            </c:spPr>
            <c:txPr>
              <a:bodyPr rot="-5400000" vert="horz"/>
              <a:lstStyle/>
              <a:p>
                <a:pPr>
                  <a:defRPr sz="800"/>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Лист1!$A$2:$A$9</c:f>
              <c:strCache>
                <c:ptCount val="8"/>
                <c:pt idx="0">
                  <c:v>г. Лепель</c:v>
                </c:pt>
                <c:pt idx="1">
                  <c:v>Слободская АВОП</c:v>
                </c:pt>
                <c:pt idx="2">
                  <c:v>Заслоновская АВОП</c:v>
                </c:pt>
                <c:pt idx="3">
                  <c:v>Каменская АВОП</c:v>
                </c:pt>
                <c:pt idx="4">
                  <c:v>Боровская АВОП</c:v>
                </c:pt>
                <c:pt idx="5">
                  <c:v>Нововолосовическая АВОП</c:v>
                </c:pt>
                <c:pt idx="6">
                  <c:v>Старолепельская АВОП</c:v>
                </c:pt>
                <c:pt idx="7">
                  <c:v>Лепельский район</c:v>
                </c:pt>
              </c:strCache>
            </c:strRef>
          </c:cat>
          <c:val>
            <c:numRef>
              <c:f>Лист1!$C$2:$C$9</c:f>
              <c:numCache>
                <c:formatCode>General</c:formatCode>
                <c:ptCount val="8"/>
                <c:pt idx="0">
                  <c:v>664.9</c:v>
                </c:pt>
                <c:pt idx="1">
                  <c:v>270</c:v>
                </c:pt>
                <c:pt idx="2">
                  <c:v>231</c:v>
                </c:pt>
                <c:pt idx="3">
                  <c:v>216.2</c:v>
                </c:pt>
                <c:pt idx="4">
                  <c:v>210.1</c:v>
                </c:pt>
                <c:pt idx="5">
                  <c:v>207.4</c:v>
                </c:pt>
                <c:pt idx="6">
                  <c:v>126.9</c:v>
                </c:pt>
                <c:pt idx="7">
                  <c:v>889.2</c:v>
                </c:pt>
              </c:numCache>
            </c:numRef>
          </c:val>
          <c:extLst xmlns:c16r2="http://schemas.microsoft.com/office/drawing/2015/06/chart">
            <c:ext xmlns:c16="http://schemas.microsoft.com/office/drawing/2014/chart" uri="{C3380CC4-5D6E-409C-BE32-E72D297353CC}">
              <c16:uniqueId val="{00000003-5134-4724-B0DB-CC987ACE4E35}"/>
            </c:ext>
          </c:extLst>
        </c:ser>
        <c:dLbls>
          <c:showLegendKey val="0"/>
          <c:showVal val="0"/>
          <c:showCatName val="0"/>
          <c:showSerName val="0"/>
          <c:showPercent val="0"/>
          <c:showBubbleSize val="0"/>
        </c:dLbls>
        <c:gapWidth val="150"/>
        <c:overlap val="7"/>
        <c:axId val="287962624"/>
        <c:axId val="287964160"/>
      </c:barChart>
      <c:catAx>
        <c:axId val="287962624"/>
        <c:scaling>
          <c:orientation val="minMax"/>
        </c:scaling>
        <c:delete val="0"/>
        <c:axPos val="b"/>
        <c:numFmt formatCode="General" sourceLinked="0"/>
        <c:majorTickMark val="out"/>
        <c:minorTickMark val="none"/>
        <c:tickLblPos val="nextTo"/>
        <c:txPr>
          <a:bodyPr/>
          <a:lstStyle/>
          <a:p>
            <a:pPr>
              <a:defRPr sz="800"/>
            </a:pPr>
            <a:endParaRPr lang="ru-RU"/>
          </a:p>
        </c:txPr>
        <c:crossAx val="287964160"/>
        <c:crosses val="autoZero"/>
        <c:auto val="1"/>
        <c:lblAlgn val="ctr"/>
        <c:lblOffset val="100"/>
        <c:noMultiLvlLbl val="0"/>
      </c:catAx>
      <c:valAx>
        <c:axId val="287964160"/>
        <c:scaling>
          <c:orientation val="minMax"/>
        </c:scaling>
        <c:delete val="0"/>
        <c:axPos val="l"/>
        <c:majorGridlines>
          <c:spPr>
            <a:ln>
              <a:noFill/>
            </a:ln>
          </c:spPr>
        </c:majorGridlines>
        <c:numFmt formatCode="General" sourceLinked="1"/>
        <c:majorTickMark val="out"/>
        <c:minorTickMark val="none"/>
        <c:tickLblPos val="nextTo"/>
        <c:txPr>
          <a:bodyPr/>
          <a:lstStyle/>
          <a:p>
            <a:pPr>
              <a:defRPr sz="800"/>
            </a:pPr>
            <a:endParaRPr lang="ru-RU"/>
          </a:p>
        </c:txPr>
        <c:crossAx val="287962624"/>
        <c:crosses val="autoZero"/>
        <c:crossBetween val="between"/>
      </c:valAx>
      <c:spPr>
        <a:gradFill>
          <a:gsLst>
            <a:gs pos="38750">
              <a:srgbClr val="B6C4EF"/>
            </a:gs>
            <a:gs pos="0">
              <a:srgbClr val="4472C4">
                <a:tint val="66000"/>
                <a:satMod val="160000"/>
              </a:srgbClr>
            </a:gs>
            <a:gs pos="50000">
              <a:srgbClr val="4472C4">
                <a:tint val="44500"/>
                <a:satMod val="160000"/>
              </a:srgbClr>
            </a:gs>
            <a:gs pos="100000">
              <a:srgbClr val="4472C4">
                <a:tint val="23500"/>
                <a:satMod val="160000"/>
              </a:srgbClr>
            </a:gs>
          </a:gsLst>
          <a:lin ang="5400000" scaled="0"/>
        </a:gradFill>
      </c:spPr>
    </c:plotArea>
    <c:legend>
      <c:legendPos val="r"/>
      <c:layout>
        <c:manualLayout>
          <c:xMode val="edge"/>
          <c:yMode val="edge"/>
          <c:x val="0.23819558394361545"/>
          <c:y val="0.27380911308347944"/>
          <c:w val="0.55390644239989095"/>
          <c:h val="0.13432320959880018"/>
        </c:manualLayout>
      </c:layout>
      <c:overlay val="0"/>
      <c:txPr>
        <a:bodyPr/>
        <a:lstStyle/>
        <a:p>
          <a:pPr>
            <a:defRPr sz="900"/>
          </a:pPr>
          <a:endParaRPr lang="ru-RU"/>
        </a:p>
      </c:txPr>
    </c:legend>
    <c:plotVisOnly val="1"/>
    <c:dispBlanksAs val="gap"/>
    <c:showDLblsOverMax val="0"/>
  </c:chart>
  <c:spPr>
    <a:gradFill>
      <a:gsLst>
        <a:gs pos="38750">
          <a:srgbClr val="B6C4EF"/>
        </a:gs>
        <a:gs pos="0">
          <a:srgbClr val="4472C4">
            <a:tint val="66000"/>
            <a:satMod val="160000"/>
          </a:srgbClr>
        </a:gs>
        <a:gs pos="50000">
          <a:srgbClr val="4472C4">
            <a:tint val="44500"/>
            <a:satMod val="160000"/>
          </a:srgbClr>
        </a:gs>
        <a:gs pos="100000">
          <a:srgbClr val="4472C4">
            <a:tint val="23500"/>
            <a:satMod val="160000"/>
          </a:srgbClr>
        </a:gs>
      </a:gsLst>
      <a:lin ang="5400000" scaled="0"/>
    </a:gradFill>
  </c:sp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20"/>
      <c:rotY val="30"/>
      <c:rAngAx val="0"/>
      <c:perspective val="0"/>
    </c:view3D>
    <c:floor>
      <c:thickness val="0"/>
    </c:floor>
    <c:sideWall>
      <c:thickness val="0"/>
    </c:sideWall>
    <c:backWall>
      <c:thickness val="0"/>
    </c:backWall>
    <c:plotArea>
      <c:layout>
        <c:manualLayout>
          <c:layoutTarget val="inner"/>
          <c:xMode val="edge"/>
          <c:yMode val="edge"/>
          <c:x val="2.3758759777294238E-3"/>
          <c:y val="0.36310926102390068"/>
          <c:w val="0.99762412402227063"/>
          <c:h val="0.40955607167809061"/>
        </c:manualLayout>
      </c:layout>
      <c:pie3DChart>
        <c:varyColors val="1"/>
        <c:ser>
          <c:idx val="0"/>
          <c:order val="0"/>
          <c:spPr>
            <a:ln>
              <a:solidFill>
                <a:schemeClr val="accent1"/>
              </a:solidFill>
            </a:ln>
          </c:spPr>
          <c:explosion val="25"/>
          <c:dPt>
            <c:idx val="0"/>
            <c:bubble3D val="0"/>
            <c:explosion val="12"/>
            <c:extLst xmlns:c16r2="http://schemas.microsoft.com/office/drawing/2015/06/chart">
              <c:ext xmlns:c16="http://schemas.microsoft.com/office/drawing/2014/chart" uri="{C3380CC4-5D6E-409C-BE32-E72D297353CC}">
                <c16:uniqueId val="{00000000-780A-491D-87EB-6FA4E8DA8ABF}"/>
              </c:ext>
            </c:extLst>
          </c:dPt>
          <c:dPt>
            <c:idx val="1"/>
            <c:bubble3D val="0"/>
            <c:explosion val="8"/>
            <c:extLst xmlns:c16r2="http://schemas.microsoft.com/office/drawing/2015/06/chart">
              <c:ext xmlns:c16="http://schemas.microsoft.com/office/drawing/2014/chart" uri="{C3380CC4-5D6E-409C-BE32-E72D297353CC}">
                <c16:uniqueId val="{00000001-780A-491D-87EB-6FA4E8DA8ABF}"/>
              </c:ext>
            </c:extLst>
          </c:dPt>
          <c:dPt>
            <c:idx val="2"/>
            <c:bubble3D val="0"/>
            <c:explosion val="16"/>
            <c:extLst xmlns:c16r2="http://schemas.microsoft.com/office/drawing/2015/06/chart">
              <c:ext xmlns:c16="http://schemas.microsoft.com/office/drawing/2014/chart" uri="{C3380CC4-5D6E-409C-BE32-E72D297353CC}">
                <c16:uniqueId val="{00000002-780A-491D-87EB-6FA4E8DA8ABF}"/>
              </c:ext>
            </c:extLst>
          </c:dPt>
          <c:dPt>
            <c:idx val="3"/>
            <c:bubble3D val="0"/>
            <c:explosion val="9"/>
            <c:extLst xmlns:c16r2="http://schemas.microsoft.com/office/drawing/2015/06/chart">
              <c:ext xmlns:c16="http://schemas.microsoft.com/office/drawing/2014/chart" uri="{C3380CC4-5D6E-409C-BE32-E72D297353CC}">
                <c16:uniqueId val="{00000003-780A-491D-87EB-6FA4E8DA8ABF}"/>
              </c:ext>
            </c:extLst>
          </c:dPt>
          <c:dPt>
            <c:idx val="4"/>
            <c:bubble3D val="0"/>
            <c:explosion val="13"/>
            <c:extLst xmlns:c16r2="http://schemas.microsoft.com/office/drawing/2015/06/chart">
              <c:ext xmlns:c16="http://schemas.microsoft.com/office/drawing/2014/chart" uri="{C3380CC4-5D6E-409C-BE32-E72D297353CC}">
                <c16:uniqueId val="{00000004-780A-491D-87EB-6FA4E8DA8ABF}"/>
              </c:ext>
            </c:extLst>
          </c:dPt>
          <c:dLbls>
            <c:dLbl>
              <c:idx val="0"/>
              <c:layout>
                <c:manualLayout>
                  <c:x val="0.12805769060179606"/>
                  <c:y val="-0.12059737755710473"/>
                </c:manualLayout>
              </c:layout>
              <c:dLblPos val="bestFit"/>
              <c:showLegendKey val="0"/>
              <c:showVal val="1"/>
              <c:showCatName val="1"/>
              <c:showSerName val="0"/>
              <c:showPercent val="0"/>
              <c:showBubbleSize val="0"/>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780A-491D-87EB-6FA4E8DA8ABF}"/>
                </c:ext>
              </c:extLst>
            </c:dLbl>
            <c:dLbl>
              <c:idx val="1"/>
              <c:layout>
                <c:manualLayout>
                  <c:x val="4.474945707928641E-2"/>
                  <c:y val="-5.7903249898640721E-2"/>
                </c:manualLayout>
              </c:layout>
              <c:dLblPos val="bestFit"/>
              <c:showLegendKey val="0"/>
              <c:showVal val="1"/>
              <c:showCatName val="1"/>
              <c:showSerName val="0"/>
              <c:showPercent val="0"/>
              <c:showBubbleSize val="0"/>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780A-491D-87EB-6FA4E8DA8ABF}"/>
                </c:ext>
              </c:extLst>
            </c:dLbl>
            <c:dLbl>
              <c:idx val="2"/>
              <c:layout>
                <c:manualLayout>
                  <c:x val="0"/>
                  <c:y val="0.1710199233225928"/>
                </c:manualLayout>
              </c:layout>
              <c:dLblPos val="bestFit"/>
              <c:showLegendKey val="0"/>
              <c:showVal val="1"/>
              <c:showCatName val="1"/>
              <c:showSerName val="0"/>
              <c:showPercent val="0"/>
              <c:showBubbleSize val="0"/>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780A-491D-87EB-6FA4E8DA8ABF}"/>
                </c:ext>
              </c:extLst>
            </c:dLbl>
            <c:dLbl>
              <c:idx val="3"/>
              <c:layout>
                <c:manualLayout>
                  <c:x val="-0.17687087133910243"/>
                  <c:y val="8.0322642596504706E-2"/>
                </c:manualLayout>
              </c:layout>
              <c:dLblPos val="bestFit"/>
              <c:showLegendKey val="0"/>
              <c:showVal val="1"/>
              <c:showCatName val="1"/>
              <c:showSerName val="0"/>
              <c:showPercent val="0"/>
              <c:showBubbleSize val="0"/>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780A-491D-87EB-6FA4E8DA8ABF}"/>
                </c:ext>
              </c:extLst>
            </c:dLbl>
            <c:dLbl>
              <c:idx val="4"/>
              <c:layout>
                <c:manualLayout>
                  <c:x val="5.4163369172762037E-2"/>
                  <c:y val="0.1111498054613092"/>
                </c:manualLayout>
              </c:layout>
              <c:dLblPos val="bestFit"/>
              <c:showLegendKey val="0"/>
              <c:showVal val="1"/>
              <c:showCatName val="1"/>
              <c:showSerName val="0"/>
              <c:showPercent val="0"/>
              <c:showBubbleSize val="0"/>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780A-491D-87EB-6FA4E8DA8ABF}"/>
                </c:ext>
              </c:extLst>
            </c:dLbl>
            <c:spPr>
              <a:noFill/>
              <a:ln>
                <a:noFill/>
              </a:ln>
              <a:effectLst/>
            </c:spPr>
            <c:dLblPos val="bestFit"/>
            <c:showLegendKey val="0"/>
            <c:showVal val="1"/>
            <c:showCatName val="1"/>
            <c:showSerName val="0"/>
            <c:showPercent val="0"/>
            <c:showBubbleSize val="0"/>
            <c:separator>
</c:separator>
            <c:showLeaderLines val="1"/>
            <c:extLst xmlns:c16r2="http://schemas.microsoft.com/office/drawing/2015/06/chart">
              <c:ext xmlns:c15="http://schemas.microsoft.com/office/drawing/2012/chart" uri="{CE6537A1-D6FC-4f65-9D91-7224C49458BB}"/>
            </c:extLst>
          </c:dLbls>
          <c:cat>
            <c:strRef>
              <c:f>Sheet1!$A$1:$I$1</c:f>
              <c:strCache>
                <c:ptCount val="7"/>
                <c:pt idx="0">
                  <c:v>травмы</c:v>
                </c:pt>
                <c:pt idx="1">
                  <c:v>БСК</c:v>
                </c:pt>
                <c:pt idx="2">
                  <c:v>Болезни крови </c:v>
                </c:pt>
                <c:pt idx="3">
                  <c:v>болезни органов дыхания</c:v>
                </c:pt>
                <c:pt idx="4">
                  <c:v>прочие</c:v>
                </c:pt>
                <c:pt idx="5">
                  <c:v>инфекционные болезни</c:v>
                </c:pt>
                <c:pt idx="6">
                  <c:v>болезни костно-мышечной системы</c:v>
                </c:pt>
              </c:strCache>
            </c:strRef>
          </c:cat>
          <c:val>
            <c:numRef>
              <c:f>Sheet1!$A$2:$I$2</c:f>
              <c:numCache>
                <c:formatCode>0.0%</c:formatCode>
                <c:ptCount val="7"/>
                <c:pt idx="0">
                  <c:v>7.4999999999999997E-2</c:v>
                </c:pt>
                <c:pt idx="1">
                  <c:v>2.4E-2</c:v>
                </c:pt>
                <c:pt idx="2">
                  <c:v>3.4000000000000002E-2</c:v>
                </c:pt>
                <c:pt idx="3">
                  <c:v>0.42399999999999999</c:v>
                </c:pt>
                <c:pt idx="4">
                  <c:v>5.8999999999999997E-2</c:v>
                </c:pt>
                <c:pt idx="5">
                  <c:v>0.246</c:v>
                </c:pt>
                <c:pt idx="6">
                  <c:v>0.13800000000000001</c:v>
                </c:pt>
              </c:numCache>
            </c:numRef>
          </c:val>
          <c:extLst xmlns:c16r2="http://schemas.microsoft.com/office/drawing/2015/06/chart">
            <c:ext xmlns:c16="http://schemas.microsoft.com/office/drawing/2014/chart" uri="{C3380CC4-5D6E-409C-BE32-E72D297353CC}">
              <c16:uniqueId val="{00000005-780A-491D-87EB-6FA4E8DA8ABF}"/>
            </c:ext>
          </c:extLst>
        </c:ser>
        <c:dLbls>
          <c:dLblPos val="bestFit"/>
          <c:showLegendKey val="0"/>
          <c:showVal val="1"/>
          <c:showCatName val="0"/>
          <c:showSerName val="0"/>
          <c:showPercent val="0"/>
          <c:showBubbleSize val="0"/>
          <c:showLeaderLines val="1"/>
        </c:dLbls>
      </c:pie3DChart>
    </c:plotArea>
    <c:plotVisOnly val="1"/>
    <c:dispBlanksAs val="zero"/>
    <c:showDLblsOverMax val="0"/>
  </c:chart>
  <c:spPr>
    <a:ln>
      <a:noFill/>
    </a:ln>
  </c:sp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98F458-EB0F-4BA5-A4BC-80085F24E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67</Pages>
  <Words>21295</Words>
  <Characters>121382</Characters>
  <Application>Microsoft Office Word</Application>
  <DocSecurity>0</DocSecurity>
  <Lines>1011</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142393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2022-09-19T09:35:00Z</cp:lastPrinted>
  <dcterms:created xsi:type="dcterms:W3CDTF">2022-10-04T06:17:00Z</dcterms:created>
  <dcterms:modified xsi:type="dcterms:W3CDTF">2022-10-04T06:17:00Z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NXPowerLiteLastOptimized" pid="2">
    <vt:lpwstr>414332</vt:lpwstr>
  </property>
  <property fmtid="{D5CDD505-2E9C-101B-9397-08002B2CF9AE}" name="NXPowerLiteSettings" pid="3">
    <vt:lpwstr>C7000400038000</vt:lpwstr>
  </property>
  <property fmtid="{D5CDD505-2E9C-101B-9397-08002B2CF9AE}" name="NXPowerLiteVersion" pid="4">
    <vt:lpwstr>S9.2.0</vt:lpwstr>
  </property>
</Properties>
</file>