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00" w:rsidRPr="001C2860" w:rsidRDefault="00883400" w:rsidP="00883400">
      <w:pPr>
        <w:pStyle w:val="newncpi"/>
        <w:ind w:firstLine="0"/>
        <w:jc w:val="center"/>
        <w:rPr>
          <w:bCs/>
          <w:sz w:val="36"/>
          <w:szCs w:val="36"/>
          <w:u w:val="single"/>
        </w:rPr>
      </w:pPr>
      <w:r w:rsidRPr="001C2860">
        <w:rPr>
          <w:i/>
          <w:sz w:val="36"/>
          <w:szCs w:val="36"/>
          <w:u w:val="single"/>
        </w:rPr>
        <w:t>ИЗВЛЕЧЕНИЕ</w:t>
      </w:r>
      <w:r w:rsidRPr="001C2860">
        <w:rPr>
          <w:sz w:val="36"/>
          <w:szCs w:val="36"/>
          <w:u w:val="single"/>
        </w:rPr>
        <w:t xml:space="preserve"> </w:t>
      </w:r>
      <w:bookmarkStart w:id="0" w:name="a113"/>
      <w:bookmarkEnd w:id="0"/>
      <w:r w:rsidRPr="001C2860">
        <w:rPr>
          <w:sz w:val="36"/>
          <w:szCs w:val="36"/>
          <w:u w:val="single"/>
        </w:rPr>
        <w:t xml:space="preserve">     из </w:t>
      </w:r>
      <w:r w:rsidRPr="001C2860">
        <w:rPr>
          <w:bCs/>
          <w:sz w:val="36"/>
          <w:szCs w:val="36"/>
          <w:u w:val="single"/>
        </w:rPr>
        <w:t>Кодекса Республики Беларусь о земле</w:t>
      </w:r>
    </w:p>
    <w:p w:rsidR="00883400" w:rsidRPr="00743F8A" w:rsidRDefault="00883400" w:rsidP="00883400">
      <w:pPr>
        <w:pStyle w:val="article"/>
        <w:rPr>
          <w:sz w:val="28"/>
          <w:szCs w:val="28"/>
        </w:rPr>
      </w:pPr>
      <w:bookmarkStart w:id="1" w:name="a1"/>
      <w:bookmarkStart w:id="2" w:name="a17"/>
      <w:bookmarkStart w:id="3" w:name="a18"/>
      <w:bookmarkStart w:id="4" w:name="a28"/>
      <w:bookmarkStart w:id="5" w:name="a29"/>
      <w:bookmarkStart w:id="6" w:name="a193"/>
      <w:bookmarkStart w:id="7" w:name="a32"/>
      <w:bookmarkStart w:id="8" w:name="a41"/>
      <w:bookmarkStart w:id="9" w:name="a44"/>
      <w:bookmarkStart w:id="10" w:name="a4"/>
      <w:bookmarkStart w:id="11" w:name="a348"/>
      <w:bookmarkStart w:id="12" w:name="a119"/>
      <w:bookmarkStart w:id="13" w:name="a65"/>
      <w:bookmarkStart w:id="14" w:name="a179"/>
      <w:bookmarkStart w:id="15" w:name="a71"/>
      <w:bookmarkStart w:id="16" w:name="a6"/>
      <w:bookmarkStart w:id="17" w:name="a73"/>
      <w:bookmarkStart w:id="18" w:name="a74"/>
      <w:bookmarkStart w:id="19" w:name="a78"/>
      <w:bookmarkStart w:id="20" w:name="a79"/>
      <w:bookmarkStart w:id="21" w:name="a7"/>
      <w:bookmarkStart w:id="22" w:name="a81"/>
      <w:bookmarkStart w:id="23" w:name="a35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743F8A">
        <w:rPr>
          <w:sz w:val="28"/>
          <w:szCs w:val="28"/>
        </w:rPr>
        <w:t>Статья 70. Обязанности землепользователей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Землепользователи обязаны: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использовать земельные участки, а также расположенные на них строения в соответствии с их целевым назначением и условиями отвода земельных участков;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осуществлять мероприятия по охране земель, предусмотренные частью первой статьи 89 настоящего Кодекса;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своевременно вносить плату за пользование земельными участками;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соблюдать установленные в соответствии с настоящим Кодексом и иными законодательными актами сроки занятия земельных участков, в том числе строительства на них капитальных строений (зданий, сооружений), а также иные условия отвода земельных участков;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не нарушать права иных землепользователей;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bookmarkStart w:id="24" w:name="a371"/>
      <w:bookmarkEnd w:id="24"/>
      <w:r w:rsidRPr="00743F8A">
        <w:rPr>
          <w:sz w:val="28"/>
          <w:szCs w:val="28"/>
        </w:rPr>
        <w:t>возвратить предоставленные им во временное пользование или аренду земельные участки по истечении срока, на который они предоставлялись, либо своевременно обратиться за его продлением;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bookmarkStart w:id="25" w:name="a370"/>
      <w:bookmarkEnd w:id="25"/>
      <w:r w:rsidRPr="00743F8A">
        <w:rPr>
          <w:sz w:val="28"/>
          <w:szCs w:val="28"/>
        </w:rPr>
        <w:t>соблюдать установленные ограничения (обременения) прав на земельный участок, в том числе условия земельного сервитута.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bookmarkStart w:id="26" w:name="a355"/>
      <w:bookmarkStart w:id="27" w:name="a367"/>
      <w:bookmarkEnd w:id="26"/>
      <w:bookmarkEnd w:id="27"/>
      <w:r w:rsidRPr="00743F8A">
        <w:rPr>
          <w:sz w:val="28"/>
          <w:szCs w:val="28"/>
        </w:rPr>
        <w:t>Юридическое лицо, индивидуальный предприниматель в течение шести месяцев, а гражданин в течение одного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предоставления.</w:t>
      </w:r>
    </w:p>
    <w:p w:rsidR="00883400" w:rsidRPr="00743F8A" w:rsidRDefault="00883400" w:rsidP="00883400">
      <w:pPr>
        <w:pStyle w:val="article"/>
        <w:rPr>
          <w:sz w:val="28"/>
          <w:szCs w:val="28"/>
        </w:rPr>
      </w:pPr>
      <w:bookmarkStart w:id="28" w:name="a373"/>
      <w:bookmarkStart w:id="29" w:name="a83"/>
      <w:bookmarkStart w:id="30" w:name="a84"/>
      <w:bookmarkStart w:id="31" w:name="a85"/>
      <w:bookmarkStart w:id="32" w:name="a86"/>
      <w:bookmarkStart w:id="33" w:name="a87"/>
      <w:bookmarkStart w:id="34" w:name="a8"/>
      <w:bookmarkStart w:id="35" w:name="a91"/>
      <w:bookmarkStart w:id="36" w:name="a9"/>
      <w:bookmarkStart w:id="37" w:name="a98"/>
      <w:bookmarkStart w:id="38" w:name="a99"/>
      <w:bookmarkStart w:id="39" w:name="a10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743F8A">
        <w:rPr>
          <w:sz w:val="28"/>
          <w:szCs w:val="28"/>
        </w:rPr>
        <w:t>Статья 89. Охрана земель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bookmarkStart w:id="40" w:name="a169"/>
      <w:bookmarkEnd w:id="40"/>
      <w:r w:rsidRPr="00743F8A">
        <w:rPr>
          <w:sz w:val="28"/>
          <w:szCs w:val="28"/>
        </w:rPr>
        <w:t>Землепользователи должны осуществлять в границах предоставленных им (находящихся у них) земельных участков следующие мероприятия по охране земель: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благоустраивать и эффективно использовать землю, земельные участки;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сохранять плодородие почв и иные полезные свойства земель;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защищать земли от водной и ветровой эрозии, подтопления, заболачивания, засоления, иссушения, уплотнения, загрязнения отходами, химическими и радиоактивными веществами, иных вредных воздействий;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предотвращать зарастание сельскохозяйственных земель древесно-кустарниковой растительностью (насаждениями) и сорняками;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 xml:space="preserve">восстанавливать деградированные, в том числе </w:t>
      </w:r>
      <w:proofErr w:type="spellStart"/>
      <w:r w:rsidRPr="00743F8A">
        <w:rPr>
          <w:sz w:val="28"/>
          <w:szCs w:val="28"/>
        </w:rPr>
        <w:t>рекультивировать</w:t>
      </w:r>
      <w:proofErr w:type="spellEnd"/>
      <w:r w:rsidRPr="00743F8A">
        <w:rPr>
          <w:sz w:val="28"/>
          <w:szCs w:val="28"/>
        </w:rPr>
        <w:t xml:space="preserve"> нарушенные земли;</w:t>
      </w:r>
    </w:p>
    <w:p w:rsidR="00883400" w:rsidRPr="00743F8A" w:rsidRDefault="00883400" w:rsidP="00883400">
      <w:pPr>
        <w:pStyle w:val="newncpi"/>
        <w:rPr>
          <w:sz w:val="28"/>
          <w:szCs w:val="28"/>
        </w:rPr>
      </w:pPr>
      <w:r w:rsidRPr="00743F8A">
        <w:rPr>
          <w:sz w:val="28"/>
          <w:szCs w:val="28"/>
        </w:rPr>
        <w:t>снимать, сохранять и использовать плодородный слой земель при проведении работ, связанных с добычей полезных ископаемых и строительством.</w:t>
      </w:r>
      <w:bookmarkStart w:id="41" w:name="a102"/>
      <w:bookmarkEnd w:id="41"/>
    </w:p>
    <w:p w:rsidR="00883400" w:rsidRPr="00743F8A" w:rsidRDefault="00883400" w:rsidP="00883400">
      <w:pPr>
        <w:pStyle w:val="newncpi"/>
        <w:rPr>
          <w:sz w:val="28"/>
          <w:szCs w:val="28"/>
        </w:rPr>
      </w:pPr>
    </w:p>
    <w:p w:rsidR="00B7583C" w:rsidRDefault="00B7583C"/>
    <w:sectPr w:rsidR="00B7583C" w:rsidSect="00B7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83400"/>
    <w:rsid w:val="00883400"/>
    <w:rsid w:val="00B7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34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8340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</dc:creator>
  <cp:lastModifiedBy>Зем</cp:lastModifiedBy>
  <cp:revision>1</cp:revision>
  <dcterms:created xsi:type="dcterms:W3CDTF">2021-02-11T06:45:00Z</dcterms:created>
  <dcterms:modified xsi:type="dcterms:W3CDTF">2021-02-11T06:46:00Z</dcterms:modified>
</cp:coreProperties>
</file>