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D2CA" w14:textId="77777777" w:rsidR="00721B60" w:rsidRDefault="00721B60" w:rsidP="00BA5E2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721B6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Организаторам культурно-зрелищных мероприятий</w:t>
      </w:r>
    </w:p>
    <w:p w14:paraId="4CA75598" w14:textId="77777777" w:rsidR="00721B60" w:rsidRPr="00721B60" w:rsidRDefault="00721B60" w:rsidP="00721B6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14:paraId="7561CCB5" w14:textId="77777777" w:rsidR="00BA5E22" w:rsidRDefault="00721B60" w:rsidP="00BA5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6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 1 августа 2022 г.</w:t>
      </w: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и проведение культурно-зрелищных мероприятий организаторами, подлежащими включению и не включенными в </w:t>
      </w:r>
      <w:proofErr w:type="gramStart"/>
      <w:r w:rsidRPr="00721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РЕЕСТР </w:t>
      </w:r>
      <w:r w:rsidR="00317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21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ОРГАНИЗАТОРОВ</w:t>
      </w:r>
      <w:proofErr w:type="gramEnd"/>
      <w:r w:rsidR="00317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21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КУЛЬТУРНО-ЗРЕЛИЩНЫХ МЕРОПРИЯТИЙ,</w:t>
      </w:r>
      <w:r w:rsidR="00317A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21B6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запрещаются </w:t>
      </w:r>
      <w:r w:rsidRPr="00721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>статья 213</w:t>
      </w:r>
      <w:r w:rsidRPr="00721B6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Республики Беларусь о культуре).</w:t>
      </w:r>
      <w:r w:rsidRPr="00721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14:paraId="1FA9C3FB" w14:textId="77777777" w:rsidR="00BA5E22" w:rsidRDefault="00721B60" w:rsidP="00BA5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РЕЕСТР организаторов культурно-зрелищных  мероприятий </w:t>
      </w: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>представляет собой базу данных Республики Беларусь (</w:t>
      </w:r>
      <w:hyperlink r:id="rId7" w:history="1">
        <w:r w:rsidRPr="00721B60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u w:val="single"/>
            <w:lang w:eastAsia="ru-RU"/>
          </w:rPr>
          <w:t>https://www.kultura.by/reestr-organizatorov/</w:t>
        </w:r>
      </w:hyperlink>
      <w:r w:rsidRPr="00721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),</w:t>
      </w: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> включающую сведения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организаторах культурно-зрелищных мероприятий, программа которых включает в себя </w:t>
      </w:r>
      <w:r w:rsidRPr="00721B6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публичное исполнение</w:t>
      </w: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творческой деятельности коллективами художественного творчества или отдельными исполнителями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>из числа:</w:t>
      </w:r>
    </w:p>
    <w:p w14:paraId="1355885B" w14:textId="77777777" w:rsidR="00BA5E22" w:rsidRDefault="00721B60" w:rsidP="00BA5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>индивидуальных предпринимателей, зарегистрированных в Республике Беларусь;</w:t>
      </w:r>
    </w:p>
    <w:p w14:paraId="419CA196" w14:textId="77777777" w:rsidR="00BA5E22" w:rsidRDefault="00721B60" w:rsidP="00BA5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юридических лиц Республики Беларусь, </w:t>
      </w:r>
      <w:r w:rsidRPr="00721B6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 исключением</w:t>
      </w:r>
      <w:r w:rsidR="004C357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органов, государственных организаций и организаций, в уставных фондах которых 50 и более процентов акций (долей) находится в собственности Республики Беларусь и (или) ее административно-территориальных единиц;</w:t>
      </w:r>
    </w:p>
    <w:p w14:paraId="4AC8100B" w14:textId="77777777" w:rsidR="00BA5E22" w:rsidRDefault="00721B60" w:rsidP="00BA5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>иностранных или международных организаций, в том числе</w:t>
      </w:r>
      <w:r w:rsidR="00F845D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не являются юридическими лицами.</w:t>
      </w:r>
    </w:p>
    <w:p w14:paraId="3F6D16F0" w14:textId="77777777" w:rsidR="00BA5E22" w:rsidRDefault="00721B60" w:rsidP="00BA5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6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 культурно-зрелищным мероприятиям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относятся спектакли, концерты, представления и любые другие культурные мероприятия, предусматривающие публичное исполнение результатов творческой деятельности коллективами художественного творчества или отдельными исполнителями (фестивали, вечеринки, праздники, корпоративы, юбилеи, театрализованные шествия, карнавалы, цирковые представления, шоу, </w:t>
      </w:r>
      <w:proofErr w:type="spellStart"/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>баттлы</w:t>
      </w:r>
      <w:proofErr w:type="spellEnd"/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>, церемонии вручения наград, конкурсы красоты, демонстрации моделей одежды и аксессуаров, церемонии открытия и закрытия спортивных, научных, экономических и иных мероприятий в случае участия в них творческих коллективов и исполнителей, творческие встречи, авторские вечера и другие).</w:t>
      </w:r>
    </w:p>
    <w:p w14:paraId="45D0525D" w14:textId="77777777" w:rsidR="00BA5E22" w:rsidRDefault="00721B60" w:rsidP="00BA5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6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 отдельным исполнителям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>тносятся актеры, музыканты-инструменталисты, вокалисты, танцовщики, артисты цирка, артисты оригинального жанра (фокусники, иллюзионисты, демонстраторы фа</w:t>
      </w:r>
      <w:r w:rsidR="00F845D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>ер-шоу и др</w:t>
      </w:r>
      <w:r w:rsidR="00F845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>), авторы-исполнители песен, чтецы, ведущие, аниматоры и иные лица, которые публично исполняют результаты творческой деятельности.</w:t>
      </w:r>
    </w:p>
    <w:p w14:paraId="74A639A1" w14:textId="794421C4" w:rsidR="00721B60" w:rsidRPr="00721B60" w:rsidRDefault="00721B60" w:rsidP="00BA5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6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Организаторами культурно-зрелищных мероприятий</w:t>
      </w: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юридические лица Республики Беларусь, индивидуальные предприниматели, зарегистрированные в Республике Беларусь, иностранные граждане и лица без гражданства, иностранные и международные организации, которые осуществляют деятельность по проведению культурно-зрелищных мероприятий.</w:t>
      </w:r>
    </w:p>
    <w:p w14:paraId="27FDDCE3" w14:textId="77777777" w:rsidR="00721B60" w:rsidRPr="00721B60" w:rsidRDefault="00721B60" w:rsidP="00721B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>Отличительными признаками организатора культурно-зрелищного мероприятия является принятие им решения об организации культурно-зрелищного мероприятия и (или) осуществление организационного, финансового, иного обеспечения организации и проведения культурно-зрелищного мероприятия.</w:t>
      </w:r>
    </w:p>
    <w:p w14:paraId="510FACA2" w14:textId="77777777" w:rsidR="00721B60" w:rsidRPr="00721B60" w:rsidRDefault="00721B60" w:rsidP="00721B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3 статьи 13.3 «Незаконная предпринимательская деятельность» Кодекса Республики Беларусь об административных </w:t>
      </w: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правонарушениях осуществление предпринимательской деятельности,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когда в соответствии </w:t>
      </w:r>
      <w:r w:rsidRPr="00721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законодательными актами такая деятельность является незаконной и (или) запрещается, – </w:t>
      </w: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>влечет наложение штрафа в размере от двадцати      до пятидесяти базовых величин с конфискацией до ста процентов суммы дохода, полученного в результате такой деятельности, орудий и средств совершения административного правонарушения или без конфискации,  на индивидуального предпринимателя – от двадцати до двухсот базовых величин с конфискацией до ста процентов суммы дохода, полученного в результате такой деятельности, орудий и средств совершения административного правонарушения или без конфискации, а на юридическое лицо – до пятисот базовых величин с конфискацией до ста процентов суммы дохода, полученного в результате такой деятельности, орудий и средств совершения админ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истративного правонарушения или</w:t>
      </w: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>  без конфискации.</w:t>
      </w:r>
    </w:p>
    <w:p w14:paraId="04DC2D6B" w14:textId="63F4A4DB" w:rsidR="00721B60" w:rsidRPr="00721B60" w:rsidRDefault="00721B60" w:rsidP="00721B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>Культурная деятельность организаторов, не включенных в РЕЕСТР</w:t>
      </w:r>
      <w:r w:rsidR="00897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>организаторов культурно-зрелищных мероприятий,</w:t>
      </w:r>
      <w:r w:rsidRPr="00721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может быть запрещена, ограничена или приостановлена по решению местных исполнительных и распорядительных органов областного и базового территориального уровней </w:t>
      </w: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 xml:space="preserve">(пункт 3 статьи 81 Кодекса Республики Беларусь о культуре). </w:t>
      </w:r>
    </w:p>
    <w:p w14:paraId="0DD2DC82" w14:textId="77777777" w:rsidR="00BA5E22" w:rsidRDefault="00721B60" w:rsidP="00BA5E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>В соответстви</w:t>
      </w:r>
      <w:r w:rsidR="00BA5E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полномочиями </w:t>
      </w:r>
      <w:r w:rsidR="00BA5E22" w:rsidRPr="00721B60">
        <w:rPr>
          <w:rFonts w:ascii="Times New Roman" w:eastAsia="Times New Roman" w:hAnsi="Times New Roman"/>
          <w:sz w:val="28"/>
          <w:szCs w:val="28"/>
          <w:lang w:eastAsia="ru-RU"/>
        </w:rPr>
        <w:t>контрольных (</w:t>
      </w: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>надзорных) органов, определенными Указом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резидента Республики Беларусь </w:t>
      </w: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>от 16 октября 2009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A5E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 xml:space="preserve"> № 510 «О совершенствовании контрольной (надзорной) деятельности в Республике Беларусь, в случае выявления фактов проведения культурно-зрелищных мероприятий организаторами, не включенными в РЕЕСТР организаторов культурно-зрелищных мероприятий, допустивших нарушение статьи 213</w:t>
      </w:r>
      <w:r w:rsidRPr="00721B6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Республики Беларусь о культуре, </w:t>
      </w:r>
      <w:r w:rsidR="00897B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сектор</w:t>
      </w:r>
      <w:r w:rsidRPr="00721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культуры райисполкома:</w:t>
      </w:r>
    </w:p>
    <w:p w14:paraId="3A3A4A89" w14:textId="77777777" w:rsidR="00BA5E22" w:rsidRDefault="00721B60" w:rsidP="00BA5E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>выносит требование (предписание) о приостановлении (запрете) реализации услуг по организации культурно-зрелищных мероприятий;</w:t>
      </w:r>
    </w:p>
    <w:p w14:paraId="5C5199FF" w14:textId="77777777" w:rsidR="00BA5E22" w:rsidRDefault="00721B60" w:rsidP="00BA5E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>направляет материалы проверки в органы внутренних дел, органы Комитета государственного контроля, налоговые органы для составления протоколов об административных правонарушениях по части 3 статьи 13.3 Кодекса об административных правонарушениях «Незаконная предпринимательская деятельность».</w:t>
      </w:r>
      <w:r w:rsidRPr="00721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14:paraId="4929ECB3" w14:textId="60E56B48" w:rsidR="00721B60" w:rsidRPr="00721B60" w:rsidRDefault="00721B60" w:rsidP="00BA5E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 xml:space="preserve">Разъяснение Министерства культуры Республики Беларусь по часто задаваемым вопросам включения в Реестр организаторов культурно-зрелищных </w:t>
      </w:r>
      <w:proofErr w:type="gramStart"/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>мероприятий  -</w:t>
      </w:r>
      <w:proofErr w:type="gramEnd"/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721B6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https://www.kultura.by/uploads/files/01-08-22-18.docx</w:t>
        </w:r>
      </w:hyperlink>
      <w:r w:rsidRPr="00721B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6A5A41" w14:textId="77777777" w:rsidR="000B5264" w:rsidRDefault="000B5264" w:rsidP="00721B60">
      <w:pPr>
        <w:spacing w:after="0"/>
        <w:jc w:val="both"/>
        <w:rPr>
          <w:sz w:val="28"/>
          <w:szCs w:val="28"/>
        </w:rPr>
      </w:pPr>
    </w:p>
    <w:p w14:paraId="5315578A" w14:textId="77777777" w:rsidR="00286864" w:rsidRDefault="00286864" w:rsidP="00721B60">
      <w:pPr>
        <w:spacing w:after="0"/>
        <w:jc w:val="both"/>
        <w:rPr>
          <w:sz w:val="28"/>
          <w:szCs w:val="28"/>
        </w:rPr>
      </w:pPr>
    </w:p>
    <w:sectPr w:rsidR="00286864" w:rsidSect="008375FC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29D0" w14:textId="77777777" w:rsidR="008375FC" w:rsidRDefault="008375FC" w:rsidP="00721B60">
      <w:pPr>
        <w:spacing w:after="0" w:line="240" w:lineRule="auto"/>
      </w:pPr>
      <w:r>
        <w:separator/>
      </w:r>
    </w:p>
  </w:endnote>
  <w:endnote w:type="continuationSeparator" w:id="0">
    <w:p w14:paraId="5E123EF3" w14:textId="77777777" w:rsidR="008375FC" w:rsidRDefault="008375FC" w:rsidP="0072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F0577" w14:textId="77777777" w:rsidR="008375FC" w:rsidRDefault="008375FC" w:rsidP="00721B60">
      <w:pPr>
        <w:spacing w:after="0" w:line="240" w:lineRule="auto"/>
      </w:pPr>
      <w:r>
        <w:separator/>
      </w:r>
    </w:p>
  </w:footnote>
  <w:footnote w:type="continuationSeparator" w:id="0">
    <w:p w14:paraId="698BC2CD" w14:textId="77777777" w:rsidR="008375FC" w:rsidRDefault="008375FC" w:rsidP="00721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FD"/>
    <w:rsid w:val="000019B6"/>
    <w:rsid w:val="00054EC8"/>
    <w:rsid w:val="00077C90"/>
    <w:rsid w:val="000B5264"/>
    <w:rsid w:val="000C1942"/>
    <w:rsid w:val="000D0EFD"/>
    <w:rsid w:val="000E3C6C"/>
    <w:rsid w:val="000E6820"/>
    <w:rsid w:val="001335D7"/>
    <w:rsid w:val="00134AEE"/>
    <w:rsid w:val="00196D4A"/>
    <w:rsid w:val="001A28C5"/>
    <w:rsid w:val="001D78CF"/>
    <w:rsid w:val="001E48FE"/>
    <w:rsid w:val="00204AD4"/>
    <w:rsid w:val="00205AF6"/>
    <w:rsid w:val="00266989"/>
    <w:rsid w:val="00286864"/>
    <w:rsid w:val="00287FF0"/>
    <w:rsid w:val="00290D68"/>
    <w:rsid w:val="002A041D"/>
    <w:rsid w:val="002B2F4A"/>
    <w:rsid w:val="002B610B"/>
    <w:rsid w:val="00317A23"/>
    <w:rsid w:val="00367B2A"/>
    <w:rsid w:val="003F0871"/>
    <w:rsid w:val="0040342F"/>
    <w:rsid w:val="004514B9"/>
    <w:rsid w:val="00470DF7"/>
    <w:rsid w:val="004B4A89"/>
    <w:rsid w:val="004B776D"/>
    <w:rsid w:val="004C3576"/>
    <w:rsid w:val="004F3BF4"/>
    <w:rsid w:val="00515982"/>
    <w:rsid w:val="00530025"/>
    <w:rsid w:val="00595AA7"/>
    <w:rsid w:val="005A11A9"/>
    <w:rsid w:val="005A18E5"/>
    <w:rsid w:val="005D6E6A"/>
    <w:rsid w:val="00605DA6"/>
    <w:rsid w:val="00627CCD"/>
    <w:rsid w:val="00721B60"/>
    <w:rsid w:val="00745601"/>
    <w:rsid w:val="007473C3"/>
    <w:rsid w:val="00767371"/>
    <w:rsid w:val="00785DFD"/>
    <w:rsid w:val="007A5E7C"/>
    <w:rsid w:val="007E5A2B"/>
    <w:rsid w:val="00805571"/>
    <w:rsid w:val="0080583A"/>
    <w:rsid w:val="00822C2D"/>
    <w:rsid w:val="00826A92"/>
    <w:rsid w:val="008317E3"/>
    <w:rsid w:val="008375FC"/>
    <w:rsid w:val="00843FF8"/>
    <w:rsid w:val="00877975"/>
    <w:rsid w:val="00897BC1"/>
    <w:rsid w:val="008B6055"/>
    <w:rsid w:val="00906BF5"/>
    <w:rsid w:val="00917C9C"/>
    <w:rsid w:val="009C2029"/>
    <w:rsid w:val="009F76B2"/>
    <w:rsid w:val="00A0007F"/>
    <w:rsid w:val="00A2306E"/>
    <w:rsid w:val="00A31514"/>
    <w:rsid w:val="00A44FA8"/>
    <w:rsid w:val="00A5074F"/>
    <w:rsid w:val="00A914FE"/>
    <w:rsid w:val="00AE3970"/>
    <w:rsid w:val="00B52C6A"/>
    <w:rsid w:val="00BA57D9"/>
    <w:rsid w:val="00BA5E22"/>
    <w:rsid w:val="00BD1550"/>
    <w:rsid w:val="00BF5329"/>
    <w:rsid w:val="00C86110"/>
    <w:rsid w:val="00CA7366"/>
    <w:rsid w:val="00D76F24"/>
    <w:rsid w:val="00DE3156"/>
    <w:rsid w:val="00E76A21"/>
    <w:rsid w:val="00F6362A"/>
    <w:rsid w:val="00F82637"/>
    <w:rsid w:val="00F845D5"/>
    <w:rsid w:val="00F90E7C"/>
    <w:rsid w:val="00FF0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6A8F"/>
  <w15:docId w15:val="{C6633B46-7BDB-48EF-9DD0-7655411C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EF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21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E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00">
    <w:name w:val="a0"/>
    <w:basedOn w:val="a"/>
    <w:rsid w:val="000D0EFD"/>
    <w:pPr>
      <w:spacing w:before="160" w:after="1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8058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583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z w:val="28"/>
      <w:szCs w:val="28"/>
    </w:rPr>
  </w:style>
  <w:style w:type="table" w:customStyle="1" w:styleId="21">
    <w:name w:val="Сетка таблицы2"/>
    <w:basedOn w:val="a1"/>
    <w:uiPriority w:val="39"/>
    <w:rsid w:val="0080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1B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21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1B6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21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1B6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21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1B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ltura.by/uploads/files/01-08-22-18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ltura.by/reestr-organizatoro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8702-2EA3-4ABF-9F46-2F0951AE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2023-07-17T08:00:00Z</cp:lastPrinted>
  <dcterms:created xsi:type="dcterms:W3CDTF">2023-10-03T11:01:00Z</dcterms:created>
  <dcterms:modified xsi:type="dcterms:W3CDTF">2024-04-26T07:48:00Z</dcterms:modified>
</cp:coreProperties>
</file>