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A8" w:rsidRPr="00684350" w:rsidRDefault="00C100A8" w:rsidP="00C100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44"/>
          <w:szCs w:val="66"/>
          <w:lang w:eastAsia="ru-RU"/>
        </w:rPr>
      </w:pPr>
      <w:r w:rsidRPr="00684350">
        <w:rPr>
          <w:rFonts w:ascii="Times New Roman" w:eastAsia="Times New Roman" w:hAnsi="Times New Roman"/>
          <w:b/>
          <w:color w:val="000000"/>
          <w:kern w:val="36"/>
          <w:sz w:val="44"/>
          <w:szCs w:val="66"/>
          <w:lang w:eastAsia="ru-RU"/>
        </w:rPr>
        <w:t>Льготный кредит молодым специалистам</w:t>
      </w:r>
    </w:p>
    <w:p w:rsidR="00C100A8" w:rsidRPr="00684350" w:rsidRDefault="00C100A8" w:rsidP="00C100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44"/>
          <w:szCs w:val="66"/>
          <w:lang w:eastAsia="ru-RU"/>
        </w:rPr>
      </w:pPr>
    </w:p>
    <w:p w:rsidR="00C100A8" w:rsidRPr="00684350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66"/>
          <w:lang w:eastAsia="ru-RU"/>
        </w:rPr>
      </w:pPr>
      <w:r w:rsidRPr="00684350">
        <w:rPr>
          <w:rFonts w:ascii="Times New Roman" w:eastAsia="Times New Roman" w:hAnsi="Times New Roman"/>
          <w:b/>
          <w:sz w:val="32"/>
          <w:szCs w:val="42"/>
          <w:lang w:eastAsia="ru-RU"/>
        </w:rPr>
        <w:t>Условия</w:t>
      </w:r>
      <w:r>
        <w:rPr>
          <w:rFonts w:ascii="Times New Roman" w:eastAsia="Times New Roman" w:hAnsi="Times New Roman"/>
          <w:b/>
          <w:sz w:val="32"/>
          <w:szCs w:val="42"/>
          <w:lang w:eastAsia="ru-RU"/>
        </w:rPr>
        <w:t>:</w:t>
      </w:r>
    </w:p>
    <w:p w:rsidR="00C100A8" w:rsidRPr="00684350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44"/>
          <w:szCs w:val="66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раво на получение льготных кредитов имеют выпускники государственных учреждений образования и учреждений образования потребительской кооперации, получивших среднее специальное, высшее образование, приступившие к работе по распределению  или направлению на работу (направленные для прохождения службы) не по месту жительства родителей или в районах, пострадавших от катастрофы на Чернобыльской АЭС, согласно утверждаемому Правительством Республики Беларусь Перечню территорий (населенных пунктов и других объектов), относящихся</w:t>
      </w:r>
      <w:proofErr w:type="gramEnd"/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 xml:space="preserve"> к зонам радиоактивного загрязнения, независимо от места жительства родителей, в организациях, финансируемых из бюджета, воинских частях, Следственном комитете, Государственном комитете судебных экспертиз, органах внутренних дел, органах и подразделениях по чрезвычайным ситуациям, организациях потребительской кооперации и сельскохозяйственных организациях. </w:t>
      </w:r>
    </w:p>
    <w:p w:rsidR="00C100A8" w:rsidRPr="00684350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44"/>
          <w:szCs w:val="66"/>
          <w:lang w:eastAsia="ru-RU"/>
        </w:rPr>
      </w:pPr>
    </w:p>
    <w:p w:rsidR="00C100A8" w:rsidRPr="00684350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40"/>
          <w:szCs w:val="66"/>
          <w:lang w:eastAsia="ru-RU"/>
        </w:rPr>
      </w:pPr>
      <w:r w:rsidRPr="00684350">
        <w:rPr>
          <w:rFonts w:ascii="Times New Roman" w:eastAsia="Times New Roman" w:hAnsi="Times New Roman"/>
          <w:b/>
          <w:sz w:val="32"/>
          <w:szCs w:val="33"/>
          <w:lang w:eastAsia="ru-RU"/>
        </w:rPr>
        <w:t>Максимальный размер кредита</w:t>
      </w:r>
      <w:r>
        <w:rPr>
          <w:rFonts w:ascii="Times New Roman" w:eastAsia="Times New Roman" w:hAnsi="Times New Roman"/>
          <w:b/>
          <w:sz w:val="32"/>
          <w:szCs w:val="33"/>
          <w:lang w:eastAsia="ru-RU"/>
        </w:rPr>
        <w:t>:</w:t>
      </w:r>
    </w:p>
    <w:p w:rsidR="00C100A8" w:rsidRPr="00684350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40"/>
          <w:szCs w:val="66"/>
          <w:lang w:eastAsia="ru-RU"/>
        </w:rPr>
      </w:pP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до 15-кратного размера бюджета прожиточного минимума в среднем на душу населения, утвержденного на дату выдачи кредита;</w:t>
      </w:r>
    </w:p>
    <w:p w:rsidR="00C100A8" w:rsidRPr="00684350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40"/>
          <w:szCs w:val="66"/>
          <w:lang w:eastAsia="ru-RU"/>
        </w:rPr>
      </w:pP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сроком до 5 лет;</w:t>
      </w:r>
    </w:p>
    <w:p w:rsidR="00C100A8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ставка по кредиту - 25 % ставки рефинансирования Национал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ьного банка Республики Беларусь.</w:t>
      </w:r>
    </w:p>
    <w:p w:rsidR="00C100A8" w:rsidRPr="00684350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40"/>
          <w:szCs w:val="66"/>
          <w:lang w:eastAsia="ru-RU"/>
        </w:rPr>
      </w:pPr>
    </w:p>
    <w:p w:rsidR="00C100A8" w:rsidRPr="00684350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Начало погашения кредита и процентов за пользование им -  по истечении 6 месяцев со дня выдачи равными долями в течение всего периода погашения.</w:t>
      </w:r>
    </w:p>
    <w:p w:rsidR="00C100A8" w:rsidRPr="00684350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40"/>
          <w:szCs w:val="66"/>
          <w:lang w:eastAsia="ru-RU"/>
        </w:rPr>
      </w:pP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 xml:space="preserve">Льготные кредиты предоставляются в безналичной форме (перечислением по счетам-фактурам, договорам на приобретение товаров) для приобретения товаров отечественного производства - домашнего имущества и товаров первой необходимости. </w:t>
      </w:r>
      <w:proofErr w:type="gramStart"/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В перечень приобретаемого домашнего имущества входят мебель, холодильник, телевизор, газовая или электрическая плита, стиральная машина, микроволновая печь, компьютер, монитор, пылесос, электрочайник, кухонная машина.</w:t>
      </w:r>
      <w:proofErr w:type="gramEnd"/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Кредитополучатель имеет право на получение льготного кредита для приобретения одного предмета каждого наименования из этого перечня, за исключением мебели. К товарам первой необходимости относятся одежда, обувь, постельное белье, одеяла, подушки, посуда.</w:t>
      </w:r>
    </w:p>
    <w:p w:rsidR="00C100A8" w:rsidRPr="00684350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40"/>
          <w:szCs w:val="66"/>
          <w:lang w:eastAsia="ru-RU"/>
        </w:rPr>
      </w:pPr>
      <w:proofErr w:type="gramStart"/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Льготные кредиты предоставляются по спискам, утвержденным районными, городскими, районными в городах исполнительными и распорядительными органами, на основании ходатайств организаций, финансируемых из бюджета, а также воинских частей, Следственного комитета, органов внутренних дел, органов и подразделений по чрезвычайным ситуациям, организаций потребительской кооперации и сельскохозяйственных организаций, в которых работают (проходят службу) выпускники государственных учреждений образования и учреждений образования потребительской кооперации, получивших среднее специальное</w:t>
      </w:r>
      <w:proofErr w:type="gramEnd"/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, высшее образование.</w:t>
      </w:r>
    </w:p>
    <w:p w:rsidR="00C100A8" w:rsidRPr="00684350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40"/>
          <w:szCs w:val="66"/>
          <w:lang w:eastAsia="ru-RU"/>
        </w:rPr>
      </w:pP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Льготные кредиты предоставляются один раз в течение 2-х лет после окончания этих учреждений образования (выпускникам государственных учреждений высшего образования, получившим высшее образование по профилю «Здравоохранение» - в течение двух лет после прохождения интернатуры (стажировки)). Датой окончания учреждения образования считается указанная в дипломе дата присвоения регистрационного номера.</w:t>
      </w:r>
    </w:p>
    <w:p w:rsidR="00C100A8" w:rsidRPr="00684350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40"/>
          <w:szCs w:val="66"/>
          <w:lang w:eastAsia="ru-RU"/>
        </w:rPr>
      </w:pP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качестве кредитополучателей (поручителей) могут выступать дееспособные физические лица - граждане Республики Беларусь, иностранные граждане и лица без гражданства, постоянно проживающие и имеющие постоянный источник доходов в Республике Беларусь.</w:t>
      </w:r>
    </w:p>
    <w:p w:rsidR="00C100A8" w:rsidRPr="00684350" w:rsidRDefault="00C100A8" w:rsidP="00C100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100A8" w:rsidRDefault="00C100A8" w:rsidP="00C100A8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sz w:val="32"/>
          <w:szCs w:val="42"/>
          <w:lang w:eastAsia="ru-RU"/>
        </w:rPr>
      </w:pPr>
      <w:r w:rsidRPr="00684350">
        <w:rPr>
          <w:rFonts w:ascii="Times New Roman" w:eastAsia="Times New Roman" w:hAnsi="Times New Roman"/>
          <w:b/>
          <w:sz w:val="32"/>
          <w:szCs w:val="42"/>
          <w:lang w:eastAsia="ru-RU"/>
        </w:rPr>
        <w:t>Требуемые документы:</w:t>
      </w:r>
    </w:p>
    <w:p w:rsidR="00C100A8" w:rsidRDefault="00C100A8" w:rsidP="00C100A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32"/>
          <w:szCs w:val="42"/>
          <w:lang w:eastAsia="ru-RU"/>
        </w:rPr>
      </w:pP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удостоверяющего личность Кредитополучателя (поручителя (при выборе способа обеспечения по кредиту - поручительства физических лиц)), с предъявлением оригинала такого документа;</w:t>
      </w:r>
    </w:p>
    <w:p w:rsidR="00C100A8" w:rsidRDefault="00C100A8" w:rsidP="00C100A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32"/>
          <w:szCs w:val="42"/>
          <w:lang w:eastAsia="ru-RU"/>
        </w:rPr>
      </w:pP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справки о доходах физического лица для получения кре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дита, оформления поручительства</w:t>
      </w: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00A8" w:rsidRDefault="00C100A8" w:rsidP="00C100A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32"/>
          <w:szCs w:val="42"/>
          <w:lang w:eastAsia="ru-RU"/>
        </w:rPr>
      </w:pP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согласие Заявителя на предоставление кредитного отчета из Кредитного регистра Национального банка Республики Беларусь. Согласие на предоставление кредитного отчета может быть оформлено Заявителем в Национальном банке Республики Беларусь. В данном случае кредитный отчет из Кредитного регистра Национального банка Республики Беларусь представляется Заявителем в Банк самостоятельно;</w:t>
      </w:r>
    </w:p>
    <w:p w:rsidR="00C100A8" w:rsidRDefault="00C100A8" w:rsidP="00C100A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32"/>
          <w:szCs w:val="42"/>
          <w:lang w:eastAsia="ru-RU"/>
        </w:rPr>
      </w:pP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согласие Кредитополучателя и поручителя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(ей) на предоставление Банку сведений о нем Национальным банком Республики Беларусь и на проверку Банком его персональных данных и иной представленной информации.</w:t>
      </w:r>
    </w:p>
    <w:p w:rsidR="00C100A8" w:rsidRDefault="00C100A8" w:rsidP="00C100A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32"/>
          <w:szCs w:val="42"/>
          <w:lang w:eastAsia="ru-RU"/>
        </w:rPr>
      </w:pPr>
    </w:p>
    <w:p w:rsidR="00C100A8" w:rsidRPr="00684350" w:rsidRDefault="00C100A8" w:rsidP="00C100A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32"/>
          <w:szCs w:val="42"/>
          <w:lang w:eastAsia="ru-RU"/>
        </w:rPr>
      </w:pP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«Срок действия справок - 30 календарных дней после их выдачи. Датой выдачи считается указанная на справке дата регистрации предприятия (организации), выдавшего такую справку».</w:t>
      </w:r>
    </w:p>
    <w:p w:rsidR="00C100A8" w:rsidRDefault="00C100A8" w:rsidP="00C100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0A8" w:rsidRDefault="00C100A8" w:rsidP="00C100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0A8" w:rsidRDefault="00C100A8" w:rsidP="00C100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0A8" w:rsidRPr="00797262" w:rsidRDefault="00C100A8" w:rsidP="00C100A8">
      <w:pPr>
        <w:rPr>
          <w:rFonts w:ascii="Times New Roman" w:hAnsi="Times New Roman"/>
          <w:vanish/>
          <w:sz w:val="24"/>
          <w:szCs w:val="24"/>
        </w:rPr>
      </w:pPr>
    </w:p>
    <w:p w:rsidR="00C100A8" w:rsidRPr="00797262" w:rsidRDefault="00C100A8" w:rsidP="00C100A8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 xml:space="preserve">Для включения в список на получение льготного кредита молодым специалистам необходимо представить в </w:t>
      </w:r>
      <w:proofErr w:type="spellStart"/>
      <w:r>
        <w:rPr>
          <w:rFonts w:ascii="Times New Roman" w:hAnsi="Times New Roman"/>
          <w:sz w:val="30"/>
          <w:szCs w:val="30"/>
        </w:rPr>
        <w:t>Лепельский</w:t>
      </w:r>
      <w:proofErr w:type="spellEnd"/>
      <w:r w:rsidRPr="00797262">
        <w:rPr>
          <w:rFonts w:ascii="Times New Roman" w:hAnsi="Times New Roman"/>
          <w:sz w:val="30"/>
          <w:szCs w:val="30"/>
        </w:rPr>
        <w:t xml:space="preserve"> райо</w:t>
      </w:r>
      <w:r>
        <w:rPr>
          <w:rFonts w:ascii="Times New Roman" w:hAnsi="Times New Roman"/>
          <w:sz w:val="30"/>
          <w:szCs w:val="30"/>
        </w:rPr>
        <w:t>нный исполнительный комитет (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.Л</w:t>
      </w:r>
      <w:proofErr w:type="gramEnd"/>
      <w:r>
        <w:rPr>
          <w:rFonts w:ascii="Times New Roman" w:hAnsi="Times New Roman"/>
          <w:sz w:val="30"/>
          <w:szCs w:val="30"/>
        </w:rPr>
        <w:t>епель</w:t>
      </w:r>
      <w:proofErr w:type="spellEnd"/>
      <w:r w:rsidRPr="00797262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797262">
        <w:rPr>
          <w:rFonts w:ascii="Times New Roman" w:hAnsi="Times New Roman"/>
          <w:sz w:val="30"/>
          <w:szCs w:val="30"/>
        </w:rPr>
        <w:t>ул</w:t>
      </w:r>
      <w:r>
        <w:rPr>
          <w:rFonts w:ascii="Times New Roman" w:hAnsi="Times New Roman"/>
          <w:sz w:val="30"/>
          <w:szCs w:val="30"/>
        </w:rPr>
        <w:t>.Ленинская</w:t>
      </w:r>
      <w:proofErr w:type="spellEnd"/>
      <w:r w:rsidRPr="0079726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д.6, каб.211</w:t>
      </w:r>
      <w:r w:rsidRPr="00797262">
        <w:rPr>
          <w:rFonts w:ascii="Times New Roman" w:hAnsi="Times New Roman"/>
          <w:sz w:val="30"/>
          <w:szCs w:val="30"/>
        </w:rPr>
        <w:t>) следующие документы:</w:t>
      </w:r>
    </w:p>
    <w:p w:rsidR="00C100A8" w:rsidRPr="00797262" w:rsidRDefault="00C100A8" w:rsidP="00C100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Ходатайство организации (печать учр</w:t>
      </w:r>
      <w:r>
        <w:rPr>
          <w:rFonts w:ascii="Times New Roman" w:hAnsi="Times New Roman"/>
          <w:sz w:val="30"/>
          <w:szCs w:val="30"/>
        </w:rPr>
        <w:t>еждения и подпись руководителя);</w:t>
      </w:r>
    </w:p>
    <w:p w:rsidR="00C100A8" w:rsidRPr="00797262" w:rsidRDefault="00C100A8" w:rsidP="00C100A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Паспорт (оригинал и копия стр. 25-28</w:t>
      </w:r>
      <w:r>
        <w:rPr>
          <w:rFonts w:ascii="Times New Roman" w:hAnsi="Times New Roman"/>
          <w:sz w:val="30"/>
          <w:szCs w:val="30"/>
        </w:rPr>
        <w:t>, 32-33)</w:t>
      </w:r>
      <w:r w:rsidRPr="00797262">
        <w:rPr>
          <w:rFonts w:ascii="Times New Roman" w:hAnsi="Times New Roman"/>
          <w:sz w:val="30"/>
          <w:szCs w:val="30"/>
        </w:rPr>
        <w:t>;</w:t>
      </w:r>
    </w:p>
    <w:p w:rsidR="00C100A8" w:rsidRPr="00797262" w:rsidRDefault="00C100A8" w:rsidP="00C100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Диплом о получении среднего специального или высшего образован</w:t>
      </w:r>
      <w:r>
        <w:rPr>
          <w:rFonts w:ascii="Times New Roman" w:hAnsi="Times New Roman"/>
          <w:sz w:val="30"/>
          <w:szCs w:val="30"/>
        </w:rPr>
        <w:t>ия (оригинал и копия)</w:t>
      </w:r>
      <w:r w:rsidRPr="00797262">
        <w:rPr>
          <w:rFonts w:ascii="Times New Roman" w:hAnsi="Times New Roman"/>
          <w:sz w:val="30"/>
          <w:szCs w:val="30"/>
        </w:rPr>
        <w:t>;</w:t>
      </w:r>
    </w:p>
    <w:p w:rsidR="00C100A8" w:rsidRPr="00797262" w:rsidRDefault="00C100A8" w:rsidP="00C100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Заверенную копию направления на работу (для военно</w:t>
      </w:r>
      <w:r>
        <w:rPr>
          <w:rFonts w:ascii="Times New Roman" w:hAnsi="Times New Roman"/>
          <w:sz w:val="30"/>
          <w:szCs w:val="30"/>
        </w:rPr>
        <w:t>служащих предписание)</w:t>
      </w:r>
      <w:r w:rsidRPr="00797262">
        <w:rPr>
          <w:rFonts w:ascii="Times New Roman" w:hAnsi="Times New Roman"/>
          <w:sz w:val="30"/>
          <w:szCs w:val="30"/>
        </w:rPr>
        <w:t>;</w:t>
      </w:r>
    </w:p>
    <w:p w:rsidR="00C100A8" w:rsidRPr="00797262" w:rsidRDefault="00C100A8" w:rsidP="00C100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Заверенную копию прика</w:t>
      </w:r>
      <w:r>
        <w:rPr>
          <w:rFonts w:ascii="Times New Roman" w:hAnsi="Times New Roman"/>
          <w:sz w:val="30"/>
          <w:szCs w:val="30"/>
        </w:rPr>
        <w:t>за о приёме на работу</w:t>
      </w:r>
      <w:r w:rsidRPr="00797262">
        <w:rPr>
          <w:rFonts w:ascii="Times New Roman" w:hAnsi="Times New Roman"/>
          <w:sz w:val="30"/>
          <w:szCs w:val="30"/>
        </w:rPr>
        <w:t>;</w:t>
      </w:r>
    </w:p>
    <w:p w:rsidR="00C100A8" w:rsidRPr="00797262" w:rsidRDefault="00C100A8" w:rsidP="00C100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Свидетельство о рожде</w:t>
      </w:r>
      <w:r>
        <w:rPr>
          <w:rFonts w:ascii="Times New Roman" w:hAnsi="Times New Roman"/>
          <w:sz w:val="30"/>
          <w:szCs w:val="30"/>
        </w:rPr>
        <w:t>нии (оригинал и копия)</w:t>
      </w:r>
      <w:r w:rsidRPr="00797262">
        <w:rPr>
          <w:rFonts w:ascii="Times New Roman" w:hAnsi="Times New Roman"/>
          <w:sz w:val="30"/>
          <w:szCs w:val="30"/>
        </w:rPr>
        <w:t>;</w:t>
      </w:r>
    </w:p>
    <w:p w:rsidR="00C100A8" w:rsidRPr="00797262" w:rsidRDefault="00C100A8" w:rsidP="00C100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Справку о месте жител</w:t>
      </w:r>
      <w:r>
        <w:rPr>
          <w:rFonts w:ascii="Times New Roman" w:hAnsi="Times New Roman"/>
          <w:sz w:val="30"/>
          <w:szCs w:val="30"/>
        </w:rPr>
        <w:t>ьства и составе семьи</w:t>
      </w:r>
      <w:r w:rsidRPr="00797262">
        <w:rPr>
          <w:rFonts w:ascii="Times New Roman" w:hAnsi="Times New Roman"/>
          <w:sz w:val="30"/>
          <w:szCs w:val="30"/>
        </w:rPr>
        <w:t>;</w:t>
      </w:r>
    </w:p>
    <w:p w:rsidR="00C100A8" w:rsidRPr="00797262" w:rsidRDefault="00C100A8" w:rsidP="00C100A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Справку о месте жительства и со</w:t>
      </w:r>
      <w:r>
        <w:rPr>
          <w:rFonts w:ascii="Times New Roman" w:hAnsi="Times New Roman"/>
          <w:sz w:val="30"/>
          <w:szCs w:val="30"/>
        </w:rPr>
        <w:t>ставе семьи родителей</w:t>
      </w:r>
      <w:r w:rsidRPr="00797262">
        <w:rPr>
          <w:rFonts w:ascii="Times New Roman" w:hAnsi="Times New Roman"/>
          <w:sz w:val="30"/>
          <w:szCs w:val="30"/>
        </w:rPr>
        <w:t>;</w:t>
      </w:r>
    </w:p>
    <w:p w:rsidR="00C100A8" w:rsidRPr="00797262" w:rsidRDefault="00C100A8" w:rsidP="00C100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Свидетельство о заключении брака (при смене фами</w:t>
      </w:r>
      <w:r>
        <w:rPr>
          <w:rFonts w:ascii="Times New Roman" w:hAnsi="Times New Roman"/>
          <w:sz w:val="30"/>
          <w:szCs w:val="30"/>
        </w:rPr>
        <w:t>лии, оригинал и копию)</w:t>
      </w:r>
      <w:r w:rsidRPr="00797262">
        <w:rPr>
          <w:rFonts w:ascii="Times New Roman" w:hAnsi="Times New Roman"/>
          <w:sz w:val="30"/>
          <w:szCs w:val="30"/>
        </w:rPr>
        <w:t>.</w:t>
      </w:r>
    </w:p>
    <w:p w:rsidR="00C100A8" w:rsidRPr="00797262" w:rsidRDefault="00C100A8" w:rsidP="00C100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C100A8" w:rsidRPr="00797262" w:rsidRDefault="00C100A8" w:rsidP="00C100A8">
      <w:pPr>
        <w:spacing w:after="0" w:line="240" w:lineRule="auto"/>
        <w:rPr>
          <w:rFonts w:ascii="Times New Roman" w:hAnsi="Times New Roman"/>
        </w:rPr>
      </w:pPr>
    </w:p>
    <w:p w:rsidR="0093292F" w:rsidRDefault="0093292F">
      <w:bookmarkStart w:id="0" w:name="_GoBack"/>
      <w:bookmarkEnd w:id="0"/>
    </w:p>
    <w:sectPr w:rsidR="0093292F" w:rsidSect="0086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478F"/>
    <w:multiLevelType w:val="multilevel"/>
    <w:tmpl w:val="F45E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EE"/>
    <w:rsid w:val="00422FEE"/>
    <w:rsid w:val="0093292F"/>
    <w:rsid w:val="00C1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2019-05-02T09:12:00Z</dcterms:created>
  <dcterms:modified xsi:type="dcterms:W3CDTF">2019-05-02T09:12:00Z</dcterms:modified>
</cp:coreProperties>
</file>